
<file path=[Content_Types].xml><?xml version="1.0" encoding="utf-8"?>
<Types xmlns="http://schemas.openxmlformats.org/package/2006/content-types">
  <Default Extension="emf" ContentType="image/x-emf"/>
  <Default Extension="jpg" ContentType="image/jpeg"/>
  <Default Extension="png" ContentType="image/png"/>
  <Default Extension="rels" ContentType="application/vnd.openxmlformats-package.relationships+xml"/>
  <Default Extension="xlsx" ContentType="application/vnd.openxmlformats-officedocument.spreadsheetml.sheet"/>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C4FB36A" w14:textId="5EFEC4E6" w:rsidR="00793EE0" w:rsidRPr="004D0B50" w:rsidRDefault="00793EE0" w:rsidP="00982E24">
      <w:pPr>
        <w:spacing w:after="0" w:line="240" w:lineRule="auto"/>
        <w:jc w:val="both"/>
        <w:textAlignment w:val="baseline"/>
        <w:rPr>
          <w:rFonts w:ascii="Arial Narrow" w:eastAsia="Times New Roman" w:hAnsi="Arial Narrow" w:cs="Segoe UI"/>
          <w:sz w:val="28"/>
          <w:szCs w:val="28"/>
          <w:lang w:eastAsia="sk-SK"/>
        </w:rPr>
      </w:pPr>
    </w:p>
    <w:p w14:paraId="6427C1CA" w14:textId="77777777" w:rsidR="00793EE0" w:rsidRPr="004D0B50" w:rsidRDefault="00793EE0" w:rsidP="00982E24">
      <w:pPr>
        <w:spacing w:after="0" w:line="240" w:lineRule="auto"/>
        <w:jc w:val="both"/>
        <w:textAlignment w:val="baseline"/>
        <w:rPr>
          <w:rFonts w:ascii="Arial Narrow" w:eastAsia="Times New Roman" w:hAnsi="Arial Narrow" w:cs="Segoe UI"/>
          <w:sz w:val="28"/>
          <w:szCs w:val="28"/>
          <w:lang w:eastAsia="sk-SK"/>
        </w:rPr>
      </w:pPr>
    </w:p>
    <w:p w14:paraId="61234DCB" w14:textId="77777777" w:rsidR="00793EE0" w:rsidRPr="004D0B50" w:rsidRDefault="00793EE0" w:rsidP="00982E24">
      <w:pPr>
        <w:spacing w:after="0" w:line="240" w:lineRule="auto"/>
        <w:jc w:val="both"/>
        <w:textAlignment w:val="baseline"/>
        <w:rPr>
          <w:rFonts w:ascii="Arial Narrow" w:eastAsia="Times New Roman" w:hAnsi="Arial Narrow" w:cs="Segoe UI"/>
          <w:sz w:val="28"/>
          <w:szCs w:val="28"/>
          <w:lang w:eastAsia="sk-SK"/>
        </w:rPr>
      </w:pPr>
    </w:p>
    <w:p w14:paraId="2F89DC91" w14:textId="77777777" w:rsidR="00793EE0" w:rsidRPr="004D0B50" w:rsidRDefault="00793EE0" w:rsidP="00982E24">
      <w:pPr>
        <w:spacing w:after="0" w:line="240" w:lineRule="auto"/>
        <w:jc w:val="both"/>
        <w:textAlignment w:val="baseline"/>
        <w:rPr>
          <w:rFonts w:ascii="Arial Narrow" w:eastAsia="Times New Roman" w:hAnsi="Arial Narrow" w:cs="Segoe UI"/>
          <w:sz w:val="28"/>
          <w:szCs w:val="28"/>
          <w:lang w:eastAsia="sk-SK"/>
        </w:rPr>
      </w:pPr>
    </w:p>
    <w:p w14:paraId="5799F664" w14:textId="77777777" w:rsidR="00793EE0" w:rsidRPr="004D0B50" w:rsidRDefault="00793EE0" w:rsidP="00982E24">
      <w:pPr>
        <w:spacing w:after="0" w:line="240" w:lineRule="auto"/>
        <w:jc w:val="both"/>
        <w:textAlignment w:val="baseline"/>
        <w:rPr>
          <w:rFonts w:ascii="Arial Narrow" w:eastAsia="Times New Roman" w:hAnsi="Arial Narrow" w:cs="Segoe UI"/>
          <w:sz w:val="28"/>
          <w:szCs w:val="28"/>
          <w:lang w:eastAsia="sk-SK"/>
        </w:rPr>
      </w:pPr>
    </w:p>
    <w:p w14:paraId="1431B340" w14:textId="77777777" w:rsidR="00793EE0" w:rsidRPr="004D0B50" w:rsidRDefault="00793EE0" w:rsidP="00982E24">
      <w:pPr>
        <w:spacing w:after="0" w:line="240" w:lineRule="auto"/>
        <w:jc w:val="both"/>
        <w:textAlignment w:val="baseline"/>
        <w:rPr>
          <w:rFonts w:ascii="Arial Narrow" w:eastAsia="Times New Roman" w:hAnsi="Arial Narrow" w:cs="Segoe UI"/>
          <w:sz w:val="28"/>
          <w:szCs w:val="28"/>
          <w:lang w:eastAsia="sk-SK"/>
        </w:rPr>
      </w:pPr>
    </w:p>
    <w:p w14:paraId="5C5B67DE" w14:textId="77777777" w:rsidR="00793EE0" w:rsidRPr="004D0B50" w:rsidRDefault="00793EE0" w:rsidP="00982E24">
      <w:pPr>
        <w:spacing w:after="0" w:line="240" w:lineRule="auto"/>
        <w:jc w:val="both"/>
        <w:textAlignment w:val="baseline"/>
        <w:rPr>
          <w:rFonts w:ascii="Arial Narrow" w:eastAsia="Times New Roman" w:hAnsi="Arial Narrow" w:cs="Segoe UI"/>
          <w:sz w:val="28"/>
          <w:szCs w:val="28"/>
          <w:lang w:eastAsia="sk-SK"/>
        </w:rPr>
      </w:pPr>
    </w:p>
    <w:p w14:paraId="507D8F48" w14:textId="77777777" w:rsidR="00793EE0" w:rsidRPr="004D0B50" w:rsidRDefault="00793EE0" w:rsidP="00982E24">
      <w:pPr>
        <w:spacing w:after="0" w:line="240" w:lineRule="auto"/>
        <w:jc w:val="both"/>
        <w:textAlignment w:val="baseline"/>
        <w:rPr>
          <w:rFonts w:ascii="Arial Narrow" w:eastAsia="Times New Roman" w:hAnsi="Arial Narrow" w:cs="Segoe UI"/>
          <w:sz w:val="28"/>
          <w:szCs w:val="28"/>
          <w:lang w:eastAsia="sk-SK"/>
        </w:rPr>
      </w:pPr>
    </w:p>
    <w:p w14:paraId="09DBD50E" w14:textId="77777777" w:rsidR="00793EE0" w:rsidRPr="004D0B50" w:rsidRDefault="00793EE0" w:rsidP="00982E24">
      <w:pPr>
        <w:spacing w:after="0" w:line="240" w:lineRule="auto"/>
        <w:jc w:val="both"/>
        <w:textAlignment w:val="baseline"/>
        <w:rPr>
          <w:rFonts w:ascii="Arial Narrow" w:eastAsia="Times New Roman" w:hAnsi="Arial Narrow" w:cs="Segoe UI"/>
          <w:sz w:val="28"/>
          <w:szCs w:val="28"/>
          <w:lang w:eastAsia="sk-SK"/>
        </w:rPr>
      </w:pPr>
    </w:p>
    <w:p w14:paraId="17FEAF78" w14:textId="77777777" w:rsidR="00793EE0" w:rsidRPr="004D0B50" w:rsidRDefault="00793EE0" w:rsidP="00982E24">
      <w:pPr>
        <w:spacing w:after="0" w:line="240" w:lineRule="auto"/>
        <w:jc w:val="both"/>
        <w:textAlignment w:val="baseline"/>
        <w:rPr>
          <w:rFonts w:ascii="Arial Narrow" w:eastAsia="Times New Roman" w:hAnsi="Arial Narrow" w:cs="Segoe UI"/>
          <w:sz w:val="28"/>
          <w:szCs w:val="28"/>
          <w:lang w:eastAsia="sk-SK"/>
        </w:rPr>
      </w:pPr>
    </w:p>
    <w:p w14:paraId="3B72C049" w14:textId="77777777" w:rsidR="00793EE0" w:rsidRPr="004D0B50" w:rsidRDefault="00793EE0" w:rsidP="00982E24">
      <w:pPr>
        <w:spacing w:after="0" w:line="240" w:lineRule="auto"/>
        <w:jc w:val="both"/>
        <w:textAlignment w:val="baseline"/>
        <w:rPr>
          <w:rFonts w:ascii="Arial Narrow" w:eastAsia="Times New Roman" w:hAnsi="Arial Narrow" w:cs="Segoe UI"/>
          <w:sz w:val="28"/>
          <w:szCs w:val="28"/>
          <w:lang w:eastAsia="sk-SK"/>
        </w:rPr>
      </w:pPr>
    </w:p>
    <w:p w14:paraId="204BB4D2" w14:textId="77777777" w:rsidR="00793EE0" w:rsidRPr="004D0B50" w:rsidRDefault="00793EE0" w:rsidP="00982E24">
      <w:pPr>
        <w:spacing w:after="0" w:line="240" w:lineRule="auto"/>
        <w:jc w:val="both"/>
        <w:textAlignment w:val="baseline"/>
        <w:rPr>
          <w:rFonts w:ascii="Arial Narrow" w:eastAsia="Times New Roman" w:hAnsi="Arial Narrow" w:cs="Segoe UI"/>
          <w:sz w:val="28"/>
          <w:szCs w:val="28"/>
          <w:lang w:eastAsia="sk-SK"/>
        </w:rPr>
      </w:pPr>
    </w:p>
    <w:p w14:paraId="203E9A34" w14:textId="77777777" w:rsidR="00982E24" w:rsidRPr="004D0B50" w:rsidRDefault="00982E24" w:rsidP="00982E24">
      <w:pPr>
        <w:pBdr>
          <w:top w:val="double" w:sz="2" w:space="1" w:color="000000"/>
        </w:pBdr>
        <w:spacing w:after="0" w:line="240" w:lineRule="auto"/>
        <w:jc w:val="center"/>
        <w:textAlignment w:val="baseline"/>
        <w:rPr>
          <w:rFonts w:ascii="Arial Narrow" w:eastAsia="Times New Roman" w:hAnsi="Arial Narrow" w:cs="Segoe UI"/>
          <w:sz w:val="18"/>
          <w:szCs w:val="18"/>
          <w:lang w:eastAsia="sk-SK"/>
        </w:rPr>
      </w:pPr>
      <w:r w:rsidRPr="004D0B50">
        <w:rPr>
          <w:rFonts w:ascii="Arial Narrow" w:eastAsia="Times New Roman" w:hAnsi="Arial Narrow" w:cs="Segoe UI"/>
          <w:lang w:eastAsia="sk-SK"/>
        </w:rPr>
        <w:t> </w:t>
      </w:r>
    </w:p>
    <w:p w14:paraId="1CAE7850" w14:textId="77777777" w:rsidR="00982E24" w:rsidRPr="004D0B50" w:rsidRDefault="00982E24" w:rsidP="00982E24">
      <w:pPr>
        <w:spacing w:after="0" w:line="240" w:lineRule="auto"/>
        <w:jc w:val="center"/>
        <w:textAlignment w:val="baseline"/>
        <w:rPr>
          <w:rFonts w:ascii="Arial Narrow" w:eastAsia="Times New Roman" w:hAnsi="Arial Narrow" w:cs="Segoe UI"/>
          <w:sz w:val="18"/>
          <w:szCs w:val="18"/>
          <w:lang w:eastAsia="sk-SK"/>
        </w:rPr>
      </w:pPr>
      <w:r w:rsidRPr="004D0B50">
        <w:rPr>
          <w:rFonts w:ascii="Arial Narrow" w:eastAsia="Times New Roman" w:hAnsi="Arial Narrow" w:cs="Segoe UI"/>
          <w:lang w:eastAsia="sk-SK"/>
        </w:rPr>
        <w:t> </w:t>
      </w:r>
    </w:p>
    <w:p w14:paraId="6C4A4A1C" w14:textId="77777777" w:rsidR="00982E24" w:rsidRPr="004D0B50" w:rsidRDefault="00982E24" w:rsidP="00982E24">
      <w:pPr>
        <w:spacing w:after="0" w:line="240" w:lineRule="auto"/>
        <w:jc w:val="center"/>
        <w:textAlignment w:val="baseline"/>
        <w:rPr>
          <w:rFonts w:ascii="Arial Narrow" w:eastAsia="Times New Roman" w:hAnsi="Arial Narrow" w:cs="Segoe UI"/>
          <w:sz w:val="18"/>
          <w:szCs w:val="18"/>
          <w:lang w:eastAsia="sk-SK"/>
        </w:rPr>
      </w:pPr>
      <w:r w:rsidRPr="004D0B50">
        <w:rPr>
          <w:rFonts w:ascii="Arial Narrow" w:eastAsia="Times New Roman" w:hAnsi="Arial Narrow" w:cs="Segoe UI"/>
          <w:lang w:eastAsia="sk-SK"/>
        </w:rPr>
        <w:t> </w:t>
      </w:r>
    </w:p>
    <w:p w14:paraId="008E0EDA" w14:textId="7DD9B51C" w:rsidR="00633F1C" w:rsidRPr="004D0B50" w:rsidRDefault="00982E24" w:rsidP="00982E24">
      <w:pPr>
        <w:spacing w:after="0" w:line="240" w:lineRule="auto"/>
        <w:ind w:left="555" w:hanging="555"/>
        <w:jc w:val="center"/>
        <w:textAlignment w:val="baseline"/>
        <w:rPr>
          <w:rFonts w:ascii="Arial Narrow" w:eastAsia="Times New Roman" w:hAnsi="Arial Narrow" w:cs="Segoe UI"/>
          <w:sz w:val="28"/>
          <w:szCs w:val="28"/>
          <w:lang w:eastAsia="sk-SK"/>
        </w:rPr>
      </w:pPr>
      <w:bookmarkStart w:id="0" w:name="_Hlk209177676"/>
      <w:r w:rsidRPr="004D0B50">
        <w:rPr>
          <w:rFonts w:ascii="Arial Narrow" w:eastAsia="Times New Roman" w:hAnsi="Arial Narrow" w:cs="Segoe UI"/>
          <w:b/>
          <w:bCs/>
          <w:sz w:val="28"/>
          <w:szCs w:val="28"/>
          <w:lang w:eastAsia="sk-SK"/>
        </w:rPr>
        <w:t>ZMLUVA O</w:t>
      </w:r>
      <w:r w:rsidRPr="004D0B50">
        <w:rPr>
          <w:rFonts w:ascii="Arial" w:eastAsia="Times New Roman" w:hAnsi="Arial" w:cs="Arial"/>
          <w:b/>
          <w:bCs/>
          <w:sz w:val="28"/>
          <w:szCs w:val="28"/>
          <w:lang w:eastAsia="sk-SK"/>
        </w:rPr>
        <w:t> </w:t>
      </w:r>
      <w:r w:rsidR="00802C12" w:rsidRPr="004D0B50">
        <w:rPr>
          <w:rFonts w:ascii="Arial Narrow" w:eastAsia="Times New Roman" w:hAnsi="Arial Narrow" w:cs="Arial"/>
          <w:b/>
          <w:bCs/>
          <w:sz w:val="28"/>
          <w:szCs w:val="28"/>
          <w:lang w:eastAsia="sk-SK"/>
        </w:rPr>
        <w:t xml:space="preserve">DODANÍ </w:t>
      </w:r>
      <w:r w:rsidRPr="004D0B50">
        <w:rPr>
          <w:rFonts w:ascii="Arial Narrow" w:eastAsia="Times New Roman" w:hAnsi="Arial Narrow" w:cs="Segoe UI"/>
          <w:b/>
          <w:bCs/>
          <w:sz w:val="28"/>
          <w:szCs w:val="28"/>
          <w:lang w:eastAsia="sk-SK"/>
        </w:rPr>
        <w:t>DIEL</w:t>
      </w:r>
      <w:r w:rsidR="00802C12" w:rsidRPr="004D0B50">
        <w:rPr>
          <w:rFonts w:ascii="Arial Narrow" w:eastAsia="Times New Roman" w:hAnsi="Arial Narrow" w:cs="Segoe UI"/>
          <w:b/>
          <w:bCs/>
          <w:sz w:val="28"/>
          <w:szCs w:val="28"/>
          <w:lang w:eastAsia="sk-SK"/>
        </w:rPr>
        <w:t>A</w:t>
      </w:r>
    </w:p>
    <w:p w14:paraId="18EB42D8" w14:textId="1B55664C" w:rsidR="00633F1C" w:rsidRPr="004D0B50" w:rsidRDefault="00633F1C" w:rsidP="00982E24">
      <w:pPr>
        <w:spacing w:after="0" w:line="240" w:lineRule="auto"/>
        <w:ind w:left="555" w:hanging="555"/>
        <w:jc w:val="center"/>
        <w:textAlignment w:val="baseline"/>
        <w:rPr>
          <w:rFonts w:ascii="Arial Narrow" w:eastAsia="Times New Roman" w:hAnsi="Arial Narrow" w:cs="Segoe UI"/>
          <w:b/>
          <w:bCs/>
          <w:sz w:val="28"/>
          <w:szCs w:val="28"/>
          <w:lang w:eastAsia="sk-SK"/>
        </w:rPr>
      </w:pPr>
      <w:r w:rsidRPr="004D0B50">
        <w:rPr>
          <w:rFonts w:ascii="Arial Narrow" w:eastAsia="Times New Roman" w:hAnsi="Arial Narrow" w:cs="Segoe UI"/>
          <w:b/>
          <w:bCs/>
          <w:sz w:val="28"/>
          <w:szCs w:val="28"/>
          <w:lang w:eastAsia="sk-SK"/>
        </w:rPr>
        <w:t>A POSKYTOVANÍ SLUŽIEB</w:t>
      </w:r>
    </w:p>
    <w:p w14:paraId="034FEA81" w14:textId="64B0DE0D" w:rsidR="00982E24" w:rsidRPr="004D0B50" w:rsidRDefault="00633F1C" w:rsidP="00F01EE4">
      <w:pPr>
        <w:spacing w:after="0" w:line="240" w:lineRule="auto"/>
        <w:ind w:left="555" w:hanging="555"/>
        <w:jc w:val="center"/>
        <w:textAlignment w:val="baseline"/>
        <w:rPr>
          <w:rFonts w:ascii="Arial Narrow" w:eastAsia="Times New Roman" w:hAnsi="Arial Narrow" w:cs="Segoe UI"/>
          <w:b/>
          <w:bCs/>
          <w:sz w:val="18"/>
          <w:szCs w:val="18"/>
          <w:lang w:eastAsia="sk-SK"/>
        </w:rPr>
      </w:pPr>
      <w:r w:rsidRPr="004D0B50">
        <w:rPr>
          <w:rFonts w:ascii="Arial Narrow" w:eastAsia="Times New Roman" w:hAnsi="Arial Narrow" w:cs="Segoe UI"/>
          <w:b/>
          <w:bCs/>
          <w:sz w:val="28"/>
          <w:szCs w:val="28"/>
          <w:lang w:eastAsia="sk-SK"/>
        </w:rPr>
        <w:t>V </w:t>
      </w:r>
      <w:r w:rsidR="00824E28" w:rsidRPr="004D0B50">
        <w:rPr>
          <w:rFonts w:ascii="Arial Narrow" w:eastAsia="Times New Roman" w:hAnsi="Arial Narrow" w:cs="Segoe UI"/>
          <w:b/>
          <w:bCs/>
          <w:sz w:val="28"/>
          <w:szCs w:val="28"/>
          <w:lang w:eastAsia="sk-SK"/>
        </w:rPr>
        <w:t>OBLASTI DÁTOVÉHO MANAŽMENTU</w:t>
      </w:r>
    </w:p>
    <w:bookmarkEnd w:id="0"/>
    <w:p w14:paraId="2BE401E0" w14:textId="77777777" w:rsidR="00982E24" w:rsidRPr="004D0B50" w:rsidRDefault="00982E24" w:rsidP="00982E24">
      <w:pPr>
        <w:spacing w:after="0" w:line="240" w:lineRule="auto"/>
        <w:jc w:val="center"/>
        <w:textAlignment w:val="baseline"/>
        <w:rPr>
          <w:rFonts w:ascii="Arial Narrow" w:eastAsia="Times New Roman" w:hAnsi="Arial Narrow" w:cs="Segoe UI"/>
          <w:sz w:val="18"/>
          <w:szCs w:val="18"/>
          <w:lang w:eastAsia="sk-SK"/>
        </w:rPr>
      </w:pPr>
      <w:r w:rsidRPr="004D0B50">
        <w:rPr>
          <w:rFonts w:ascii="Arial Narrow" w:eastAsia="Times New Roman" w:hAnsi="Arial Narrow" w:cs="Segoe UI"/>
          <w:lang w:eastAsia="sk-SK"/>
        </w:rPr>
        <w:t> </w:t>
      </w:r>
    </w:p>
    <w:p w14:paraId="6528ABE4" w14:textId="77777777" w:rsidR="00982E24" w:rsidRPr="004D0B50" w:rsidRDefault="00982E24" w:rsidP="00982E24">
      <w:pPr>
        <w:spacing w:after="0" w:line="240" w:lineRule="auto"/>
        <w:jc w:val="center"/>
        <w:textAlignment w:val="baseline"/>
        <w:rPr>
          <w:rFonts w:ascii="Arial Narrow" w:eastAsia="Times New Roman" w:hAnsi="Arial Narrow" w:cs="Segoe UI"/>
          <w:sz w:val="18"/>
          <w:szCs w:val="18"/>
          <w:lang w:eastAsia="sk-SK"/>
        </w:rPr>
      </w:pPr>
      <w:r w:rsidRPr="004D0B50">
        <w:rPr>
          <w:rFonts w:ascii="Arial Narrow" w:eastAsia="Times New Roman" w:hAnsi="Arial Narrow" w:cs="Segoe UI"/>
          <w:lang w:eastAsia="sk-SK"/>
        </w:rPr>
        <w:t> </w:t>
      </w:r>
    </w:p>
    <w:p w14:paraId="64573F8A" w14:textId="18463BB2" w:rsidR="00982E24" w:rsidRPr="004D0B50" w:rsidRDefault="00982E24" w:rsidP="00982E24">
      <w:pPr>
        <w:spacing w:after="0" w:line="240" w:lineRule="auto"/>
        <w:jc w:val="center"/>
        <w:textAlignment w:val="baseline"/>
        <w:rPr>
          <w:rFonts w:ascii="Arial Narrow" w:eastAsia="Times New Roman" w:hAnsi="Arial Narrow" w:cs="Segoe UI"/>
          <w:sz w:val="24"/>
          <w:szCs w:val="24"/>
          <w:lang w:eastAsia="sk-SK"/>
        </w:rPr>
      </w:pPr>
      <w:r w:rsidRPr="004D0B50">
        <w:rPr>
          <w:rFonts w:ascii="Arial Narrow" w:eastAsia="Times New Roman" w:hAnsi="Arial Narrow" w:cs="Segoe UI"/>
          <w:sz w:val="24"/>
          <w:szCs w:val="24"/>
          <w:lang w:eastAsia="sk-SK"/>
        </w:rPr>
        <w:t>medzi</w:t>
      </w:r>
    </w:p>
    <w:p w14:paraId="471342D9" w14:textId="77777777" w:rsidR="00F01EE4" w:rsidRPr="004D0B50" w:rsidRDefault="00F01EE4" w:rsidP="00982E24">
      <w:pPr>
        <w:spacing w:after="0" w:line="240" w:lineRule="auto"/>
        <w:jc w:val="center"/>
        <w:textAlignment w:val="baseline"/>
        <w:rPr>
          <w:rFonts w:ascii="Arial Narrow" w:eastAsia="Times New Roman" w:hAnsi="Arial Narrow" w:cs="Segoe UI"/>
          <w:sz w:val="24"/>
          <w:szCs w:val="24"/>
          <w:lang w:eastAsia="sk-SK"/>
        </w:rPr>
      </w:pPr>
    </w:p>
    <w:p w14:paraId="022D78B0" w14:textId="31F5AB18" w:rsidR="00982E24" w:rsidRPr="004D0B50" w:rsidRDefault="00EB553F" w:rsidP="00982E24">
      <w:pPr>
        <w:spacing w:after="0" w:line="240" w:lineRule="auto"/>
        <w:jc w:val="center"/>
        <w:textAlignment w:val="baseline"/>
        <w:rPr>
          <w:rFonts w:ascii="Arial Narrow" w:eastAsia="Times New Roman" w:hAnsi="Arial Narrow" w:cs="Segoe UI"/>
          <w:sz w:val="24"/>
          <w:szCs w:val="24"/>
          <w:lang w:eastAsia="sk-SK"/>
        </w:rPr>
      </w:pPr>
      <w:r w:rsidRPr="004D0B50">
        <w:rPr>
          <w:rFonts w:ascii="Arial Narrow" w:eastAsia="Arial Narrow" w:hAnsi="Arial Narrow" w:cs="Arial Narrow"/>
          <w:b/>
          <w:bCs/>
        </w:rPr>
        <w:t xml:space="preserve">Slovenskou republikou zastúpenou </w:t>
      </w:r>
      <w:r w:rsidR="00982E24" w:rsidRPr="004D0B50">
        <w:rPr>
          <w:rFonts w:ascii="Arial Narrow" w:eastAsia="Times New Roman" w:hAnsi="Arial Narrow" w:cs="Segoe UI"/>
          <w:b/>
          <w:bCs/>
          <w:sz w:val="24"/>
          <w:szCs w:val="24"/>
          <w:lang w:eastAsia="sk-SK"/>
        </w:rPr>
        <w:t xml:space="preserve">Ministerstvom </w:t>
      </w:r>
      <w:r w:rsidR="003E7C9B" w:rsidRPr="004D0B50">
        <w:rPr>
          <w:rFonts w:ascii="Arial Narrow" w:eastAsia="Times New Roman" w:hAnsi="Arial Narrow" w:cs="Segoe UI"/>
          <w:b/>
          <w:bCs/>
          <w:sz w:val="24"/>
          <w:szCs w:val="24"/>
          <w:lang w:eastAsia="sk-SK"/>
        </w:rPr>
        <w:t>financií</w:t>
      </w:r>
      <w:r w:rsidR="00982E24" w:rsidRPr="004D0B50">
        <w:rPr>
          <w:rFonts w:ascii="Arial Narrow" w:eastAsia="Times New Roman" w:hAnsi="Arial Narrow" w:cs="Segoe UI"/>
          <w:b/>
          <w:bCs/>
          <w:sz w:val="24"/>
          <w:szCs w:val="24"/>
          <w:lang w:eastAsia="sk-SK"/>
        </w:rPr>
        <w:t xml:space="preserve"> Slovenskej republiky</w:t>
      </w:r>
    </w:p>
    <w:p w14:paraId="257BAC77" w14:textId="77777777" w:rsidR="00982E24" w:rsidRPr="004D0B50" w:rsidRDefault="00982E24" w:rsidP="00982E24">
      <w:pPr>
        <w:spacing w:after="0" w:line="240" w:lineRule="auto"/>
        <w:jc w:val="center"/>
        <w:textAlignment w:val="baseline"/>
        <w:rPr>
          <w:rFonts w:ascii="Arial Narrow" w:eastAsia="Times New Roman" w:hAnsi="Arial Narrow" w:cs="Segoe UI"/>
          <w:sz w:val="24"/>
          <w:szCs w:val="24"/>
          <w:lang w:eastAsia="sk-SK"/>
        </w:rPr>
      </w:pPr>
      <w:r w:rsidRPr="004D0B50">
        <w:rPr>
          <w:rFonts w:ascii="Arial Narrow" w:eastAsia="Times New Roman" w:hAnsi="Arial Narrow" w:cs="Segoe UI"/>
          <w:sz w:val="24"/>
          <w:szCs w:val="24"/>
          <w:lang w:eastAsia="sk-SK"/>
        </w:rPr>
        <w:t> </w:t>
      </w:r>
    </w:p>
    <w:p w14:paraId="30A05C89" w14:textId="6E51C8D8" w:rsidR="00F01EE4" w:rsidRPr="004D0B50" w:rsidRDefault="00F01EE4" w:rsidP="00982E24">
      <w:pPr>
        <w:spacing w:after="0" w:line="240" w:lineRule="auto"/>
        <w:jc w:val="center"/>
        <w:textAlignment w:val="baseline"/>
        <w:rPr>
          <w:rFonts w:ascii="Arial Narrow" w:eastAsia="Times New Roman" w:hAnsi="Arial Narrow" w:cs="Segoe UI"/>
          <w:sz w:val="24"/>
          <w:szCs w:val="24"/>
          <w:lang w:eastAsia="sk-SK"/>
        </w:rPr>
      </w:pPr>
      <w:r w:rsidRPr="004D0B50">
        <w:rPr>
          <w:rFonts w:ascii="Arial Narrow" w:eastAsia="Times New Roman" w:hAnsi="Arial Narrow" w:cs="Segoe UI"/>
          <w:sz w:val="24"/>
          <w:szCs w:val="24"/>
          <w:lang w:eastAsia="sk-SK"/>
        </w:rPr>
        <w:t>a</w:t>
      </w:r>
    </w:p>
    <w:p w14:paraId="14941160" w14:textId="044044E9" w:rsidR="00982E24" w:rsidRPr="004D0B50" w:rsidRDefault="00982E24" w:rsidP="00982E24">
      <w:pPr>
        <w:spacing w:after="0" w:line="240" w:lineRule="auto"/>
        <w:jc w:val="center"/>
        <w:textAlignment w:val="baseline"/>
        <w:rPr>
          <w:rFonts w:ascii="Arial Narrow" w:eastAsia="Times New Roman" w:hAnsi="Arial Narrow" w:cs="Segoe UI"/>
          <w:sz w:val="24"/>
          <w:szCs w:val="24"/>
          <w:lang w:eastAsia="sk-SK"/>
        </w:rPr>
      </w:pPr>
      <w:r w:rsidRPr="004D0B50">
        <w:rPr>
          <w:rFonts w:ascii="Arial Narrow" w:eastAsia="Times New Roman" w:hAnsi="Arial Narrow" w:cs="Segoe UI"/>
          <w:sz w:val="24"/>
          <w:szCs w:val="24"/>
          <w:lang w:eastAsia="sk-SK"/>
        </w:rPr>
        <w:t> </w:t>
      </w:r>
    </w:p>
    <w:p w14:paraId="0F6B4693" w14:textId="77777777" w:rsidR="00982E24" w:rsidRPr="004D0B50" w:rsidRDefault="00982E24" w:rsidP="00982E24">
      <w:pPr>
        <w:spacing w:after="0" w:line="240" w:lineRule="auto"/>
        <w:jc w:val="center"/>
        <w:textAlignment w:val="baseline"/>
        <w:rPr>
          <w:rFonts w:ascii="Arial Narrow" w:eastAsia="Times New Roman" w:hAnsi="Arial Narrow" w:cs="Segoe UI"/>
          <w:sz w:val="24"/>
          <w:szCs w:val="24"/>
          <w:lang w:eastAsia="sk-SK"/>
        </w:rPr>
      </w:pPr>
      <w:r w:rsidRPr="004D0B50">
        <w:rPr>
          <w:rFonts w:ascii="Arial Narrow" w:eastAsia="Times New Roman" w:hAnsi="Arial Narrow" w:cs="Segoe UI"/>
          <w:sz w:val="24"/>
          <w:szCs w:val="24"/>
          <w:shd w:val="clear" w:color="auto" w:fill="FFFF00"/>
          <w:lang w:eastAsia="sk-SK"/>
        </w:rPr>
        <w:t>[●]</w:t>
      </w:r>
      <w:r w:rsidRPr="004D0B50">
        <w:rPr>
          <w:rFonts w:ascii="Arial Narrow" w:eastAsia="Times New Roman" w:hAnsi="Arial Narrow" w:cs="Segoe UI"/>
          <w:sz w:val="24"/>
          <w:szCs w:val="24"/>
          <w:lang w:eastAsia="sk-SK"/>
        </w:rPr>
        <w:t> </w:t>
      </w:r>
    </w:p>
    <w:p w14:paraId="217F3FCF" w14:textId="77777777" w:rsidR="00982E24" w:rsidRPr="004D0B50" w:rsidRDefault="00982E24" w:rsidP="00982E24">
      <w:pPr>
        <w:spacing w:after="0" w:line="240" w:lineRule="auto"/>
        <w:jc w:val="center"/>
        <w:textAlignment w:val="baseline"/>
        <w:rPr>
          <w:rFonts w:ascii="Arial Narrow" w:eastAsia="Times New Roman" w:hAnsi="Arial Narrow" w:cs="Segoe UI"/>
          <w:sz w:val="18"/>
          <w:szCs w:val="18"/>
          <w:lang w:eastAsia="sk-SK"/>
        </w:rPr>
      </w:pPr>
      <w:r w:rsidRPr="004D0B50">
        <w:rPr>
          <w:rFonts w:ascii="Arial Narrow" w:eastAsia="Times New Roman" w:hAnsi="Arial Narrow" w:cs="Segoe UI"/>
          <w:lang w:eastAsia="sk-SK"/>
        </w:rPr>
        <w:t> </w:t>
      </w:r>
    </w:p>
    <w:p w14:paraId="29BFA9D7" w14:textId="77777777" w:rsidR="00982E24" w:rsidRPr="004D0B50" w:rsidRDefault="00982E24" w:rsidP="00982E24">
      <w:pPr>
        <w:spacing w:after="0" w:line="240" w:lineRule="auto"/>
        <w:jc w:val="center"/>
        <w:textAlignment w:val="baseline"/>
        <w:rPr>
          <w:rFonts w:ascii="Arial Narrow" w:eastAsia="Times New Roman" w:hAnsi="Arial Narrow" w:cs="Segoe UI"/>
          <w:sz w:val="18"/>
          <w:szCs w:val="18"/>
          <w:lang w:eastAsia="sk-SK"/>
        </w:rPr>
      </w:pPr>
      <w:r w:rsidRPr="004D0B50">
        <w:rPr>
          <w:rFonts w:ascii="Arial Narrow" w:eastAsia="Times New Roman" w:hAnsi="Arial Narrow" w:cs="Segoe UI"/>
          <w:lang w:eastAsia="sk-SK"/>
        </w:rPr>
        <w:t> </w:t>
      </w:r>
    </w:p>
    <w:p w14:paraId="38E35514" w14:textId="77777777" w:rsidR="00982E24" w:rsidRPr="004D0B50" w:rsidRDefault="00982E24" w:rsidP="00982E24">
      <w:pPr>
        <w:pBdr>
          <w:bottom w:val="double" w:sz="2" w:space="1" w:color="000000"/>
        </w:pBdr>
        <w:spacing w:after="0" w:line="240" w:lineRule="auto"/>
        <w:jc w:val="center"/>
        <w:textAlignment w:val="baseline"/>
        <w:rPr>
          <w:rFonts w:ascii="Arial Narrow" w:eastAsia="Times New Roman" w:hAnsi="Arial Narrow" w:cs="Segoe UI"/>
          <w:sz w:val="18"/>
          <w:szCs w:val="18"/>
          <w:lang w:eastAsia="sk-SK"/>
        </w:rPr>
      </w:pPr>
      <w:r w:rsidRPr="004D0B50">
        <w:rPr>
          <w:rFonts w:ascii="Arial Narrow" w:eastAsia="Times New Roman" w:hAnsi="Arial Narrow" w:cs="Segoe UI"/>
          <w:lang w:eastAsia="sk-SK"/>
        </w:rPr>
        <w:t> </w:t>
      </w:r>
    </w:p>
    <w:p w14:paraId="0443AE0C" w14:textId="74E237DE" w:rsidR="00982E24" w:rsidRPr="004A4CC7" w:rsidRDefault="00982E24" w:rsidP="004A4CC7">
      <w:pPr>
        <w:spacing w:after="0" w:line="240" w:lineRule="auto"/>
        <w:jc w:val="both"/>
        <w:textAlignment w:val="baseline"/>
        <w:rPr>
          <w:rFonts w:ascii="Arial Narrow" w:eastAsia="Times New Roman" w:hAnsi="Arial Narrow" w:cs="Segoe UI"/>
          <w:lang w:eastAsia="sk-SK"/>
        </w:rPr>
      </w:pPr>
      <w:r w:rsidRPr="004D0B50">
        <w:rPr>
          <w:rFonts w:ascii="Arial Narrow" w:eastAsia="Times New Roman" w:hAnsi="Arial Narrow" w:cs="Segoe UI"/>
          <w:lang w:eastAsia="sk-SK"/>
        </w:rPr>
        <w:t> </w:t>
      </w:r>
    </w:p>
    <w:p w14:paraId="3378A44E" w14:textId="77777777" w:rsidR="00982E24" w:rsidRPr="004A4CC7" w:rsidRDefault="00982E24" w:rsidP="004A4CC7">
      <w:pPr>
        <w:spacing w:after="0" w:line="240" w:lineRule="auto"/>
        <w:jc w:val="both"/>
        <w:textAlignment w:val="baseline"/>
        <w:rPr>
          <w:rFonts w:ascii="Arial Narrow" w:eastAsia="Times New Roman" w:hAnsi="Arial Narrow" w:cs="Segoe UI"/>
          <w:lang w:eastAsia="sk-SK"/>
        </w:rPr>
      </w:pPr>
      <w:r w:rsidRPr="004D0B50">
        <w:rPr>
          <w:rFonts w:ascii="Arial Narrow" w:eastAsia="Times New Roman" w:hAnsi="Arial Narrow" w:cs="Segoe UI"/>
          <w:lang w:eastAsia="sk-SK"/>
        </w:rPr>
        <w:t> </w:t>
      </w:r>
    </w:p>
    <w:p w14:paraId="364402AD" w14:textId="77777777" w:rsidR="00982E24" w:rsidRPr="004A4CC7" w:rsidRDefault="00982E24" w:rsidP="00982E24">
      <w:pPr>
        <w:spacing w:after="0" w:line="240" w:lineRule="auto"/>
        <w:jc w:val="both"/>
        <w:textAlignment w:val="baseline"/>
        <w:rPr>
          <w:rFonts w:ascii="Arial Narrow" w:eastAsia="Times New Roman" w:hAnsi="Arial Narrow" w:cs="Segoe UI"/>
          <w:lang w:eastAsia="sk-SK"/>
        </w:rPr>
      </w:pPr>
      <w:r w:rsidRPr="004D0B50">
        <w:rPr>
          <w:rFonts w:ascii="Arial Narrow" w:eastAsia="Times New Roman" w:hAnsi="Arial Narrow" w:cs="Segoe UI"/>
          <w:lang w:eastAsia="sk-SK"/>
        </w:rPr>
        <w:t> </w:t>
      </w:r>
    </w:p>
    <w:p w14:paraId="6A27857B" w14:textId="77777777" w:rsidR="00982E24" w:rsidRPr="004A4CC7" w:rsidRDefault="00982E24" w:rsidP="00982E24">
      <w:pPr>
        <w:spacing w:after="0" w:line="240" w:lineRule="auto"/>
        <w:jc w:val="both"/>
        <w:textAlignment w:val="baseline"/>
        <w:rPr>
          <w:rFonts w:ascii="Arial Narrow" w:eastAsia="Times New Roman" w:hAnsi="Arial Narrow" w:cs="Segoe UI"/>
          <w:lang w:eastAsia="sk-SK"/>
        </w:rPr>
      </w:pPr>
      <w:r w:rsidRPr="004D0B50">
        <w:rPr>
          <w:rFonts w:ascii="Arial Narrow" w:eastAsia="Times New Roman" w:hAnsi="Arial Narrow" w:cs="Segoe UI"/>
          <w:lang w:eastAsia="sk-SK"/>
        </w:rPr>
        <w:t> </w:t>
      </w:r>
    </w:p>
    <w:p w14:paraId="02DDA353" w14:textId="559FA98A" w:rsidR="00982E24" w:rsidRPr="004A4CC7" w:rsidRDefault="00982E24" w:rsidP="00982E24">
      <w:pPr>
        <w:spacing w:after="0" w:line="240" w:lineRule="auto"/>
        <w:jc w:val="both"/>
        <w:textAlignment w:val="baseline"/>
        <w:rPr>
          <w:rFonts w:ascii="Arial Narrow" w:eastAsia="Times New Roman" w:hAnsi="Arial Narrow" w:cs="Segoe UI"/>
          <w:lang w:eastAsia="sk-SK"/>
        </w:rPr>
      </w:pPr>
      <w:r w:rsidRPr="004D0B50">
        <w:rPr>
          <w:rFonts w:ascii="Arial Narrow" w:eastAsia="Times New Roman" w:hAnsi="Arial Narrow" w:cs="Segoe UI"/>
          <w:lang w:eastAsia="sk-SK"/>
        </w:rPr>
        <w:t> </w:t>
      </w:r>
    </w:p>
    <w:p w14:paraId="0BCF46ED" w14:textId="77777777" w:rsidR="00982E24" w:rsidRPr="004A4CC7" w:rsidRDefault="00982E24" w:rsidP="00982E24">
      <w:pPr>
        <w:spacing w:after="0" w:line="240" w:lineRule="auto"/>
        <w:jc w:val="both"/>
        <w:textAlignment w:val="baseline"/>
        <w:rPr>
          <w:rFonts w:ascii="Arial Narrow" w:eastAsia="Times New Roman" w:hAnsi="Arial Narrow" w:cs="Segoe UI"/>
          <w:lang w:eastAsia="sk-SK"/>
        </w:rPr>
      </w:pPr>
      <w:r w:rsidRPr="004D0B50">
        <w:rPr>
          <w:rFonts w:ascii="Arial Narrow" w:eastAsia="Times New Roman" w:hAnsi="Arial Narrow" w:cs="Segoe UI"/>
          <w:lang w:eastAsia="sk-SK"/>
        </w:rPr>
        <w:t> </w:t>
      </w:r>
    </w:p>
    <w:p w14:paraId="29E0A62D" w14:textId="77777777" w:rsidR="00982E24" w:rsidRPr="004D0B50" w:rsidRDefault="00982E24">
      <w:pPr>
        <w:rPr>
          <w:rFonts w:ascii="Arial Narrow" w:eastAsia="Times New Roman" w:hAnsi="Arial Narrow" w:cs="Segoe UI"/>
          <w:lang w:eastAsia="sk-SK"/>
        </w:rPr>
      </w:pPr>
      <w:r w:rsidRPr="004D0B50">
        <w:rPr>
          <w:rFonts w:ascii="Arial Narrow" w:eastAsia="Times New Roman" w:hAnsi="Arial Narrow" w:cs="Segoe UI"/>
          <w:lang w:eastAsia="sk-SK"/>
        </w:rPr>
        <w:br w:type="page"/>
      </w:r>
    </w:p>
    <w:p w14:paraId="6158960B" w14:textId="77777777" w:rsidR="00E30C0B" w:rsidRDefault="00986E5F" w:rsidP="00986E5F">
      <w:pPr>
        <w:spacing w:after="0" w:line="240" w:lineRule="auto"/>
        <w:jc w:val="center"/>
        <w:textAlignment w:val="baseline"/>
        <w:rPr>
          <w:rFonts w:ascii="Arial Narrow" w:eastAsia="Times New Roman" w:hAnsi="Arial Narrow" w:cs="Segoe UI"/>
          <w:lang w:eastAsia="sk-SK"/>
        </w:rPr>
      </w:pPr>
      <w:r w:rsidRPr="004D0B50">
        <w:rPr>
          <w:rFonts w:ascii="Arial Narrow" w:eastAsia="Times New Roman" w:hAnsi="Arial Narrow" w:cs="Segoe UI"/>
          <w:lang w:eastAsia="sk-SK"/>
        </w:rPr>
        <w:lastRenderedPageBreak/>
        <w:t>ZMLUVA O</w:t>
      </w:r>
      <w:r w:rsidRPr="004D0B50">
        <w:rPr>
          <w:rFonts w:ascii="Arial Narrow" w:hAnsi="Arial Narrow"/>
        </w:rPr>
        <w:t> DODANÍ</w:t>
      </w:r>
      <w:r w:rsidRPr="004D0B50">
        <w:rPr>
          <w:rFonts w:ascii="Arial Narrow" w:eastAsia="Times New Roman" w:hAnsi="Arial Narrow" w:cs="Arial"/>
          <w:lang w:eastAsia="sk-SK"/>
        </w:rPr>
        <w:t xml:space="preserve"> </w:t>
      </w:r>
      <w:r w:rsidRPr="004D0B50">
        <w:rPr>
          <w:rFonts w:ascii="Arial Narrow" w:eastAsia="Times New Roman" w:hAnsi="Arial Narrow" w:cs="Segoe UI"/>
          <w:lang w:eastAsia="sk-SK"/>
        </w:rPr>
        <w:t>DIELA</w:t>
      </w:r>
      <w:r w:rsidRPr="004D0B50">
        <w:rPr>
          <w:rFonts w:ascii="Arial Narrow" w:hAnsi="Arial Narrow"/>
        </w:rPr>
        <w:t xml:space="preserve"> </w:t>
      </w:r>
      <w:r w:rsidRPr="004D0B50">
        <w:rPr>
          <w:rFonts w:ascii="Arial Narrow" w:eastAsia="Times New Roman" w:hAnsi="Arial Narrow" w:cs="Segoe UI"/>
          <w:lang w:eastAsia="sk-SK"/>
        </w:rPr>
        <w:t xml:space="preserve">A POSKYTOVANÍ SLUŽIEB V OBLASTI DÁTOVÉHO MANAŽMENTU </w:t>
      </w:r>
    </w:p>
    <w:p w14:paraId="2E0F972E" w14:textId="069A1D09" w:rsidR="00986E5F" w:rsidRPr="004D0B50" w:rsidRDefault="00986E5F" w:rsidP="00986E5F">
      <w:pPr>
        <w:spacing w:after="0" w:line="240" w:lineRule="auto"/>
        <w:jc w:val="center"/>
        <w:textAlignment w:val="baseline"/>
        <w:rPr>
          <w:rFonts w:ascii="Arial Narrow" w:eastAsia="Times New Roman" w:hAnsi="Arial Narrow" w:cs="Segoe UI"/>
          <w:lang w:eastAsia="sk-SK"/>
        </w:rPr>
      </w:pPr>
      <w:r w:rsidRPr="004D0B50">
        <w:rPr>
          <w:rFonts w:ascii="Arial Narrow" w:eastAsia="Times New Roman" w:hAnsi="Arial Narrow" w:cs="Segoe UI"/>
          <w:lang w:eastAsia="sk-SK"/>
        </w:rPr>
        <w:t>uzatvorená v súlade so zákonom č. 343/2015 Z. z. o verejnom obstarávaní a o zmene a doplnení niektorých zákonov v znení neskorších predpisov a podľa § 261 ods. 2, § 269 ods. 2 a § 536 a nasl. zákona č. 513/1991 Zb. Obchodný zákonník v znení neskorších predpisov a § 65 a nasl. zákona č. 185/2015 Z. z. Autorský zákon v znení neskorších predpisov</w:t>
      </w:r>
    </w:p>
    <w:p w14:paraId="272780D3" w14:textId="77777777" w:rsidR="00986E5F" w:rsidRPr="004D0B50" w:rsidRDefault="00986E5F" w:rsidP="00986E5F">
      <w:pPr>
        <w:spacing w:after="0" w:line="240" w:lineRule="auto"/>
        <w:jc w:val="center"/>
        <w:textAlignment w:val="baseline"/>
        <w:rPr>
          <w:rFonts w:ascii="Arial Narrow" w:eastAsia="Times New Roman" w:hAnsi="Arial Narrow" w:cs="Segoe UI"/>
          <w:lang w:eastAsia="sk-SK"/>
        </w:rPr>
      </w:pPr>
      <w:r w:rsidRPr="004D0B50">
        <w:rPr>
          <w:rFonts w:ascii="Arial Narrow" w:eastAsia="Times New Roman" w:hAnsi="Arial Narrow" w:cs="Segoe UI"/>
          <w:lang w:eastAsia="sk-SK"/>
        </w:rPr>
        <w:t xml:space="preserve">(ďalej len </w:t>
      </w:r>
      <w:r w:rsidRPr="004D0B50">
        <w:rPr>
          <w:rFonts w:ascii="Arial Narrow" w:eastAsia="Times New Roman" w:hAnsi="Arial Narrow" w:cs="Segoe UI"/>
          <w:b/>
          <w:bCs/>
          <w:lang w:eastAsia="sk-SK"/>
        </w:rPr>
        <w:t>„zmluva“</w:t>
      </w:r>
      <w:r w:rsidRPr="004D0B50">
        <w:rPr>
          <w:rFonts w:ascii="Arial Narrow" w:eastAsia="Times New Roman" w:hAnsi="Arial Narrow" w:cs="Segoe UI"/>
          <w:lang w:eastAsia="sk-SK"/>
        </w:rPr>
        <w:t xml:space="preserve">), </w:t>
      </w:r>
    </w:p>
    <w:p w14:paraId="3185F293" w14:textId="77777777" w:rsidR="00986E5F" w:rsidRPr="004D0B50" w:rsidRDefault="00986E5F" w:rsidP="004A4CC7">
      <w:pPr>
        <w:spacing w:after="0" w:line="240" w:lineRule="auto"/>
        <w:jc w:val="both"/>
        <w:textAlignment w:val="baseline"/>
        <w:rPr>
          <w:rFonts w:ascii="Arial Narrow" w:eastAsia="Times New Roman" w:hAnsi="Arial Narrow" w:cs="Segoe UI"/>
          <w:lang w:eastAsia="sk-SK"/>
        </w:rPr>
      </w:pPr>
    </w:p>
    <w:p w14:paraId="7AB7B5A9" w14:textId="70D276EC" w:rsidR="00986E5F" w:rsidRPr="004D0B50" w:rsidRDefault="00986E5F" w:rsidP="00986E5F">
      <w:pPr>
        <w:spacing w:after="0" w:line="240" w:lineRule="auto"/>
        <w:jc w:val="right"/>
        <w:textAlignment w:val="baseline"/>
        <w:rPr>
          <w:rFonts w:ascii="Arial Narrow" w:eastAsia="Times New Roman" w:hAnsi="Arial Narrow" w:cs="Segoe UI"/>
          <w:lang w:eastAsia="sk-SK"/>
        </w:rPr>
      </w:pPr>
      <w:r w:rsidRPr="004D0B50">
        <w:rPr>
          <w:rFonts w:ascii="Arial Narrow" w:eastAsia="Times New Roman" w:hAnsi="Arial Narrow" w:cs="Segoe UI"/>
          <w:lang w:eastAsia="sk-SK"/>
        </w:rPr>
        <w:t xml:space="preserve">Číslo </w:t>
      </w:r>
      <w:r w:rsidR="003A1666" w:rsidRPr="004D0B50">
        <w:rPr>
          <w:rFonts w:ascii="Arial Narrow" w:eastAsia="Times New Roman" w:hAnsi="Arial Narrow" w:cs="Segoe UI"/>
          <w:lang w:eastAsia="sk-SK"/>
        </w:rPr>
        <w:t>z</w:t>
      </w:r>
      <w:r w:rsidRPr="004D0B50">
        <w:rPr>
          <w:rFonts w:ascii="Arial Narrow" w:eastAsia="Times New Roman" w:hAnsi="Arial Narrow" w:cs="Segoe UI"/>
          <w:lang w:eastAsia="sk-SK"/>
        </w:rPr>
        <w:t>mluvy Objednávateľa: 2025/1392</w:t>
      </w:r>
    </w:p>
    <w:p w14:paraId="74C10070" w14:textId="77777777" w:rsidR="00986E5F" w:rsidRPr="004D0B50" w:rsidRDefault="00986E5F" w:rsidP="004A4CC7">
      <w:pPr>
        <w:spacing w:after="0" w:line="240" w:lineRule="auto"/>
        <w:jc w:val="both"/>
        <w:textAlignment w:val="baseline"/>
        <w:rPr>
          <w:rFonts w:ascii="Arial Narrow" w:eastAsia="Times New Roman" w:hAnsi="Arial Narrow" w:cs="Segoe UI"/>
          <w:lang w:eastAsia="sk-SK"/>
        </w:rPr>
      </w:pPr>
    </w:p>
    <w:p w14:paraId="2B3AC632" w14:textId="77777777" w:rsidR="00986E5F" w:rsidRPr="004D0B50" w:rsidRDefault="00986E5F" w:rsidP="00986E5F">
      <w:pPr>
        <w:spacing w:after="0" w:line="240" w:lineRule="auto"/>
        <w:jc w:val="center"/>
        <w:textAlignment w:val="baseline"/>
        <w:rPr>
          <w:rFonts w:ascii="Arial Narrow" w:eastAsia="Times New Roman" w:hAnsi="Arial Narrow" w:cs="Segoe UI"/>
          <w:lang w:eastAsia="sk-SK"/>
        </w:rPr>
      </w:pPr>
      <w:r w:rsidRPr="004D0B50">
        <w:rPr>
          <w:rFonts w:ascii="Arial Narrow" w:eastAsia="Times New Roman" w:hAnsi="Arial Narrow" w:cs="Segoe UI"/>
          <w:lang w:eastAsia="sk-SK"/>
        </w:rPr>
        <w:t>medzi zmluvnými stranami:</w:t>
      </w:r>
    </w:p>
    <w:p w14:paraId="08D2293C" w14:textId="6CE84903" w:rsidR="00986E5F" w:rsidRPr="004A4CC7" w:rsidRDefault="00986E5F" w:rsidP="00986E5F">
      <w:pPr>
        <w:spacing w:after="0" w:line="240" w:lineRule="auto"/>
        <w:textAlignment w:val="baseline"/>
        <w:rPr>
          <w:rFonts w:ascii="Arial Narrow" w:eastAsia="Times New Roman" w:hAnsi="Arial Narrow" w:cs="Segoe UI"/>
          <w:lang w:eastAsia="sk-SK"/>
        </w:rPr>
      </w:pPr>
    </w:p>
    <w:p w14:paraId="018497B3" w14:textId="77777777" w:rsidR="00986E5F" w:rsidRPr="004D0B50" w:rsidRDefault="00986E5F" w:rsidP="00986E5F">
      <w:pPr>
        <w:spacing w:line="276" w:lineRule="auto"/>
        <w:rPr>
          <w:rFonts w:ascii="Arial Narrow" w:hAnsi="Arial Narrow"/>
          <w:b/>
          <w:bCs/>
        </w:rPr>
      </w:pPr>
      <w:r w:rsidRPr="004D0B50">
        <w:rPr>
          <w:rFonts w:ascii="Arial Narrow" w:hAnsi="Arial Narrow"/>
          <w:b/>
          <w:bCs/>
        </w:rPr>
        <w:t>Objednávateľ:</w:t>
      </w:r>
      <w:r w:rsidRPr="004D0B50">
        <w:rPr>
          <w:rFonts w:ascii="Arial Narrow" w:hAnsi="Arial Narrow"/>
        </w:rPr>
        <w:tab/>
      </w:r>
      <w:r w:rsidRPr="004D0B50">
        <w:rPr>
          <w:rFonts w:ascii="Arial Narrow" w:hAnsi="Arial Narrow"/>
        </w:rPr>
        <w:tab/>
      </w:r>
      <w:r w:rsidRPr="004D0B50">
        <w:rPr>
          <w:rFonts w:ascii="Arial Narrow" w:eastAsia="Arial Narrow" w:hAnsi="Arial Narrow" w:cs="Arial Narrow"/>
          <w:b/>
          <w:bCs/>
        </w:rPr>
        <w:t>Slovenská republika zastúpená Ministers</w:t>
      </w:r>
      <w:r w:rsidRPr="004D0B50">
        <w:rPr>
          <w:rFonts w:ascii="Arial Narrow" w:hAnsi="Arial Narrow"/>
          <w:b/>
          <w:bCs/>
        </w:rPr>
        <w:t>tvom financií Slovenskej republiky</w:t>
      </w:r>
    </w:p>
    <w:p w14:paraId="56BC6AA5" w14:textId="038AF658" w:rsidR="00986E5F" w:rsidRDefault="00986E5F" w:rsidP="00986E5F">
      <w:pPr>
        <w:spacing w:after="0" w:line="276" w:lineRule="auto"/>
        <w:rPr>
          <w:rFonts w:ascii="Arial Narrow" w:hAnsi="Arial Narrow" w:cstheme="minorHAnsi"/>
        </w:rPr>
      </w:pPr>
      <w:r w:rsidRPr="004D0B50">
        <w:rPr>
          <w:rFonts w:ascii="Arial Narrow" w:hAnsi="Arial Narrow" w:cstheme="minorHAnsi"/>
        </w:rPr>
        <w:t xml:space="preserve">Sídlo: </w:t>
      </w:r>
      <w:r w:rsidRPr="004D0B50">
        <w:rPr>
          <w:rFonts w:ascii="Arial Narrow" w:hAnsi="Arial Narrow" w:cstheme="minorHAnsi"/>
        </w:rPr>
        <w:tab/>
      </w:r>
      <w:r w:rsidRPr="004D0B50">
        <w:rPr>
          <w:rFonts w:ascii="Arial Narrow" w:hAnsi="Arial Narrow" w:cstheme="minorHAnsi"/>
        </w:rPr>
        <w:tab/>
      </w:r>
      <w:r w:rsidRPr="004D0B50">
        <w:rPr>
          <w:rFonts w:ascii="Arial Narrow" w:hAnsi="Arial Narrow" w:cstheme="minorHAnsi"/>
        </w:rPr>
        <w:tab/>
        <w:t>Štefanovičova 5, 81</w:t>
      </w:r>
      <w:r w:rsidR="00071CB7">
        <w:rPr>
          <w:rFonts w:ascii="Arial Narrow" w:hAnsi="Arial Narrow" w:cstheme="minorHAnsi"/>
        </w:rPr>
        <w:t>1</w:t>
      </w:r>
      <w:r w:rsidRPr="004D0B50">
        <w:rPr>
          <w:rFonts w:ascii="Arial Narrow" w:hAnsi="Arial Narrow" w:cstheme="minorHAnsi"/>
        </w:rPr>
        <w:t> </w:t>
      </w:r>
      <w:r w:rsidR="00071CB7">
        <w:rPr>
          <w:rFonts w:ascii="Arial Narrow" w:hAnsi="Arial Narrow" w:cstheme="minorHAnsi"/>
        </w:rPr>
        <w:t>04</w:t>
      </w:r>
      <w:r w:rsidRPr="004D0B50">
        <w:rPr>
          <w:rFonts w:ascii="Arial Narrow" w:hAnsi="Arial Narrow" w:cstheme="minorHAnsi"/>
        </w:rPr>
        <w:t xml:space="preserve">  Bratislava</w:t>
      </w:r>
      <w:r w:rsidR="00071CB7">
        <w:rPr>
          <w:rFonts w:ascii="Arial Narrow" w:hAnsi="Arial Narrow" w:cstheme="minorHAnsi"/>
        </w:rPr>
        <w:t xml:space="preserve"> 1</w:t>
      </w:r>
    </w:p>
    <w:p w14:paraId="1AAADC2A" w14:textId="698552B9" w:rsidR="00071CB7" w:rsidRPr="004D0B50" w:rsidRDefault="00071CB7" w:rsidP="00986E5F">
      <w:pPr>
        <w:spacing w:after="0" w:line="276" w:lineRule="auto"/>
        <w:rPr>
          <w:rFonts w:ascii="Arial Narrow" w:hAnsi="Arial Narrow" w:cstheme="minorHAnsi"/>
        </w:rPr>
      </w:pPr>
      <w:r>
        <w:rPr>
          <w:rFonts w:ascii="Arial Narrow" w:hAnsi="Arial Narrow" w:cstheme="minorHAnsi"/>
        </w:rPr>
        <w:t>Korešpondenčná adresa:</w:t>
      </w:r>
      <w:r w:rsidR="00935BD2">
        <w:rPr>
          <w:rFonts w:ascii="Arial Narrow" w:hAnsi="Arial Narrow" w:cstheme="minorHAnsi"/>
        </w:rPr>
        <w:tab/>
      </w:r>
      <w:r>
        <w:rPr>
          <w:rFonts w:ascii="Arial Narrow" w:hAnsi="Arial Narrow" w:cstheme="minorHAnsi"/>
        </w:rPr>
        <w:t>Štefanovičova 5, P. O. BOX 82, 817 82 Bratislava 15</w:t>
      </w:r>
    </w:p>
    <w:p w14:paraId="155413C3" w14:textId="77777777" w:rsidR="00986E5F" w:rsidRPr="004D0B50" w:rsidRDefault="00986E5F" w:rsidP="00986E5F">
      <w:pPr>
        <w:spacing w:after="0" w:line="276" w:lineRule="auto"/>
        <w:rPr>
          <w:rFonts w:ascii="Arial Narrow" w:hAnsi="Arial Narrow" w:cstheme="minorHAnsi"/>
        </w:rPr>
      </w:pPr>
      <w:r w:rsidRPr="004D0B50">
        <w:rPr>
          <w:rFonts w:ascii="Arial Narrow" w:hAnsi="Arial Narrow" w:cstheme="minorHAnsi"/>
        </w:rPr>
        <w:t xml:space="preserve">IČO: </w:t>
      </w:r>
      <w:r w:rsidRPr="004D0B50">
        <w:rPr>
          <w:rFonts w:ascii="Arial Narrow" w:hAnsi="Arial Narrow" w:cstheme="minorHAnsi"/>
        </w:rPr>
        <w:tab/>
      </w:r>
      <w:r w:rsidRPr="004D0B50">
        <w:rPr>
          <w:rFonts w:ascii="Arial Narrow" w:hAnsi="Arial Narrow" w:cstheme="minorHAnsi"/>
        </w:rPr>
        <w:tab/>
      </w:r>
      <w:r w:rsidRPr="004D0B50">
        <w:rPr>
          <w:rFonts w:ascii="Arial Narrow" w:hAnsi="Arial Narrow" w:cstheme="minorHAnsi"/>
        </w:rPr>
        <w:tab/>
        <w:t>00151742</w:t>
      </w:r>
    </w:p>
    <w:p w14:paraId="5586DA48" w14:textId="2FE44A8C" w:rsidR="00986E5F" w:rsidRPr="004D0B50" w:rsidRDefault="00986E5F" w:rsidP="00986E5F">
      <w:pPr>
        <w:spacing w:after="0" w:line="276" w:lineRule="auto"/>
        <w:ind w:left="2124" w:hanging="2124"/>
        <w:rPr>
          <w:rFonts w:ascii="Arial Narrow" w:hAnsi="Arial Narrow" w:cstheme="minorHAnsi"/>
        </w:rPr>
      </w:pPr>
      <w:r w:rsidRPr="004D0B50">
        <w:rPr>
          <w:rFonts w:ascii="Arial Narrow" w:hAnsi="Arial Narrow" w:cstheme="minorHAnsi"/>
        </w:rPr>
        <w:t>IČ DPH:</w:t>
      </w:r>
      <w:r w:rsidRPr="004D0B50">
        <w:rPr>
          <w:rFonts w:ascii="Arial Narrow" w:hAnsi="Arial Narrow" w:cstheme="minorHAnsi"/>
        </w:rPr>
        <w:tab/>
        <w:t>SK2020798351, nie je platiteľom dane z pridanej hodnoty, je osobou registrovanou pre daň podľa § 7 zákona č. 222/2004 Z. z. o dani z pridanej hodnoty</w:t>
      </w:r>
      <w:r w:rsidR="001D0531" w:rsidRPr="004D0B50">
        <w:rPr>
          <w:rFonts w:ascii="Arial Narrow" w:hAnsi="Arial Narrow" w:cstheme="minorHAnsi"/>
        </w:rPr>
        <w:t xml:space="preserve"> v znení neskorších predpisov</w:t>
      </w:r>
    </w:p>
    <w:p w14:paraId="3170F012" w14:textId="77777777" w:rsidR="00986E5F" w:rsidRPr="004D0B50" w:rsidRDefault="00986E5F" w:rsidP="00986E5F">
      <w:pPr>
        <w:spacing w:after="0" w:line="276" w:lineRule="auto"/>
        <w:ind w:left="2124" w:hanging="2124"/>
        <w:rPr>
          <w:rFonts w:ascii="Arial Narrow" w:hAnsi="Arial Narrow"/>
        </w:rPr>
      </w:pPr>
      <w:r w:rsidRPr="004D0B50">
        <w:rPr>
          <w:rFonts w:ascii="Arial Narrow" w:hAnsi="Arial Narrow"/>
        </w:rPr>
        <w:t>V zastúpení:</w:t>
      </w:r>
      <w:r w:rsidRPr="004D0B50">
        <w:rPr>
          <w:rFonts w:ascii="Arial Narrow" w:hAnsi="Arial Narrow"/>
        </w:rPr>
        <w:tab/>
        <w:t>Ing. Vladimír Kešjar, generálny tajomník služobného úradu</w:t>
      </w:r>
    </w:p>
    <w:p w14:paraId="54B6BC4D" w14:textId="77777777" w:rsidR="00986E5F" w:rsidRPr="004D0B50" w:rsidRDefault="00986E5F" w:rsidP="00986E5F">
      <w:pPr>
        <w:spacing w:after="0" w:line="276" w:lineRule="auto"/>
        <w:rPr>
          <w:rFonts w:ascii="Arial Narrow" w:hAnsi="Arial Narrow" w:cstheme="minorHAnsi"/>
        </w:rPr>
      </w:pPr>
      <w:r w:rsidRPr="004D0B50">
        <w:rPr>
          <w:rFonts w:ascii="Arial Narrow" w:hAnsi="Arial Narrow" w:cstheme="minorHAnsi"/>
        </w:rPr>
        <w:t>Bankové spojenie:</w:t>
      </w:r>
      <w:r w:rsidRPr="004D0B50">
        <w:rPr>
          <w:rFonts w:ascii="Arial Narrow" w:hAnsi="Arial Narrow" w:cstheme="minorHAnsi"/>
        </w:rPr>
        <w:tab/>
        <w:t>Štátna pokladnica</w:t>
      </w:r>
    </w:p>
    <w:p w14:paraId="0162C70B" w14:textId="77777777" w:rsidR="00986E5F" w:rsidRPr="004D0B50" w:rsidRDefault="00986E5F" w:rsidP="00986E5F">
      <w:pPr>
        <w:spacing w:after="0" w:line="276" w:lineRule="auto"/>
        <w:rPr>
          <w:rFonts w:ascii="Arial Narrow" w:hAnsi="Arial Narrow" w:cstheme="minorHAnsi"/>
        </w:rPr>
      </w:pPr>
      <w:r w:rsidRPr="004D0B50">
        <w:rPr>
          <w:rFonts w:ascii="Arial Narrow" w:hAnsi="Arial Narrow" w:cstheme="minorHAnsi"/>
        </w:rPr>
        <w:t>IBAN:</w:t>
      </w:r>
      <w:r w:rsidRPr="004D0B50">
        <w:rPr>
          <w:rFonts w:ascii="Arial Narrow" w:hAnsi="Arial Narrow" w:cstheme="minorHAnsi"/>
        </w:rPr>
        <w:tab/>
      </w:r>
      <w:r w:rsidRPr="004D0B50">
        <w:rPr>
          <w:rFonts w:ascii="Arial Narrow" w:hAnsi="Arial Narrow" w:cstheme="minorHAnsi"/>
        </w:rPr>
        <w:tab/>
      </w:r>
      <w:r w:rsidRPr="004D0B50">
        <w:rPr>
          <w:rFonts w:ascii="Arial Narrow" w:hAnsi="Arial Narrow" w:cstheme="minorHAnsi"/>
        </w:rPr>
        <w:tab/>
      </w:r>
      <w:r w:rsidRPr="004D0B50">
        <w:rPr>
          <w:rFonts w:ascii="Arial Narrow" w:hAnsi="Arial Narrow" w:cstheme="minorHAnsi"/>
          <w:highlight w:val="yellow"/>
        </w:rPr>
        <w:t xml:space="preserve">SK59 8180 0000 0070 0000 1400 </w:t>
      </w:r>
    </w:p>
    <w:p w14:paraId="457AA825" w14:textId="77777777" w:rsidR="00986E5F" w:rsidRPr="004D0B50" w:rsidRDefault="00986E5F" w:rsidP="00986E5F">
      <w:pPr>
        <w:spacing w:after="0" w:line="276" w:lineRule="auto"/>
        <w:rPr>
          <w:rFonts w:ascii="Arial Narrow" w:hAnsi="Arial Narrow"/>
        </w:rPr>
      </w:pPr>
      <w:r w:rsidRPr="004D0B50">
        <w:rPr>
          <w:rFonts w:ascii="Arial Narrow" w:hAnsi="Arial Narrow" w:cstheme="minorHAnsi"/>
        </w:rPr>
        <w:tab/>
      </w:r>
      <w:r w:rsidRPr="004D0B50">
        <w:rPr>
          <w:rFonts w:ascii="Arial Narrow" w:hAnsi="Arial Narrow" w:cstheme="minorHAnsi"/>
        </w:rPr>
        <w:tab/>
      </w:r>
      <w:r w:rsidRPr="004D0B50">
        <w:rPr>
          <w:rFonts w:ascii="Arial Narrow" w:hAnsi="Arial Narrow" w:cstheme="minorHAnsi"/>
        </w:rPr>
        <w:tab/>
      </w:r>
      <w:r w:rsidRPr="004D0B50">
        <w:rPr>
          <w:rFonts w:ascii="Arial Narrow" w:hAnsi="Arial Narrow"/>
          <w:highlight w:val="yellow"/>
        </w:rPr>
        <w:t>SK93 8180 0000 0070 0019 1005</w:t>
      </w:r>
    </w:p>
    <w:p w14:paraId="0D91614C" w14:textId="4E3970F0" w:rsidR="00986E5F" w:rsidRPr="004D0B50" w:rsidRDefault="00986E5F" w:rsidP="00986E5F">
      <w:pPr>
        <w:spacing w:after="0" w:line="276" w:lineRule="auto"/>
        <w:rPr>
          <w:rFonts w:ascii="Arial Narrow" w:hAnsi="Arial Narrow" w:cstheme="minorHAnsi"/>
        </w:rPr>
      </w:pPr>
      <w:r w:rsidRPr="004D0B50">
        <w:rPr>
          <w:rFonts w:ascii="Arial Narrow" w:hAnsi="Arial Narrow" w:cstheme="minorHAnsi"/>
        </w:rPr>
        <w:t xml:space="preserve">(ďalej len </w:t>
      </w:r>
      <w:r w:rsidRPr="004D0B50">
        <w:rPr>
          <w:rFonts w:ascii="Arial Narrow" w:hAnsi="Arial Narrow" w:cstheme="minorHAnsi"/>
          <w:b/>
          <w:bCs/>
        </w:rPr>
        <w:t>„</w:t>
      </w:r>
      <w:r w:rsidRPr="004D0B50">
        <w:rPr>
          <w:rFonts w:ascii="Arial Narrow" w:hAnsi="Arial Narrow" w:cstheme="minorHAnsi"/>
          <w:b/>
        </w:rPr>
        <w:t>Objednávateľ</w:t>
      </w:r>
      <w:r w:rsidR="004C1A4C" w:rsidRPr="004D0B50">
        <w:rPr>
          <w:rFonts w:ascii="Arial Narrow" w:hAnsi="Arial Narrow" w:cstheme="minorHAnsi"/>
          <w:b/>
          <w:bCs/>
        </w:rPr>
        <w:t>“</w:t>
      </w:r>
      <w:r w:rsidRPr="004D0B50">
        <w:rPr>
          <w:rFonts w:ascii="Arial Narrow" w:hAnsi="Arial Narrow" w:cstheme="minorHAnsi"/>
        </w:rPr>
        <w:t>)</w:t>
      </w:r>
    </w:p>
    <w:p w14:paraId="1D4E54FD" w14:textId="17A4860F" w:rsidR="00986E5F" w:rsidRPr="004A4CC7" w:rsidRDefault="00986E5F" w:rsidP="00986E5F">
      <w:pPr>
        <w:spacing w:after="0" w:line="240" w:lineRule="auto"/>
        <w:textAlignment w:val="baseline"/>
        <w:rPr>
          <w:rFonts w:ascii="Arial Narrow" w:eastAsia="Times New Roman" w:hAnsi="Arial Narrow" w:cs="Segoe UI"/>
          <w:lang w:eastAsia="sk-SK"/>
        </w:rPr>
      </w:pPr>
    </w:p>
    <w:p w14:paraId="611F201C" w14:textId="77777777" w:rsidR="00986E5F" w:rsidRPr="004A4CC7" w:rsidRDefault="00986E5F" w:rsidP="00986E5F">
      <w:pPr>
        <w:spacing w:after="0" w:line="240" w:lineRule="auto"/>
        <w:textAlignment w:val="baseline"/>
        <w:rPr>
          <w:rFonts w:ascii="Arial Narrow" w:eastAsia="Times New Roman" w:hAnsi="Arial Narrow" w:cs="Segoe UI"/>
          <w:lang w:eastAsia="sk-SK"/>
        </w:rPr>
      </w:pPr>
      <w:r w:rsidRPr="004D0B50">
        <w:rPr>
          <w:rFonts w:ascii="Arial Narrow" w:eastAsia="Times New Roman" w:hAnsi="Arial Narrow" w:cs="Segoe UI"/>
          <w:lang w:eastAsia="sk-SK"/>
        </w:rPr>
        <w:t>a </w:t>
      </w:r>
    </w:p>
    <w:p w14:paraId="021FC6D7" w14:textId="7933CA7D" w:rsidR="00986E5F" w:rsidRPr="004A4CC7" w:rsidRDefault="00986E5F" w:rsidP="00986E5F">
      <w:pPr>
        <w:spacing w:after="0" w:line="240" w:lineRule="auto"/>
        <w:textAlignment w:val="baseline"/>
        <w:rPr>
          <w:rFonts w:ascii="Arial Narrow" w:eastAsia="Times New Roman" w:hAnsi="Arial Narrow" w:cs="Segoe UI"/>
          <w:lang w:eastAsia="sk-SK"/>
        </w:rPr>
      </w:pPr>
    </w:p>
    <w:p w14:paraId="181BD277" w14:textId="77777777" w:rsidR="00986E5F" w:rsidRPr="004A4CC7" w:rsidRDefault="00986E5F" w:rsidP="00986E5F">
      <w:pPr>
        <w:spacing w:line="240" w:lineRule="auto"/>
        <w:jc w:val="both"/>
        <w:textAlignment w:val="baseline"/>
        <w:rPr>
          <w:rFonts w:ascii="Arial Narrow" w:eastAsia="Times New Roman" w:hAnsi="Arial Narrow" w:cs="Segoe UI"/>
          <w:lang w:eastAsia="sk-SK"/>
        </w:rPr>
      </w:pPr>
      <w:r w:rsidRPr="004D0B50">
        <w:rPr>
          <w:rFonts w:ascii="Arial Narrow" w:eastAsia="Times New Roman" w:hAnsi="Arial Narrow" w:cs="Segoe UI"/>
          <w:b/>
          <w:bCs/>
          <w:lang w:eastAsia="sk-SK"/>
        </w:rPr>
        <w:t xml:space="preserve">Zhotoviteľ: </w:t>
      </w:r>
    </w:p>
    <w:p w14:paraId="7E65E716" w14:textId="122839A8" w:rsidR="00986E5F" w:rsidRPr="004D0B50" w:rsidRDefault="00986E5F" w:rsidP="00986E5F">
      <w:pPr>
        <w:spacing w:after="0" w:line="276" w:lineRule="auto"/>
        <w:rPr>
          <w:rFonts w:ascii="Arial Narrow" w:hAnsi="Arial Narrow" w:cstheme="minorHAnsi"/>
        </w:rPr>
      </w:pPr>
      <w:r w:rsidRPr="004D0B50">
        <w:rPr>
          <w:rFonts w:ascii="Arial Narrow" w:hAnsi="Arial Narrow" w:cstheme="minorHAnsi"/>
        </w:rPr>
        <w:t>Sídlo:</w:t>
      </w:r>
      <w:r w:rsidRPr="004D0B50">
        <w:rPr>
          <w:rFonts w:ascii="Arial Narrow" w:hAnsi="Arial Narrow" w:cstheme="minorHAnsi"/>
        </w:rPr>
        <w:tab/>
      </w:r>
      <w:r w:rsidR="001D0531" w:rsidRPr="004D0B50">
        <w:rPr>
          <w:rFonts w:ascii="Arial Narrow" w:hAnsi="Arial Narrow" w:cstheme="minorHAnsi"/>
        </w:rPr>
        <w:tab/>
      </w:r>
      <w:r w:rsidR="001D0531" w:rsidRPr="004D0B50">
        <w:rPr>
          <w:rFonts w:ascii="Arial Narrow" w:hAnsi="Arial Narrow" w:cstheme="minorHAnsi"/>
        </w:rPr>
        <w:tab/>
      </w:r>
    </w:p>
    <w:p w14:paraId="265F2F41" w14:textId="492D9EDE" w:rsidR="00986E5F" w:rsidRPr="004D0B50" w:rsidRDefault="00986E5F" w:rsidP="00986E5F">
      <w:pPr>
        <w:spacing w:after="0" w:line="276" w:lineRule="auto"/>
        <w:rPr>
          <w:rFonts w:ascii="Arial Narrow" w:hAnsi="Arial Narrow" w:cstheme="minorHAnsi"/>
        </w:rPr>
      </w:pPr>
      <w:r w:rsidRPr="004D0B50">
        <w:rPr>
          <w:rFonts w:ascii="Arial Narrow" w:hAnsi="Arial Narrow" w:cstheme="minorHAnsi"/>
        </w:rPr>
        <w:t xml:space="preserve">IČO: </w:t>
      </w:r>
      <w:r w:rsidRPr="004D0B50">
        <w:rPr>
          <w:rFonts w:ascii="Arial Narrow" w:hAnsi="Arial Narrow" w:cstheme="minorHAnsi"/>
        </w:rPr>
        <w:tab/>
      </w:r>
      <w:r w:rsidR="001D0531" w:rsidRPr="004D0B50">
        <w:rPr>
          <w:rFonts w:ascii="Arial Narrow" w:hAnsi="Arial Narrow" w:cstheme="minorHAnsi"/>
        </w:rPr>
        <w:tab/>
      </w:r>
      <w:r w:rsidR="001D0531" w:rsidRPr="004D0B50">
        <w:rPr>
          <w:rFonts w:ascii="Arial Narrow" w:hAnsi="Arial Narrow" w:cstheme="minorHAnsi"/>
        </w:rPr>
        <w:tab/>
      </w:r>
    </w:p>
    <w:p w14:paraId="2CA4989F" w14:textId="02596FE3" w:rsidR="00986E5F" w:rsidRPr="004D0B50" w:rsidRDefault="00986E5F" w:rsidP="00986E5F">
      <w:pPr>
        <w:spacing w:after="0" w:line="276" w:lineRule="auto"/>
        <w:rPr>
          <w:rFonts w:ascii="Arial Narrow" w:hAnsi="Arial Narrow" w:cstheme="minorHAnsi"/>
        </w:rPr>
      </w:pPr>
      <w:r w:rsidRPr="004D0B50">
        <w:rPr>
          <w:rFonts w:ascii="Arial Narrow" w:hAnsi="Arial Narrow" w:cstheme="minorHAnsi"/>
        </w:rPr>
        <w:t>DIČ:</w:t>
      </w:r>
      <w:r w:rsidRPr="004D0B50">
        <w:rPr>
          <w:rFonts w:ascii="Arial Narrow" w:hAnsi="Arial Narrow" w:cstheme="minorHAnsi"/>
        </w:rPr>
        <w:tab/>
      </w:r>
      <w:r w:rsidR="001D0531" w:rsidRPr="004D0B50">
        <w:rPr>
          <w:rFonts w:ascii="Arial Narrow" w:hAnsi="Arial Narrow" w:cstheme="minorHAnsi"/>
        </w:rPr>
        <w:tab/>
      </w:r>
      <w:r w:rsidR="001D0531" w:rsidRPr="004D0B50">
        <w:rPr>
          <w:rFonts w:ascii="Arial Narrow" w:hAnsi="Arial Narrow" w:cstheme="minorHAnsi"/>
        </w:rPr>
        <w:tab/>
      </w:r>
    </w:p>
    <w:p w14:paraId="417FD498" w14:textId="665D93D9" w:rsidR="00986E5F" w:rsidRPr="004D0B50" w:rsidRDefault="00986E5F" w:rsidP="00986E5F">
      <w:pPr>
        <w:spacing w:after="0" w:line="276" w:lineRule="auto"/>
        <w:rPr>
          <w:rFonts w:ascii="Arial Narrow" w:hAnsi="Arial Narrow" w:cstheme="minorHAnsi"/>
        </w:rPr>
      </w:pPr>
      <w:r w:rsidRPr="004D0B50">
        <w:rPr>
          <w:rFonts w:ascii="Arial Narrow" w:hAnsi="Arial Narrow" w:cstheme="minorHAnsi"/>
        </w:rPr>
        <w:t>IČ DPH:</w:t>
      </w:r>
      <w:r w:rsidR="001D0531" w:rsidRPr="004D0B50">
        <w:rPr>
          <w:rFonts w:ascii="Arial Narrow" w:hAnsi="Arial Narrow" w:cstheme="minorHAnsi"/>
        </w:rPr>
        <w:tab/>
      </w:r>
      <w:r w:rsidR="001D0531" w:rsidRPr="004D0B50">
        <w:rPr>
          <w:rFonts w:ascii="Arial Narrow" w:hAnsi="Arial Narrow" w:cstheme="minorHAnsi"/>
        </w:rPr>
        <w:tab/>
      </w:r>
      <w:r w:rsidR="001D0531" w:rsidRPr="004D0B50">
        <w:rPr>
          <w:rFonts w:ascii="Arial Narrow" w:hAnsi="Arial Narrow" w:cstheme="minorHAnsi"/>
        </w:rPr>
        <w:tab/>
      </w:r>
    </w:p>
    <w:p w14:paraId="600B93F9" w14:textId="6617FB77" w:rsidR="00986E5F" w:rsidRPr="004D0B50" w:rsidRDefault="00986E5F" w:rsidP="00986E5F">
      <w:pPr>
        <w:spacing w:after="0" w:line="276" w:lineRule="auto"/>
        <w:rPr>
          <w:rFonts w:ascii="Arial Narrow" w:hAnsi="Arial Narrow"/>
        </w:rPr>
      </w:pPr>
      <w:r w:rsidRPr="004D0B50">
        <w:rPr>
          <w:rFonts w:ascii="Arial Narrow" w:hAnsi="Arial Narrow"/>
        </w:rPr>
        <w:t>V zastúpení:</w:t>
      </w:r>
      <w:r w:rsidRPr="004D0B50">
        <w:rPr>
          <w:rFonts w:ascii="Arial Narrow" w:hAnsi="Arial Narrow"/>
        </w:rPr>
        <w:tab/>
      </w:r>
      <w:r w:rsidR="001D0531" w:rsidRPr="004D0B50">
        <w:rPr>
          <w:rFonts w:ascii="Arial Narrow" w:hAnsi="Arial Narrow"/>
        </w:rPr>
        <w:tab/>
      </w:r>
    </w:p>
    <w:p w14:paraId="37389F9C" w14:textId="54C99027" w:rsidR="00986E5F" w:rsidRPr="004D0B50" w:rsidRDefault="00986E5F" w:rsidP="00986E5F">
      <w:pPr>
        <w:spacing w:after="0" w:line="276" w:lineRule="auto"/>
        <w:rPr>
          <w:rFonts w:ascii="Arial Narrow" w:hAnsi="Arial Narrow"/>
        </w:rPr>
      </w:pPr>
      <w:r w:rsidRPr="004D0B50">
        <w:rPr>
          <w:rFonts w:ascii="Arial Narrow" w:hAnsi="Arial Narrow"/>
        </w:rPr>
        <w:t>Zapísaný v:</w:t>
      </w:r>
      <w:r w:rsidR="001D0531" w:rsidRPr="004D0B50">
        <w:rPr>
          <w:rFonts w:ascii="Arial Narrow" w:hAnsi="Arial Narrow"/>
        </w:rPr>
        <w:tab/>
      </w:r>
      <w:r w:rsidR="001D0531" w:rsidRPr="004D0B50">
        <w:rPr>
          <w:rFonts w:ascii="Arial Narrow" w:hAnsi="Arial Narrow"/>
        </w:rPr>
        <w:tab/>
      </w:r>
    </w:p>
    <w:p w14:paraId="124FE995" w14:textId="77777777" w:rsidR="00986E5F" w:rsidRPr="004D0B50" w:rsidRDefault="00986E5F" w:rsidP="00986E5F">
      <w:pPr>
        <w:spacing w:after="0" w:line="276" w:lineRule="auto"/>
        <w:rPr>
          <w:rFonts w:ascii="Arial Narrow" w:hAnsi="Arial Narrow" w:cstheme="minorHAnsi"/>
        </w:rPr>
      </w:pPr>
      <w:r w:rsidRPr="004D0B50">
        <w:rPr>
          <w:rFonts w:ascii="Arial Narrow" w:hAnsi="Arial Narrow" w:cstheme="minorHAnsi"/>
        </w:rPr>
        <w:t>Bankové spojenie:</w:t>
      </w:r>
      <w:r w:rsidRPr="004D0B50">
        <w:rPr>
          <w:rFonts w:ascii="Arial Narrow" w:hAnsi="Arial Narrow" w:cstheme="minorHAnsi"/>
        </w:rPr>
        <w:tab/>
      </w:r>
    </w:p>
    <w:p w14:paraId="1EC0BEAA" w14:textId="6A237DC9" w:rsidR="00986E5F" w:rsidRPr="004D0B50" w:rsidRDefault="00986E5F" w:rsidP="00986E5F">
      <w:pPr>
        <w:spacing w:after="0" w:line="276" w:lineRule="auto"/>
        <w:rPr>
          <w:rFonts w:ascii="Arial Narrow" w:hAnsi="Arial Narrow" w:cstheme="minorHAnsi"/>
        </w:rPr>
      </w:pPr>
      <w:r w:rsidRPr="004D0B50">
        <w:rPr>
          <w:rFonts w:ascii="Arial Narrow" w:hAnsi="Arial Narrow" w:cstheme="minorHAnsi"/>
        </w:rPr>
        <w:t>IBAN/SWIFT:</w:t>
      </w:r>
      <w:r w:rsidRPr="004D0B50">
        <w:rPr>
          <w:rFonts w:ascii="Arial Narrow" w:hAnsi="Arial Narrow" w:cstheme="minorHAnsi"/>
        </w:rPr>
        <w:tab/>
      </w:r>
      <w:r w:rsidR="001D0531" w:rsidRPr="004D0B50">
        <w:rPr>
          <w:rFonts w:ascii="Arial Narrow" w:hAnsi="Arial Narrow" w:cstheme="minorHAnsi"/>
        </w:rPr>
        <w:tab/>
      </w:r>
    </w:p>
    <w:p w14:paraId="635F48D0" w14:textId="77777777" w:rsidR="00986E5F" w:rsidRPr="004A4CC7" w:rsidRDefault="00986E5F" w:rsidP="00986E5F">
      <w:pPr>
        <w:spacing w:after="0" w:line="240" w:lineRule="auto"/>
        <w:textAlignment w:val="baseline"/>
        <w:rPr>
          <w:rFonts w:ascii="Arial Narrow" w:eastAsia="Times New Roman" w:hAnsi="Arial Narrow" w:cs="Segoe UI"/>
          <w:lang w:eastAsia="sk-SK"/>
        </w:rPr>
      </w:pPr>
    </w:p>
    <w:p w14:paraId="59793139" w14:textId="77777777" w:rsidR="00986E5F" w:rsidRPr="004A4CC7" w:rsidRDefault="00986E5F" w:rsidP="00986E5F">
      <w:pPr>
        <w:spacing w:after="0" w:line="240" w:lineRule="auto"/>
        <w:textAlignment w:val="baseline"/>
        <w:rPr>
          <w:rFonts w:ascii="Arial Narrow" w:eastAsia="Times New Roman" w:hAnsi="Arial Narrow" w:cs="Segoe UI"/>
          <w:lang w:eastAsia="sk-SK"/>
        </w:rPr>
      </w:pPr>
      <w:r w:rsidRPr="004D0B50">
        <w:rPr>
          <w:rFonts w:ascii="Arial Narrow" w:eastAsia="Times New Roman" w:hAnsi="Arial Narrow" w:cs="Segoe UI"/>
          <w:lang w:eastAsia="sk-SK"/>
        </w:rPr>
        <w:t xml:space="preserve">(ďalej len </w:t>
      </w:r>
      <w:r w:rsidRPr="004D0B50">
        <w:rPr>
          <w:rFonts w:ascii="Arial Narrow" w:eastAsia="Times New Roman" w:hAnsi="Arial Narrow" w:cs="Segoe UI"/>
          <w:b/>
          <w:bCs/>
          <w:lang w:eastAsia="sk-SK"/>
        </w:rPr>
        <w:t>„Zhotoviteľ“</w:t>
      </w:r>
      <w:r w:rsidRPr="004D0B50">
        <w:rPr>
          <w:rFonts w:ascii="Arial Narrow" w:eastAsia="Times New Roman" w:hAnsi="Arial Narrow" w:cs="Segoe UI"/>
          <w:lang w:eastAsia="sk-SK"/>
        </w:rPr>
        <w:t>)</w:t>
      </w:r>
    </w:p>
    <w:p w14:paraId="1962337F" w14:textId="05BC1D17" w:rsidR="00986E5F" w:rsidRPr="004A4CC7" w:rsidRDefault="00986E5F" w:rsidP="00986E5F">
      <w:pPr>
        <w:spacing w:after="0" w:line="240" w:lineRule="auto"/>
        <w:textAlignment w:val="baseline"/>
        <w:rPr>
          <w:rFonts w:ascii="Arial Narrow" w:eastAsia="Times New Roman" w:hAnsi="Arial Narrow" w:cs="Segoe UI"/>
          <w:lang w:eastAsia="sk-SK"/>
        </w:rPr>
      </w:pPr>
    </w:p>
    <w:p w14:paraId="675E562B" w14:textId="77777777" w:rsidR="00986E5F" w:rsidRPr="004A4CC7" w:rsidRDefault="00986E5F" w:rsidP="00986E5F">
      <w:pPr>
        <w:spacing w:after="0" w:line="240" w:lineRule="auto"/>
        <w:textAlignment w:val="baseline"/>
        <w:rPr>
          <w:rFonts w:ascii="Arial Narrow" w:eastAsia="Times New Roman" w:hAnsi="Arial Narrow" w:cs="Segoe UI"/>
          <w:lang w:eastAsia="sk-SK"/>
        </w:rPr>
      </w:pPr>
      <w:r w:rsidRPr="004D0B50">
        <w:rPr>
          <w:rFonts w:ascii="Arial Narrow" w:eastAsia="Times New Roman" w:hAnsi="Arial Narrow" w:cs="Segoe UI"/>
          <w:lang w:eastAsia="sk-SK"/>
        </w:rPr>
        <w:t xml:space="preserve">(Objednávateľ a Zhotoviteľ ďalej spoločne len </w:t>
      </w:r>
      <w:r w:rsidRPr="004D0B50">
        <w:rPr>
          <w:rFonts w:ascii="Arial Narrow" w:eastAsia="Times New Roman" w:hAnsi="Arial Narrow" w:cs="Segoe UI"/>
          <w:b/>
          <w:bCs/>
          <w:lang w:eastAsia="sk-SK"/>
        </w:rPr>
        <w:t>„zmluvné strany“</w:t>
      </w:r>
      <w:r w:rsidRPr="004D0B50">
        <w:rPr>
          <w:rFonts w:ascii="Arial Narrow" w:eastAsia="Times New Roman" w:hAnsi="Arial Narrow" w:cs="Segoe UI"/>
          <w:lang w:eastAsia="sk-SK"/>
        </w:rPr>
        <w:t>).</w:t>
      </w:r>
    </w:p>
    <w:p w14:paraId="47F1B89B" w14:textId="648B9956" w:rsidR="00986E5F" w:rsidRPr="004A4CC7" w:rsidRDefault="00986E5F" w:rsidP="00986E5F">
      <w:pPr>
        <w:spacing w:after="0" w:line="240" w:lineRule="auto"/>
        <w:textAlignment w:val="baseline"/>
        <w:rPr>
          <w:rFonts w:ascii="Arial Narrow" w:eastAsia="Times New Roman" w:hAnsi="Arial Narrow" w:cs="Segoe UI"/>
          <w:lang w:eastAsia="sk-SK"/>
        </w:rPr>
      </w:pPr>
    </w:p>
    <w:p w14:paraId="1F43F597" w14:textId="52EF93E6" w:rsidR="00986E5F" w:rsidRPr="004D0B50" w:rsidRDefault="00986E5F" w:rsidP="00986E5F">
      <w:pPr>
        <w:spacing w:after="0" w:line="240" w:lineRule="auto"/>
        <w:textAlignment w:val="baseline"/>
        <w:rPr>
          <w:rFonts w:ascii="Arial Narrow" w:eastAsia="Times New Roman" w:hAnsi="Arial Narrow" w:cs="Segoe UI"/>
          <w:lang w:eastAsia="sk-SK"/>
        </w:rPr>
      </w:pPr>
    </w:p>
    <w:p w14:paraId="0D316F2F" w14:textId="77777777" w:rsidR="00986E5F" w:rsidRPr="004A4CC7" w:rsidRDefault="00986E5F" w:rsidP="00986E5F">
      <w:pPr>
        <w:spacing w:after="0" w:line="240" w:lineRule="auto"/>
        <w:textAlignment w:val="baseline"/>
        <w:rPr>
          <w:rFonts w:ascii="Arial Narrow" w:eastAsia="Times New Roman" w:hAnsi="Arial Narrow" w:cs="Segoe UI"/>
          <w:lang w:eastAsia="sk-SK"/>
        </w:rPr>
      </w:pPr>
    </w:p>
    <w:p w14:paraId="3C8322EF" w14:textId="77777777" w:rsidR="00986E5F" w:rsidRPr="004D0B50" w:rsidRDefault="00986E5F" w:rsidP="00986E5F">
      <w:pPr>
        <w:spacing w:after="0"/>
        <w:jc w:val="center"/>
        <w:textAlignment w:val="baseline"/>
        <w:rPr>
          <w:rFonts w:ascii="Arial Narrow" w:eastAsia="Times New Roman" w:hAnsi="Arial Narrow" w:cs="Segoe UI"/>
          <w:b/>
          <w:bCs/>
          <w:sz w:val="18"/>
          <w:szCs w:val="18"/>
          <w:lang w:eastAsia="sk-SK"/>
        </w:rPr>
      </w:pPr>
      <w:r w:rsidRPr="004D0B50">
        <w:rPr>
          <w:rFonts w:ascii="Arial Narrow" w:eastAsia="Times New Roman" w:hAnsi="Arial Narrow" w:cs="Segoe UI"/>
          <w:b/>
          <w:bCs/>
          <w:lang w:eastAsia="sk-SK"/>
        </w:rPr>
        <w:t>PREAMBULA</w:t>
      </w:r>
    </w:p>
    <w:p w14:paraId="0DE001E5" w14:textId="77777777" w:rsidR="00986E5F" w:rsidRPr="004D0B50" w:rsidRDefault="00986E5F" w:rsidP="00986E5F">
      <w:pPr>
        <w:pStyle w:val="Odsekzoznamu"/>
        <w:spacing w:after="0"/>
        <w:ind w:left="567" w:hanging="567"/>
        <w:jc w:val="both"/>
        <w:textAlignment w:val="baseline"/>
        <w:rPr>
          <w:rFonts w:ascii="Arial Narrow" w:eastAsia="Times New Roman" w:hAnsi="Arial Narrow" w:cs="Segoe UI"/>
          <w:lang w:eastAsia="sk-SK"/>
        </w:rPr>
      </w:pPr>
    </w:p>
    <w:p w14:paraId="65B56436" w14:textId="2705F2F8" w:rsidR="00986E5F" w:rsidRPr="004D0B50" w:rsidRDefault="00986E5F" w:rsidP="00986E5F">
      <w:pPr>
        <w:pStyle w:val="Odsekzoznamu"/>
        <w:numPr>
          <w:ilvl w:val="1"/>
          <w:numId w:val="12"/>
        </w:numPr>
        <w:spacing w:after="0"/>
        <w:ind w:left="567" w:hanging="567"/>
        <w:jc w:val="both"/>
        <w:textAlignment w:val="baseline"/>
        <w:rPr>
          <w:rFonts w:ascii="Arial Narrow" w:eastAsia="Times New Roman" w:hAnsi="Arial Narrow" w:cs="Segoe UI"/>
          <w:lang w:eastAsia="sk-SK"/>
        </w:rPr>
      </w:pPr>
      <w:r w:rsidRPr="004D0B50">
        <w:rPr>
          <w:rFonts w:ascii="Arial Narrow" w:eastAsia="Times New Roman" w:hAnsi="Arial Narrow" w:cs="Segoe UI"/>
          <w:lang w:eastAsia="sk-SK"/>
        </w:rPr>
        <w:t>Táto zmluva je výsledkom verejného obstarávania, ktoré bolo vyhlásené prostredníctvom oznámenia o vyhlásení verejného obstarávania vo Vestníku verejného obstarávania Úradu pre verejné obstarávanie č.</w:t>
      </w:r>
      <w:r w:rsidR="001D0531" w:rsidRPr="004D0B50">
        <w:rPr>
          <w:rFonts w:ascii="Arial Narrow" w:eastAsia="Times New Roman" w:hAnsi="Arial Narrow" w:cs="Segoe UI"/>
          <w:lang w:eastAsia="sk-SK"/>
        </w:rPr>
        <w:t> </w:t>
      </w:r>
      <w:r w:rsidRPr="004D0B50">
        <w:rPr>
          <w:rFonts w:ascii="Arial Narrow" w:eastAsia="Times New Roman" w:hAnsi="Arial Narrow" w:cs="Segoe UI"/>
          <w:lang w:eastAsia="sk-SK"/>
        </w:rPr>
        <w:t>X</w:t>
      </w:r>
      <w:r w:rsidRPr="004D0B50">
        <w:rPr>
          <w:rFonts w:ascii="Arial Narrow" w:eastAsia="Times New Roman" w:hAnsi="Arial Narrow" w:cs="Segoe UI"/>
          <w:highlight w:val="yellow"/>
          <w:lang w:eastAsia="sk-SK"/>
        </w:rPr>
        <w:t xml:space="preserve">XX </w:t>
      </w:r>
      <w:r w:rsidRPr="004D0B50">
        <w:rPr>
          <w:rFonts w:ascii="Arial Narrow" w:eastAsia="Times New Roman" w:hAnsi="Arial Narrow" w:cs="Segoe UI"/>
          <w:lang w:eastAsia="sk-SK"/>
        </w:rPr>
        <w:t xml:space="preserve">dňa </w:t>
      </w:r>
      <w:r w:rsidRPr="004D0B50">
        <w:rPr>
          <w:rFonts w:ascii="Arial Narrow" w:eastAsia="Times New Roman" w:hAnsi="Arial Narrow" w:cs="Segoe UI"/>
          <w:highlight w:val="yellow"/>
          <w:lang w:eastAsia="sk-SK"/>
        </w:rPr>
        <w:t xml:space="preserve">XXX </w:t>
      </w:r>
      <w:r w:rsidRPr="004D0B50">
        <w:rPr>
          <w:rFonts w:ascii="Arial Narrow" w:eastAsia="Times New Roman" w:hAnsi="Arial Narrow" w:cs="Segoe UI"/>
          <w:lang w:eastAsia="sk-SK"/>
        </w:rPr>
        <w:t xml:space="preserve">pod značkou </w:t>
      </w:r>
      <w:r w:rsidRPr="004D0B50">
        <w:rPr>
          <w:rFonts w:ascii="Arial Narrow" w:eastAsia="Times New Roman" w:hAnsi="Arial Narrow" w:cs="Segoe UI"/>
          <w:highlight w:val="yellow"/>
          <w:lang w:eastAsia="sk-SK"/>
        </w:rPr>
        <w:t xml:space="preserve">XXX </w:t>
      </w:r>
      <w:r w:rsidRPr="004D0B50">
        <w:rPr>
          <w:rFonts w:ascii="Arial Narrow" w:eastAsia="Times New Roman" w:hAnsi="Arial Narrow" w:cs="Segoe UI"/>
          <w:lang w:eastAsia="sk-SK"/>
        </w:rPr>
        <w:t>ako nadlimitná zákazka na pr</w:t>
      </w:r>
      <w:r w:rsidRPr="004D0B50">
        <w:rPr>
          <w:rFonts w:ascii="Arial Narrow" w:hAnsi="Arial Narrow"/>
        </w:rPr>
        <w:t>edmet zákazky s názvom</w:t>
      </w:r>
      <w:r w:rsidRPr="004D0B50">
        <w:rPr>
          <w:rFonts w:ascii="Arial Narrow" w:eastAsia="Times New Roman" w:hAnsi="Arial Narrow" w:cs="Segoe UI"/>
          <w:lang w:eastAsia="sk-SK"/>
        </w:rPr>
        <w:t xml:space="preserve"> </w:t>
      </w:r>
      <w:r w:rsidRPr="004D0B50">
        <w:rPr>
          <w:rFonts w:ascii="Arial Narrow" w:hAnsi="Arial Narrow"/>
          <w:highlight w:val="yellow"/>
        </w:rPr>
        <w:t>.............................................</w:t>
      </w:r>
      <w:r w:rsidRPr="004D0B50">
        <w:rPr>
          <w:rFonts w:ascii="Arial Narrow" w:hAnsi="Arial Narrow"/>
        </w:rPr>
        <w:t xml:space="preserve">, </w:t>
      </w:r>
      <w:r w:rsidRPr="004D0B50">
        <w:rPr>
          <w:rFonts w:ascii="Arial Narrow" w:eastAsia="Times New Roman" w:hAnsi="Arial Narrow" w:cs="Segoe UI"/>
          <w:lang w:eastAsia="sk-SK"/>
        </w:rPr>
        <w:t xml:space="preserve">zadávaná Objednávateľom postupom podľa </w:t>
      </w:r>
      <w:r w:rsidRPr="00FE518F">
        <w:rPr>
          <w:rFonts w:ascii="Arial Narrow" w:eastAsia="Times New Roman" w:hAnsi="Arial Narrow" w:cs="Segoe UI"/>
          <w:lang w:eastAsia="sk-SK"/>
        </w:rPr>
        <w:t>§ 66 ods. 7 zákona č.</w:t>
      </w:r>
      <w:r w:rsidR="001D0531" w:rsidRPr="00FE518F">
        <w:rPr>
          <w:rFonts w:ascii="Arial Narrow" w:eastAsia="Times New Roman" w:hAnsi="Arial Narrow" w:cs="Segoe UI"/>
          <w:lang w:eastAsia="sk-SK"/>
        </w:rPr>
        <w:t> </w:t>
      </w:r>
      <w:r w:rsidRPr="00FE518F">
        <w:rPr>
          <w:rFonts w:ascii="Arial Narrow" w:eastAsia="Times New Roman" w:hAnsi="Arial Narrow" w:cs="Segoe UI"/>
          <w:lang w:eastAsia="sk-SK"/>
        </w:rPr>
        <w:t>343/2015</w:t>
      </w:r>
      <w:r w:rsidR="001D0531" w:rsidRPr="00FE518F">
        <w:rPr>
          <w:rFonts w:ascii="Arial Narrow" w:eastAsia="Times New Roman" w:hAnsi="Arial Narrow" w:cs="Segoe UI"/>
          <w:lang w:eastAsia="sk-SK"/>
        </w:rPr>
        <w:t> </w:t>
      </w:r>
      <w:r w:rsidRPr="00FE518F">
        <w:rPr>
          <w:rFonts w:ascii="Arial Narrow" w:eastAsia="Times New Roman" w:hAnsi="Arial Narrow" w:cs="Segoe UI"/>
          <w:lang w:eastAsia="sk-SK"/>
        </w:rPr>
        <w:t>Z.</w:t>
      </w:r>
      <w:r w:rsidR="001D0531" w:rsidRPr="00FE518F">
        <w:rPr>
          <w:rFonts w:ascii="Arial Narrow" w:eastAsia="Times New Roman" w:hAnsi="Arial Narrow" w:cs="Segoe UI"/>
          <w:lang w:eastAsia="sk-SK"/>
        </w:rPr>
        <w:t> </w:t>
      </w:r>
      <w:r w:rsidRPr="00FE518F">
        <w:rPr>
          <w:rFonts w:ascii="Arial Narrow" w:eastAsia="Times New Roman" w:hAnsi="Arial Narrow" w:cs="Segoe UI"/>
          <w:lang w:eastAsia="sk-SK"/>
        </w:rPr>
        <w:t>z. o verejnom obstarávaní a o zmene a doplnení niektorých zákonov v znení</w:t>
      </w:r>
      <w:r w:rsidRPr="004D0B50">
        <w:rPr>
          <w:rFonts w:ascii="Arial Narrow" w:eastAsia="Times New Roman" w:hAnsi="Arial Narrow" w:cs="Segoe UI"/>
          <w:lang w:eastAsia="sk-SK"/>
        </w:rPr>
        <w:t xml:space="preserve"> neskorších predpisov (ďalej len </w:t>
      </w:r>
      <w:r w:rsidRPr="004D0B50">
        <w:rPr>
          <w:rFonts w:ascii="Arial Narrow" w:eastAsia="Times New Roman" w:hAnsi="Arial Narrow" w:cs="Segoe UI"/>
          <w:b/>
          <w:bCs/>
          <w:lang w:eastAsia="sk-SK"/>
        </w:rPr>
        <w:t>„Verejné obstarávanie“</w:t>
      </w:r>
      <w:r w:rsidRPr="004D0B50">
        <w:rPr>
          <w:rFonts w:ascii="Arial Narrow" w:eastAsia="Times New Roman" w:hAnsi="Arial Narrow" w:cs="Segoe UI"/>
          <w:lang w:eastAsia="sk-SK"/>
        </w:rPr>
        <w:t xml:space="preserve">) </w:t>
      </w:r>
      <w:bookmarkStart w:id="1" w:name="_Hlk211867135"/>
      <w:r w:rsidRPr="004D0B50">
        <w:rPr>
          <w:rFonts w:ascii="Arial Narrow" w:eastAsia="Times New Roman" w:hAnsi="Arial Narrow" w:cs="Segoe UI"/>
          <w:lang w:eastAsia="sk-SK"/>
        </w:rPr>
        <w:t>a uzatvára sa so Zhotoviteľom ako s úspešným uchádzačom v danom Verejnom obstarávaní.</w:t>
      </w:r>
      <w:bookmarkEnd w:id="1"/>
    </w:p>
    <w:p w14:paraId="7AD26A65" w14:textId="77777777" w:rsidR="00986E5F" w:rsidRPr="004A4CC7" w:rsidRDefault="00986E5F" w:rsidP="004A4CC7">
      <w:pPr>
        <w:spacing w:after="0"/>
        <w:jc w:val="both"/>
        <w:textAlignment w:val="baseline"/>
        <w:rPr>
          <w:rFonts w:ascii="Arial Narrow" w:eastAsia="Times New Roman" w:hAnsi="Arial Narrow" w:cs="Segoe UI"/>
          <w:lang w:eastAsia="sk-SK"/>
        </w:rPr>
      </w:pPr>
    </w:p>
    <w:p w14:paraId="75488B6A" w14:textId="77777777" w:rsidR="00986E5F" w:rsidRPr="004D0B50" w:rsidRDefault="00986E5F" w:rsidP="00986E5F">
      <w:pPr>
        <w:pStyle w:val="Odsekzoznamu"/>
        <w:numPr>
          <w:ilvl w:val="1"/>
          <w:numId w:val="12"/>
        </w:numPr>
        <w:spacing w:after="0"/>
        <w:ind w:left="567" w:hanging="567"/>
        <w:jc w:val="both"/>
        <w:textAlignment w:val="baseline"/>
        <w:rPr>
          <w:rFonts w:ascii="Arial Narrow" w:eastAsia="Times New Roman" w:hAnsi="Arial Narrow" w:cs="Segoe UI"/>
          <w:lang w:eastAsia="sk-SK"/>
        </w:rPr>
      </w:pPr>
      <w:r w:rsidRPr="004D0B50">
        <w:rPr>
          <w:rFonts w:ascii="Arial Narrow" w:eastAsia="Times New Roman" w:hAnsi="Arial Narrow" w:cs="Segoe UI"/>
          <w:lang w:eastAsia="sk-SK"/>
        </w:rPr>
        <w:t>Táto zmluva sa uzatvára v rámci projektu „Lepšie využívanie údajov MF SR“, kód projektu 401101B413 výzvy PSK-MIRRI-617-2024-DV-EFRR – Lepšie využívanie údajov, predmetom ktorého je strategická priorita Manažment údajov, a to najmä pre koncept Mojich údajov ako koncept prinášajúci ideu sprístupňovania údajov evidovaných v informačných systémoch verejnej správy dotknutej fyzickej alebo právnickej osobe (alebo tiež MyData). Dodávka predmetu zákazky má teda zabezpečiť plnenie cieľov uvedeného projektu.</w:t>
      </w:r>
    </w:p>
    <w:p w14:paraId="7B1962E8" w14:textId="77777777" w:rsidR="00986E5F" w:rsidRPr="004A4CC7" w:rsidRDefault="00986E5F" w:rsidP="004A4CC7">
      <w:pPr>
        <w:spacing w:after="0"/>
        <w:jc w:val="both"/>
        <w:textAlignment w:val="baseline"/>
        <w:rPr>
          <w:rFonts w:ascii="Arial Narrow" w:eastAsia="Times New Roman" w:hAnsi="Arial Narrow" w:cs="Segoe UI"/>
          <w:lang w:eastAsia="sk-SK"/>
        </w:rPr>
      </w:pPr>
    </w:p>
    <w:p w14:paraId="17F452CC" w14:textId="0ABF1AC3" w:rsidR="00986E5F" w:rsidRPr="004D0B50" w:rsidRDefault="00986E5F" w:rsidP="00986E5F">
      <w:pPr>
        <w:pStyle w:val="Odsekzoznamu"/>
        <w:numPr>
          <w:ilvl w:val="1"/>
          <w:numId w:val="12"/>
        </w:numPr>
        <w:spacing w:after="0"/>
        <w:ind w:left="567" w:hanging="567"/>
        <w:jc w:val="both"/>
        <w:textAlignment w:val="baseline"/>
        <w:rPr>
          <w:rFonts w:ascii="Arial Narrow" w:eastAsia="Times New Roman" w:hAnsi="Arial Narrow" w:cs="Segoe UI"/>
          <w:lang w:eastAsia="sk-SK"/>
        </w:rPr>
      </w:pPr>
      <w:r w:rsidRPr="004D0B50">
        <w:rPr>
          <w:rFonts w:ascii="Arial Narrow" w:eastAsia="Times New Roman" w:hAnsi="Arial Narrow" w:cs="Segoe UI"/>
          <w:lang w:eastAsia="sk-SK"/>
        </w:rPr>
        <w:t xml:space="preserve">Zmluvné strany berú na vedomie, že predmet zmluvy je financovaný z prostriedkov štátneho rozpočtu </w:t>
      </w:r>
      <w:r w:rsidRPr="004D0B50">
        <w:rPr>
          <w:rFonts w:ascii="Arial Narrow" w:eastAsia="Times New Roman" w:hAnsi="Arial Narrow" w:cs="Segoe UI"/>
          <w:lang w:eastAsia="sk-SK"/>
        </w:rPr>
        <w:br/>
        <w:t>a Európskej únie (ďalej len „EÚ“) na základe Zmluvy o poskytnutí nenávratného finančného príspevku č.</w:t>
      </w:r>
      <w:r w:rsidR="003A1666" w:rsidRPr="004D0B50">
        <w:rPr>
          <w:rFonts w:ascii="Arial Narrow" w:eastAsia="Times New Roman" w:hAnsi="Arial Narrow" w:cs="Segoe UI"/>
          <w:lang w:eastAsia="sk-SK"/>
        </w:rPr>
        <w:t> </w:t>
      </w:r>
      <w:r w:rsidRPr="004D0B50">
        <w:rPr>
          <w:rFonts w:ascii="Arial Narrow" w:eastAsia="Times New Roman" w:hAnsi="Arial Narrow" w:cs="Segoe UI"/>
          <w:lang w:eastAsia="sk-SK"/>
        </w:rPr>
        <w:t>Z401101B413 uzavretej medzi Ministerstvom investícií, regionálneho rozvoja a informatizácie Slovenskej republiky a Ministerstvom financií Slovenskej republiky dňa 31.</w:t>
      </w:r>
      <w:r w:rsidR="003A1666" w:rsidRPr="004D0B50">
        <w:rPr>
          <w:rFonts w:ascii="Arial Narrow" w:eastAsia="Times New Roman" w:hAnsi="Arial Narrow" w:cs="Segoe UI"/>
          <w:lang w:eastAsia="sk-SK"/>
        </w:rPr>
        <w:t xml:space="preserve"> </w:t>
      </w:r>
      <w:r w:rsidRPr="004D0B50">
        <w:rPr>
          <w:rFonts w:ascii="Arial Narrow" w:eastAsia="Times New Roman" w:hAnsi="Arial Narrow" w:cs="Segoe UI"/>
          <w:lang w:eastAsia="sk-SK"/>
        </w:rPr>
        <w:t>3.</w:t>
      </w:r>
      <w:r w:rsidR="003A1666" w:rsidRPr="004D0B50">
        <w:rPr>
          <w:rFonts w:ascii="Arial Narrow" w:eastAsia="Times New Roman" w:hAnsi="Arial Narrow" w:cs="Segoe UI"/>
          <w:lang w:eastAsia="sk-SK"/>
        </w:rPr>
        <w:t xml:space="preserve"> </w:t>
      </w:r>
      <w:r w:rsidRPr="004D0B50">
        <w:rPr>
          <w:rFonts w:ascii="Arial Narrow" w:eastAsia="Times New Roman" w:hAnsi="Arial Narrow" w:cs="Segoe UI"/>
          <w:lang w:eastAsia="sk-SK"/>
        </w:rPr>
        <w:t>2025 (ďalej len „zmluva</w:t>
      </w:r>
      <w:r w:rsidR="004A4CC7">
        <w:rPr>
          <w:rFonts w:ascii="Arial Narrow" w:eastAsia="Times New Roman" w:hAnsi="Arial Narrow" w:cs="Segoe UI"/>
          <w:lang w:eastAsia="sk-SK"/>
        </w:rPr>
        <w:t xml:space="preserve"> o</w:t>
      </w:r>
      <w:r w:rsidRPr="004D0B50">
        <w:rPr>
          <w:rFonts w:ascii="Arial Narrow" w:eastAsia="Times New Roman" w:hAnsi="Arial Narrow" w:cs="Segoe UI"/>
          <w:lang w:eastAsia="sk-SK"/>
        </w:rPr>
        <w:t xml:space="preserve"> poskytnutí NFP“).</w:t>
      </w:r>
    </w:p>
    <w:p w14:paraId="131920F9" w14:textId="77777777" w:rsidR="00986E5F" w:rsidRPr="004A4CC7" w:rsidRDefault="00986E5F" w:rsidP="004A4CC7">
      <w:pPr>
        <w:spacing w:after="0"/>
        <w:jc w:val="both"/>
        <w:textAlignment w:val="baseline"/>
        <w:rPr>
          <w:rFonts w:ascii="Arial Narrow" w:eastAsia="Times New Roman" w:hAnsi="Arial Narrow" w:cs="Segoe UI"/>
          <w:lang w:eastAsia="sk-SK"/>
        </w:rPr>
      </w:pPr>
    </w:p>
    <w:p w14:paraId="4612A129" w14:textId="77777777" w:rsidR="00986E5F" w:rsidRPr="004D0B50" w:rsidRDefault="00986E5F" w:rsidP="00986E5F">
      <w:pPr>
        <w:pStyle w:val="Odsekzoznamu"/>
        <w:numPr>
          <w:ilvl w:val="1"/>
          <w:numId w:val="12"/>
        </w:numPr>
        <w:spacing w:after="0"/>
        <w:ind w:left="567" w:hanging="567"/>
        <w:jc w:val="both"/>
        <w:textAlignment w:val="baseline"/>
        <w:rPr>
          <w:rFonts w:ascii="Arial Narrow" w:eastAsia="Times New Roman" w:hAnsi="Arial Narrow" w:cs="Segoe UI"/>
          <w:lang w:eastAsia="sk-SK"/>
        </w:rPr>
      </w:pPr>
      <w:r w:rsidRPr="004D0B50">
        <w:rPr>
          <w:rFonts w:ascii="Arial Narrow" w:eastAsia="Times New Roman" w:hAnsi="Arial Narrow" w:cs="Segoe UI"/>
          <w:lang w:eastAsia="sk-SK"/>
        </w:rPr>
        <w:t xml:space="preserve">Zmluvné strany, vedomé si svojich záväzkov obsiahnutých v tejto zmluve a s úmyslom byť touto zmluvou viazané, sa dohodli na jej uzatvorení v nasledujúcom znení: </w:t>
      </w:r>
    </w:p>
    <w:p w14:paraId="53BD7E48" w14:textId="77777777" w:rsidR="00986E5F" w:rsidRPr="004D0B50" w:rsidRDefault="00986E5F" w:rsidP="00986E5F">
      <w:pPr>
        <w:pStyle w:val="Odsekzoznamu"/>
        <w:spacing w:after="0"/>
        <w:ind w:left="567" w:hanging="567"/>
        <w:jc w:val="both"/>
        <w:rPr>
          <w:rFonts w:ascii="Arial Narrow" w:eastAsia="Times New Roman" w:hAnsi="Arial Narrow" w:cs="Segoe UI"/>
          <w:lang w:eastAsia="sk-SK"/>
        </w:rPr>
      </w:pPr>
    </w:p>
    <w:p w14:paraId="27A26893" w14:textId="77777777" w:rsidR="00986E5F" w:rsidRPr="004D0B50" w:rsidRDefault="00986E5F" w:rsidP="00986E5F">
      <w:pPr>
        <w:pStyle w:val="Odsekzoznamu"/>
        <w:spacing w:after="0"/>
        <w:ind w:left="0"/>
        <w:jc w:val="center"/>
        <w:rPr>
          <w:rFonts w:ascii="Arial Narrow" w:eastAsia="Times New Roman" w:hAnsi="Arial Narrow" w:cs="Segoe UI"/>
          <w:b/>
          <w:bCs/>
          <w:lang w:eastAsia="sk-SK"/>
        </w:rPr>
      </w:pPr>
      <w:r w:rsidRPr="004D0B50">
        <w:rPr>
          <w:rFonts w:ascii="Arial Narrow" w:eastAsia="Times New Roman" w:hAnsi="Arial Narrow" w:cs="Segoe UI"/>
          <w:b/>
          <w:bCs/>
          <w:lang w:eastAsia="sk-SK"/>
        </w:rPr>
        <w:t xml:space="preserve">ČLÁNOK 1 </w:t>
      </w:r>
    </w:p>
    <w:p w14:paraId="1C928FC5" w14:textId="77777777" w:rsidR="00986E5F" w:rsidRPr="004D0B50" w:rsidRDefault="00986E5F" w:rsidP="00986E5F">
      <w:pPr>
        <w:pStyle w:val="Odsekzoznamu"/>
        <w:spacing w:after="0"/>
        <w:ind w:left="0"/>
        <w:jc w:val="center"/>
        <w:rPr>
          <w:rFonts w:ascii="Arial Narrow" w:eastAsia="Times New Roman" w:hAnsi="Arial Narrow" w:cs="Segoe UI"/>
          <w:b/>
          <w:bCs/>
          <w:lang w:eastAsia="sk-SK"/>
        </w:rPr>
      </w:pPr>
      <w:r w:rsidRPr="004D0B50">
        <w:rPr>
          <w:rFonts w:ascii="Arial Narrow" w:eastAsia="Times New Roman" w:hAnsi="Arial Narrow" w:cs="Segoe UI"/>
          <w:b/>
          <w:bCs/>
          <w:lang w:eastAsia="sk-SK"/>
        </w:rPr>
        <w:t>DEFINÍCIE POJMOV</w:t>
      </w:r>
    </w:p>
    <w:p w14:paraId="3DA22D2B" w14:textId="77777777" w:rsidR="00986E5F" w:rsidRPr="004D0B50" w:rsidRDefault="00986E5F" w:rsidP="004A4CC7">
      <w:pPr>
        <w:pStyle w:val="Odsekzoznamu"/>
        <w:spacing w:after="0"/>
        <w:ind w:left="0"/>
        <w:jc w:val="both"/>
        <w:rPr>
          <w:rFonts w:ascii="Arial Narrow" w:eastAsia="Times New Roman" w:hAnsi="Arial Narrow" w:cs="Segoe UI"/>
          <w:lang w:eastAsia="sk-SK"/>
        </w:rPr>
      </w:pPr>
    </w:p>
    <w:p w14:paraId="11AB91BB" w14:textId="77777777" w:rsidR="00986E5F" w:rsidRPr="004D0B50" w:rsidRDefault="00986E5F" w:rsidP="00986E5F">
      <w:pPr>
        <w:pStyle w:val="Odsekzoznamu"/>
        <w:numPr>
          <w:ilvl w:val="0"/>
          <w:numId w:val="10"/>
        </w:numPr>
        <w:spacing w:after="0"/>
        <w:ind w:left="567" w:hanging="567"/>
        <w:jc w:val="both"/>
        <w:rPr>
          <w:rFonts w:ascii="Arial Narrow" w:eastAsia="Times New Roman" w:hAnsi="Arial Narrow" w:cs="Segoe UI"/>
          <w:lang w:eastAsia="sk-SK"/>
        </w:rPr>
      </w:pPr>
      <w:bookmarkStart w:id="2" w:name="_Hlk206075749"/>
      <w:r w:rsidRPr="004D0B50">
        <w:rPr>
          <w:rFonts w:ascii="Arial Narrow" w:eastAsia="Times New Roman" w:hAnsi="Arial Narrow" w:cs="Segoe UI"/>
          <w:lang w:eastAsia="sk-SK"/>
        </w:rPr>
        <w:t xml:space="preserve">Zmluvné strany sa dohodli na nasledovných </w:t>
      </w:r>
      <w:bookmarkEnd w:id="2"/>
      <w:r w:rsidRPr="004D0B50">
        <w:rPr>
          <w:rFonts w:ascii="Arial Narrow" w:eastAsia="Times New Roman" w:hAnsi="Arial Narrow" w:cs="Segoe UI"/>
          <w:lang w:eastAsia="sk-SK"/>
        </w:rPr>
        <w:t>pojmoch používaných v tejto zmluve alebo jej prílohách:</w:t>
      </w:r>
    </w:p>
    <w:p w14:paraId="7E0274DE" w14:textId="77777777" w:rsidR="00986E5F" w:rsidRPr="004D0B50" w:rsidRDefault="00986E5F" w:rsidP="00986E5F">
      <w:pPr>
        <w:pStyle w:val="Odsekzoznamu"/>
        <w:spacing w:after="0"/>
        <w:ind w:left="360"/>
        <w:jc w:val="both"/>
        <w:rPr>
          <w:rFonts w:ascii="Arial Narrow" w:eastAsia="Times New Roman" w:hAnsi="Arial Narrow" w:cs="Segoe UI"/>
          <w:lang w:eastAsia="sk-SK"/>
        </w:rPr>
      </w:pPr>
    </w:p>
    <w:tbl>
      <w:tblPr>
        <w:tblW w:w="8638" w:type="dxa"/>
        <w:tblInd w:w="418"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768"/>
        <w:gridCol w:w="6870"/>
      </w:tblGrid>
      <w:tr w:rsidR="00986E5F" w:rsidRPr="004D0B50" w14:paraId="7D519AA7" w14:textId="77777777" w:rsidTr="00F30755">
        <w:trPr>
          <w:trHeight w:val="300"/>
        </w:trPr>
        <w:tc>
          <w:tcPr>
            <w:tcW w:w="1768" w:type="dxa"/>
            <w:tcBorders>
              <w:top w:val="single" w:sz="6" w:space="0" w:color="auto"/>
              <w:left w:val="single" w:sz="6" w:space="0" w:color="auto"/>
              <w:bottom w:val="single" w:sz="6" w:space="0" w:color="auto"/>
              <w:right w:val="single" w:sz="6" w:space="0" w:color="auto"/>
            </w:tcBorders>
            <w:vAlign w:val="center"/>
          </w:tcPr>
          <w:p w14:paraId="3F4A62DB" w14:textId="77777777" w:rsidR="00986E5F" w:rsidRPr="004D0B50" w:rsidRDefault="00986E5F" w:rsidP="00F30755">
            <w:pPr>
              <w:pStyle w:val="Odsekzoznamu"/>
              <w:spacing w:after="0"/>
              <w:ind w:left="360"/>
              <w:rPr>
                <w:rFonts w:ascii="Arial Narrow" w:eastAsia="Times New Roman" w:hAnsi="Arial Narrow" w:cs="Segoe UI"/>
                <w:lang w:eastAsia="sk-SK"/>
              </w:rPr>
            </w:pPr>
            <w:r w:rsidRPr="004D0B50">
              <w:rPr>
                <w:rFonts w:ascii="Arial Narrow" w:eastAsia="Times New Roman" w:hAnsi="Arial Narrow" w:cs="Segoe UI"/>
                <w:lang w:eastAsia="sk-SK"/>
              </w:rPr>
              <w:t>Bezpečnostný incident</w:t>
            </w:r>
          </w:p>
        </w:tc>
        <w:tc>
          <w:tcPr>
            <w:tcW w:w="6870" w:type="dxa"/>
            <w:tcBorders>
              <w:top w:val="single" w:sz="6" w:space="0" w:color="auto"/>
              <w:left w:val="single" w:sz="6" w:space="0" w:color="auto"/>
              <w:bottom w:val="single" w:sz="6" w:space="0" w:color="auto"/>
              <w:right w:val="single" w:sz="6" w:space="0" w:color="auto"/>
            </w:tcBorders>
            <w:shd w:val="clear" w:color="auto" w:fill="FFFFFF" w:themeFill="background1"/>
            <w:vAlign w:val="center"/>
          </w:tcPr>
          <w:p w14:paraId="23BF4F4A" w14:textId="5C485112" w:rsidR="00986E5F" w:rsidRPr="004D0B50" w:rsidRDefault="001D0531" w:rsidP="00F30755">
            <w:pPr>
              <w:pStyle w:val="Odsekzoznamu"/>
              <w:spacing w:after="0"/>
              <w:ind w:left="362"/>
              <w:jc w:val="both"/>
              <w:rPr>
                <w:rFonts w:ascii="Arial Narrow" w:eastAsia="Times New Roman" w:hAnsi="Arial Narrow" w:cs="Segoe UI"/>
                <w:lang w:eastAsia="sk-SK"/>
              </w:rPr>
            </w:pPr>
            <w:r w:rsidRPr="004D0B50">
              <w:rPr>
                <w:rFonts w:ascii="Arial Narrow" w:eastAsia="Times New Roman" w:hAnsi="Arial Narrow" w:cs="Segoe UI"/>
                <w:lang w:eastAsia="sk-SK"/>
              </w:rPr>
              <w:t>N</w:t>
            </w:r>
            <w:r w:rsidR="00986E5F" w:rsidRPr="004D0B50">
              <w:rPr>
                <w:rFonts w:ascii="Arial Narrow" w:eastAsia="Times New Roman" w:hAnsi="Arial Narrow" w:cs="Segoe UI"/>
                <w:lang w:eastAsia="sk-SK"/>
              </w:rPr>
              <w:t>arušenie bezpečnosti systémov a/alebo bezpečnostná udalosť (udalosť, ktorá bezprostredne ohrozila aktívum alebo činnosť Objednávateľa) a/alebo porušenie bezpečnostnej politiky Objednávateľa, ktoré spadajú kompetenčne pod túto zmluvu. Bezpečnostný incident môže i nemusí prebiehať súčasne s prevádzkovým incidentom. Bezpečnostné incidenty sa podľa závažnosti delia na kritické bezpečnostné incidenty, vysoko závažné bezpečnostné incidenty, stredne závažné bezpečnostné incidenty a</w:t>
            </w:r>
            <w:r w:rsidR="00986E5F" w:rsidRPr="004D0B50">
              <w:rPr>
                <w:rFonts w:ascii="Arial" w:eastAsia="Times New Roman" w:hAnsi="Arial" w:cs="Arial"/>
                <w:lang w:eastAsia="sk-SK"/>
              </w:rPr>
              <w:t> </w:t>
            </w:r>
            <w:r w:rsidR="00986E5F" w:rsidRPr="004D0B50">
              <w:rPr>
                <w:rFonts w:ascii="Arial Narrow" w:eastAsia="Times New Roman" w:hAnsi="Arial Narrow" w:cs="Segoe UI"/>
                <w:lang w:eastAsia="sk-SK"/>
              </w:rPr>
              <w:t>nízko závažné bezpečnostné incidenty.</w:t>
            </w:r>
          </w:p>
        </w:tc>
      </w:tr>
      <w:tr w:rsidR="00986E5F" w:rsidRPr="004D0B50" w14:paraId="1F19ED8D" w14:textId="77777777" w:rsidTr="00F30755">
        <w:trPr>
          <w:trHeight w:val="300"/>
        </w:trPr>
        <w:tc>
          <w:tcPr>
            <w:tcW w:w="1768" w:type="dxa"/>
            <w:tcBorders>
              <w:top w:val="single" w:sz="6" w:space="0" w:color="auto"/>
              <w:left w:val="single" w:sz="6" w:space="0" w:color="auto"/>
              <w:bottom w:val="single" w:sz="6" w:space="0" w:color="auto"/>
              <w:right w:val="single" w:sz="6" w:space="0" w:color="auto"/>
            </w:tcBorders>
            <w:vAlign w:val="center"/>
            <w:hideMark/>
          </w:tcPr>
          <w:p w14:paraId="3EA6F187" w14:textId="7F2B303F" w:rsidR="00986E5F" w:rsidRPr="004D0B50" w:rsidRDefault="00986E5F" w:rsidP="00F30755">
            <w:pPr>
              <w:pStyle w:val="Odsekzoznamu"/>
              <w:spacing w:after="0"/>
              <w:ind w:left="360"/>
              <w:rPr>
                <w:rFonts w:ascii="Arial Narrow" w:eastAsia="Times New Roman" w:hAnsi="Arial Narrow" w:cs="Segoe UI"/>
                <w:lang w:eastAsia="sk-SK"/>
              </w:rPr>
            </w:pPr>
            <w:r w:rsidRPr="004D0B50">
              <w:rPr>
                <w:rFonts w:ascii="Arial Narrow" w:eastAsia="Times New Roman" w:hAnsi="Arial Narrow" w:cs="Segoe UI"/>
                <w:lang w:eastAsia="sk-SK"/>
              </w:rPr>
              <w:t>DI</w:t>
            </w:r>
            <w:r w:rsidRPr="004D0B50">
              <w:rPr>
                <w:rFonts w:ascii="Arial" w:eastAsia="Times New Roman" w:hAnsi="Arial" w:cs="Arial"/>
                <w:lang w:eastAsia="sk-SK"/>
              </w:rPr>
              <w:t> </w:t>
            </w:r>
          </w:p>
        </w:tc>
        <w:tc>
          <w:tcPr>
            <w:tcW w:w="6870" w:type="dxa"/>
            <w:tcBorders>
              <w:top w:val="single" w:sz="6" w:space="0" w:color="auto"/>
              <w:left w:val="single" w:sz="6" w:space="0" w:color="auto"/>
              <w:bottom w:val="single" w:sz="6" w:space="0" w:color="auto"/>
              <w:right w:val="single" w:sz="6" w:space="0" w:color="auto"/>
            </w:tcBorders>
            <w:shd w:val="clear" w:color="auto" w:fill="FFFFFF" w:themeFill="background1"/>
            <w:vAlign w:val="center"/>
            <w:hideMark/>
          </w:tcPr>
          <w:p w14:paraId="258CA16F" w14:textId="21B03DE2" w:rsidR="00986E5F" w:rsidRPr="004D0B50" w:rsidRDefault="00986E5F" w:rsidP="00F30755">
            <w:pPr>
              <w:pStyle w:val="Odsekzoznamu"/>
              <w:spacing w:after="0"/>
              <w:ind w:left="360"/>
              <w:jc w:val="both"/>
              <w:rPr>
                <w:rFonts w:ascii="Arial Narrow" w:eastAsia="Times New Roman" w:hAnsi="Arial Narrow" w:cs="Segoe UI"/>
                <w:lang w:eastAsia="sk-SK"/>
              </w:rPr>
            </w:pPr>
            <w:r w:rsidRPr="004D0B50">
              <w:rPr>
                <w:rFonts w:ascii="Arial Narrow" w:eastAsia="Times New Roman" w:hAnsi="Arial Narrow" w:cs="Segoe UI"/>
                <w:lang w:eastAsia="sk-SK"/>
              </w:rPr>
              <w:t>Dátová integrácia: sprístupnenie údajovej základne VS vrátane otvorených údajov prostredníctvom platformy dátovej integrácie</w:t>
            </w:r>
            <w:r w:rsidR="003A1666" w:rsidRPr="004D0B50">
              <w:rPr>
                <w:rFonts w:ascii="Arial" w:eastAsia="Times New Roman" w:hAnsi="Arial" w:cs="Arial"/>
                <w:lang w:eastAsia="sk-SK"/>
              </w:rPr>
              <w:t>.</w:t>
            </w:r>
            <w:r w:rsidRPr="004D0B50">
              <w:rPr>
                <w:rFonts w:ascii="Arial Narrow" w:eastAsia="Times New Roman" w:hAnsi="Arial Narrow" w:cs="Segoe UI"/>
                <w:lang w:eastAsia="sk-SK"/>
              </w:rPr>
              <w:t> </w:t>
            </w:r>
          </w:p>
        </w:tc>
      </w:tr>
      <w:tr w:rsidR="00986E5F" w:rsidRPr="004D0B50" w14:paraId="12C159FF" w14:textId="77777777" w:rsidTr="00F30755">
        <w:trPr>
          <w:trHeight w:val="300"/>
        </w:trPr>
        <w:tc>
          <w:tcPr>
            <w:tcW w:w="1768" w:type="dxa"/>
            <w:tcBorders>
              <w:top w:val="single" w:sz="6" w:space="0" w:color="auto"/>
              <w:left w:val="single" w:sz="6" w:space="0" w:color="auto"/>
              <w:bottom w:val="single" w:sz="6" w:space="0" w:color="auto"/>
              <w:right w:val="single" w:sz="6" w:space="0" w:color="auto"/>
            </w:tcBorders>
            <w:vAlign w:val="center"/>
          </w:tcPr>
          <w:p w14:paraId="40BB05FA" w14:textId="77777777" w:rsidR="00986E5F" w:rsidRPr="004D0B50" w:rsidRDefault="00986E5F" w:rsidP="00F30755">
            <w:pPr>
              <w:pStyle w:val="Odsekzoznamu"/>
              <w:spacing w:after="0"/>
              <w:ind w:left="360"/>
              <w:rPr>
                <w:rFonts w:ascii="Arial Narrow" w:eastAsia="Times New Roman" w:hAnsi="Arial Narrow" w:cs="Segoe UI"/>
                <w:lang w:eastAsia="sk-SK"/>
              </w:rPr>
            </w:pPr>
            <w:r w:rsidRPr="004D0B50">
              <w:rPr>
                <w:rFonts w:ascii="Arial Narrow" w:eastAsia="Times New Roman" w:hAnsi="Arial Narrow" w:cs="Segoe UI"/>
                <w:lang w:eastAsia="sk-SK"/>
              </w:rPr>
              <w:t>Dokumentácia</w:t>
            </w:r>
          </w:p>
        </w:tc>
        <w:tc>
          <w:tcPr>
            <w:tcW w:w="6870" w:type="dxa"/>
            <w:tcBorders>
              <w:top w:val="single" w:sz="6" w:space="0" w:color="auto"/>
              <w:left w:val="single" w:sz="6" w:space="0" w:color="auto"/>
              <w:bottom w:val="single" w:sz="6" w:space="0" w:color="auto"/>
              <w:right w:val="single" w:sz="6" w:space="0" w:color="auto"/>
            </w:tcBorders>
            <w:shd w:val="clear" w:color="auto" w:fill="FFFFFF" w:themeFill="background1"/>
            <w:vAlign w:val="center"/>
          </w:tcPr>
          <w:p w14:paraId="61E113CC" w14:textId="7550330E" w:rsidR="00986E5F" w:rsidRPr="004D0B50" w:rsidRDefault="00986E5F" w:rsidP="00F30755">
            <w:pPr>
              <w:pStyle w:val="Odsekzoznamu"/>
              <w:spacing w:after="0"/>
              <w:ind w:left="360"/>
              <w:jc w:val="both"/>
              <w:rPr>
                <w:rFonts w:ascii="Arial Narrow" w:eastAsia="Times New Roman" w:hAnsi="Arial Narrow" w:cs="Segoe UI"/>
                <w:lang w:eastAsia="sk-SK"/>
              </w:rPr>
            </w:pPr>
            <w:r w:rsidRPr="004D0B50">
              <w:rPr>
                <w:rFonts w:ascii="Arial Narrow" w:eastAsia="Times New Roman" w:hAnsi="Arial Narrow" w:cs="Segoe UI"/>
                <w:lang w:eastAsia="sk-SK"/>
              </w:rPr>
              <w:t>Dokumentáciou sa rozumie technická, inštalačná, administrátorská, prevádzková, užívateľská, používateľská dokumentácia a iná dokumentácia, najmä podľa Vyhlášky č. 401/2023</w:t>
            </w:r>
            <w:r w:rsidR="003A1666" w:rsidRPr="004D0B50">
              <w:rPr>
                <w:rFonts w:ascii="Arial Narrow" w:eastAsia="Times New Roman" w:hAnsi="Arial Narrow" w:cs="Segoe UI"/>
                <w:lang w:eastAsia="sk-SK"/>
              </w:rPr>
              <w:t xml:space="preserve"> Z. z.</w:t>
            </w:r>
            <w:r w:rsidRPr="004D0B50">
              <w:rPr>
                <w:rFonts w:ascii="Arial Narrow" w:eastAsia="Times New Roman" w:hAnsi="Arial Narrow" w:cs="Segoe UI"/>
                <w:lang w:eastAsia="sk-SK"/>
              </w:rPr>
              <w:t>, ktorá vyplýva z ustanovení tejto zmluvy alebo ktorá čo i len sčasti súvisí s vyhotovením a dodaním Diela.</w:t>
            </w:r>
          </w:p>
        </w:tc>
      </w:tr>
      <w:tr w:rsidR="00986E5F" w:rsidRPr="004D0B50" w14:paraId="35102568" w14:textId="77777777" w:rsidTr="00F30755">
        <w:trPr>
          <w:trHeight w:val="300"/>
        </w:trPr>
        <w:tc>
          <w:tcPr>
            <w:tcW w:w="1768" w:type="dxa"/>
            <w:tcBorders>
              <w:top w:val="single" w:sz="6" w:space="0" w:color="auto"/>
              <w:left w:val="single" w:sz="6" w:space="0" w:color="auto"/>
              <w:bottom w:val="single" w:sz="6" w:space="0" w:color="auto"/>
              <w:right w:val="single" w:sz="6" w:space="0" w:color="auto"/>
            </w:tcBorders>
            <w:vAlign w:val="center"/>
            <w:hideMark/>
          </w:tcPr>
          <w:p w14:paraId="1EA639CB" w14:textId="4A10BB8B" w:rsidR="00986E5F" w:rsidRPr="004D0B50" w:rsidRDefault="00986E5F" w:rsidP="00F30755">
            <w:pPr>
              <w:pStyle w:val="Odsekzoznamu"/>
              <w:spacing w:after="0"/>
              <w:ind w:left="360"/>
              <w:rPr>
                <w:rFonts w:ascii="Arial Narrow" w:eastAsia="Times New Roman" w:hAnsi="Arial Narrow" w:cs="Segoe UI"/>
                <w:lang w:eastAsia="sk-SK"/>
              </w:rPr>
            </w:pPr>
            <w:r w:rsidRPr="004D0B50">
              <w:rPr>
                <w:rFonts w:ascii="Arial Narrow" w:eastAsia="Times New Roman" w:hAnsi="Arial Narrow" w:cs="Segoe UI"/>
                <w:lang w:eastAsia="sk-SK"/>
              </w:rPr>
              <w:t>DM</w:t>
            </w:r>
          </w:p>
        </w:tc>
        <w:tc>
          <w:tcPr>
            <w:tcW w:w="6870" w:type="dxa"/>
            <w:tcBorders>
              <w:top w:val="single" w:sz="6" w:space="0" w:color="auto"/>
              <w:left w:val="single" w:sz="6" w:space="0" w:color="auto"/>
              <w:bottom w:val="single" w:sz="6" w:space="0" w:color="auto"/>
              <w:right w:val="single" w:sz="6" w:space="0" w:color="auto"/>
            </w:tcBorders>
            <w:shd w:val="clear" w:color="auto" w:fill="FFFFFF" w:themeFill="background1"/>
            <w:vAlign w:val="center"/>
            <w:hideMark/>
          </w:tcPr>
          <w:p w14:paraId="6A03F663" w14:textId="4F2953D8" w:rsidR="00986E5F" w:rsidRPr="004D0B50" w:rsidRDefault="00986E5F" w:rsidP="00F30755">
            <w:pPr>
              <w:pStyle w:val="Odsekzoznamu"/>
              <w:spacing w:after="0"/>
              <w:ind w:left="360"/>
              <w:jc w:val="both"/>
              <w:rPr>
                <w:rFonts w:ascii="Arial Narrow" w:eastAsia="Times New Roman" w:hAnsi="Arial Narrow" w:cs="Segoe UI"/>
                <w:lang w:eastAsia="sk-SK"/>
              </w:rPr>
            </w:pPr>
            <w:r w:rsidRPr="004D0B50">
              <w:rPr>
                <w:rFonts w:ascii="Arial Narrow" w:eastAsia="Times New Roman" w:hAnsi="Arial Narrow" w:cs="Segoe UI"/>
                <w:lang w:eastAsia="sk-SK"/>
              </w:rPr>
              <w:t>Dátový model</w:t>
            </w:r>
            <w:r w:rsidR="003A1666" w:rsidRPr="004D0B50">
              <w:rPr>
                <w:rFonts w:ascii="Arial Narrow" w:eastAsia="Times New Roman" w:hAnsi="Arial Narrow" w:cs="Segoe UI"/>
                <w:lang w:eastAsia="sk-SK"/>
              </w:rPr>
              <w:t>.</w:t>
            </w:r>
          </w:p>
        </w:tc>
      </w:tr>
      <w:tr w:rsidR="00986E5F" w:rsidRPr="004D0B50" w14:paraId="01F72080" w14:textId="77777777" w:rsidTr="00F30755">
        <w:trPr>
          <w:trHeight w:val="300"/>
        </w:trPr>
        <w:tc>
          <w:tcPr>
            <w:tcW w:w="1768" w:type="dxa"/>
            <w:tcBorders>
              <w:top w:val="single" w:sz="6" w:space="0" w:color="auto"/>
              <w:left w:val="single" w:sz="6" w:space="0" w:color="auto"/>
              <w:bottom w:val="single" w:sz="6" w:space="0" w:color="auto"/>
              <w:right w:val="single" w:sz="6" w:space="0" w:color="auto"/>
            </w:tcBorders>
            <w:vAlign w:val="center"/>
            <w:hideMark/>
          </w:tcPr>
          <w:p w14:paraId="4777E0C5" w14:textId="7D4A41DD" w:rsidR="00986E5F" w:rsidRPr="004D0B50" w:rsidRDefault="00986E5F" w:rsidP="00F30755">
            <w:pPr>
              <w:pStyle w:val="Odsekzoznamu"/>
              <w:spacing w:after="0"/>
              <w:ind w:left="360"/>
              <w:rPr>
                <w:rFonts w:ascii="Arial Narrow" w:eastAsia="Times New Roman" w:hAnsi="Arial Narrow" w:cs="Segoe UI"/>
                <w:lang w:eastAsia="sk-SK"/>
              </w:rPr>
            </w:pPr>
            <w:r w:rsidRPr="004D0B50">
              <w:rPr>
                <w:rFonts w:ascii="Arial Narrow" w:eastAsia="Times New Roman" w:hAnsi="Arial Narrow" w:cs="Segoe UI"/>
                <w:lang w:eastAsia="sk-SK"/>
              </w:rPr>
              <w:t>DPIA</w:t>
            </w:r>
          </w:p>
        </w:tc>
        <w:tc>
          <w:tcPr>
            <w:tcW w:w="6870" w:type="dxa"/>
            <w:tcBorders>
              <w:top w:val="single" w:sz="6" w:space="0" w:color="auto"/>
              <w:left w:val="single" w:sz="6" w:space="0" w:color="auto"/>
              <w:bottom w:val="single" w:sz="6" w:space="0" w:color="auto"/>
              <w:right w:val="single" w:sz="6" w:space="0" w:color="auto"/>
            </w:tcBorders>
            <w:shd w:val="clear" w:color="auto" w:fill="FFFFFF" w:themeFill="background1"/>
            <w:vAlign w:val="center"/>
            <w:hideMark/>
          </w:tcPr>
          <w:p w14:paraId="5CF6C52C" w14:textId="20732CA3" w:rsidR="00986E5F" w:rsidRPr="004D0B50" w:rsidRDefault="00986E5F" w:rsidP="00F30755">
            <w:pPr>
              <w:pStyle w:val="Odsekzoznamu"/>
              <w:spacing w:after="0"/>
              <w:ind w:left="360"/>
              <w:jc w:val="both"/>
              <w:rPr>
                <w:rFonts w:ascii="Arial Narrow" w:eastAsia="Times New Roman" w:hAnsi="Arial Narrow" w:cs="Segoe UI"/>
                <w:lang w:eastAsia="sk-SK"/>
              </w:rPr>
            </w:pPr>
            <w:r w:rsidRPr="004D0B50">
              <w:rPr>
                <w:rFonts w:ascii="Arial Narrow" w:eastAsia="Times New Roman" w:hAnsi="Arial Narrow" w:cs="Segoe UI"/>
                <w:lang w:eastAsia="sk-SK"/>
              </w:rPr>
              <w:t>Data Protection Impact Assessment (Posúdenie vplyvu na ochranu údajov)</w:t>
            </w:r>
            <w:r w:rsidR="003A1666" w:rsidRPr="004D0B50">
              <w:rPr>
                <w:rFonts w:ascii="Arial Narrow" w:eastAsia="Times New Roman" w:hAnsi="Arial Narrow" w:cs="Segoe UI"/>
                <w:lang w:eastAsia="sk-SK"/>
              </w:rPr>
              <w:t>.</w:t>
            </w:r>
          </w:p>
        </w:tc>
      </w:tr>
      <w:tr w:rsidR="00986E5F" w:rsidRPr="004D0B50" w14:paraId="2C2A4904" w14:textId="77777777" w:rsidTr="00F30755">
        <w:trPr>
          <w:trHeight w:val="300"/>
        </w:trPr>
        <w:tc>
          <w:tcPr>
            <w:tcW w:w="1768" w:type="dxa"/>
            <w:tcBorders>
              <w:top w:val="single" w:sz="6" w:space="0" w:color="auto"/>
              <w:left w:val="single" w:sz="6" w:space="0" w:color="auto"/>
              <w:bottom w:val="single" w:sz="6" w:space="0" w:color="auto"/>
              <w:right w:val="single" w:sz="6" w:space="0" w:color="auto"/>
            </w:tcBorders>
            <w:vAlign w:val="center"/>
            <w:hideMark/>
          </w:tcPr>
          <w:p w14:paraId="00A6771E" w14:textId="706EDFC0" w:rsidR="00986E5F" w:rsidRPr="004D0B50" w:rsidRDefault="00986E5F" w:rsidP="00F30755">
            <w:pPr>
              <w:pStyle w:val="Odsekzoznamu"/>
              <w:spacing w:after="0"/>
              <w:ind w:left="360"/>
              <w:rPr>
                <w:rFonts w:ascii="Arial Narrow" w:eastAsia="Times New Roman" w:hAnsi="Arial Narrow" w:cs="Segoe UI"/>
                <w:lang w:eastAsia="sk-SK"/>
              </w:rPr>
            </w:pPr>
            <w:r w:rsidRPr="004D0B50">
              <w:rPr>
                <w:rFonts w:ascii="Arial Narrow" w:eastAsia="Times New Roman" w:hAnsi="Arial Narrow" w:cs="Segoe UI"/>
                <w:lang w:eastAsia="sk-SK"/>
              </w:rPr>
              <w:t>DPO</w:t>
            </w:r>
          </w:p>
        </w:tc>
        <w:tc>
          <w:tcPr>
            <w:tcW w:w="6870" w:type="dxa"/>
            <w:tcBorders>
              <w:top w:val="single" w:sz="6" w:space="0" w:color="auto"/>
              <w:left w:val="single" w:sz="6" w:space="0" w:color="auto"/>
              <w:bottom w:val="single" w:sz="6" w:space="0" w:color="auto"/>
              <w:right w:val="single" w:sz="6" w:space="0" w:color="auto"/>
            </w:tcBorders>
            <w:shd w:val="clear" w:color="auto" w:fill="FFFFFF" w:themeFill="background1"/>
            <w:vAlign w:val="center"/>
            <w:hideMark/>
          </w:tcPr>
          <w:p w14:paraId="0D345840" w14:textId="41E15663" w:rsidR="00986E5F" w:rsidRPr="004D0B50" w:rsidRDefault="00986E5F" w:rsidP="00F30755">
            <w:pPr>
              <w:pStyle w:val="Odsekzoznamu"/>
              <w:spacing w:after="0"/>
              <w:ind w:left="360"/>
              <w:jc w:val="both"/>
              <w:rPr>
                <w:rFonts w:ascii="Arial Narrow" w:eastAsia="Times New Roman" w:hAnsi="Arial Narrow" w:cs="Segoe UI"/>
                <w:lang w:eastAsia="sk-SK"/>
              </w:rPr>
            </w:pPr>
            <w:r w:rsidRPr="004D0B50">
              <w:rPr>
                <w:rFonts w:ascii="Arial Narrow" w:eastAsia="Times New Roman" w:hAnsi="Arial Narrow" w:cs="Segoe UI"/>
                <w:lang w:eastAsia="sk-SK"/>
              </w:rPr>
              <w:t>Data Protection Officer (Zodpovedná́ osoba pre ochranu údajov)</w:t>
            </w:r>
            <w:r w:rsidR="003A1666" w:rsidRPr="004D0B50">
              <w:rPr>
                <w:rFonts w:ascii="Arial Narrow" w:eastAsia="Times New Roman" w:hAnsi="Arial Narrow" w:cs="Segoe UI"/>
                <w:lang w:eastAsia="sk-SK"/>
              </w:rPr>
              <w:t>.</w:t>
            </w:r>
          </w:p>
        </w:tc>
      </w:tr>
      <w:tr w:rsidR="00986E5F" w:rsidRPr="004D0B50" w14:paraId="02F205B3" w14:textId="77777777" w:rsidTr="00F30755">
        <w:trPr>
          <w:trHeight w:val="300"/>
        </w:trPr>
        <w:tc>
          <w:tcPr>
            <w:tcW w:w="1768" w:type="dxa"/>
            <w:tcBorders>
              <w:top w:val="single" w:sz="6" w:space="0" w:color="auto"/>
              <w:left w:val="single" w:sz="6" w:space="0" w:color="auto"/>
              <w:bottom w:val="single" w:sz="6" w:space="0" w:color="auto"/>
              <w:right w:val="single" w:sz="6" w:space="0" w:color="auto"/>
            </w:tcBorders>
            <w:vAlign w:val="center"/>
            <w:hideMark/>
          </w:tcPr>
          <w:p w14:paraId="6D3FE6E3" w14:textId="70331790" w:rsidR="00986E5F" w:rsidRPr="004D0B50" w:rsidRDefault="00986E5F" w:rsidP="00F30755">
            <w:pPr>
              <w:pStyle w:val="Odsekzoznamu"/>
              <w:spacing w:after="0"/>
              <w:ind w:left="360"/>
              <w:rPr>
                <w:rFonts w:ascii="Arial Narrow" w:eastAsia="Times New Roman" w:hAnsi="Arial Narrow" w:cs="Segoe UI"/>
                <w:lang w:eastAsia="sk-SK"/>
              </w:rPr>
            </w:pPr>
            <w:r w:rsidRPr="004D0B50">
              <w:rPr>
                <w:rFonts w:ascii="Arial Narrow" w:eastAsia="Times New Roman" w:hAnsi="Arial Narrow" w:cs="Segoe UI"/>
                <w:lang w:eastAsia="sk-SK"/>
              </w:rPr>
              <w:t>DQ</w:t>
            </w:r>
          </w:p>
        </w:tc>
        <w:tc>
          <w:tcPr>
            <w:tcW w:w="6870" w:type="dxa"/>
            <w:tcBorders>
              <w:top w:val="single" w:sz="6" w:space="0" w:color="auto"/>
              <w:left w:val="single" w:sz="6" w:space="0" w:color="auto"/>
              <w:bottom w:val="single" w:sz="6" w:space="0" w:color="auto"/>
              <w:right w:val="single" w:sz="6" w:space="0" w:color="auto"/>
            </w:tcBorders>
            <w:shd w:val="clear" w:color="auto" w:fill="FFFFFF" w:themeFill="background1"/>
            <w:vAlign w:val="center"/>
            <w:hideMark/>
          </w:tcPr>
          <w:p w14:paraId="47898CF9" w14:textId="59A68581" w:rsidR="00986E5F" w:rsidRPr="004D0B50" w:rsidRDefault="00986E5F" w:rsidP="00F30755">
            <w:pPr>
              <w:pStyle w:val="Odsekzoznamu"/>
              <w:spacing w:after="0"/>
              <w:ind w:left="360"/>
              <w:jc w:val="both"/>
              <w:rPr>
                <w:rFonts w:ascii="Arial Narrow" w:eastAsia="Times New Roman" w:hAnsi="Arial Narrow" w:cs="Segoe UI"/>
                <w:lang w:eastAsia="sk-SK"/>
              </w:rPr>
            </w:pPr>
            <w:r w:rsidRPr="004D0B50">
              <w:rPr>
                <w:rFonts w:ascii="Arial Narrow" w:eastAsia="Times New Roman" w:hAnsi="Arial Narrow" w:cs="Segoe UI"/>
                <w:lang w:eastAsia="sk-SK"/>
              </w:rPr>
              <w:t>Data Quality (Dátová kvalita)</w:t>
            </w:r>
            <w:r w:rsidR="003A1666" w:rsidRPr="004D0B50">
              <w:rPr>
                <w:rFonts w:ascii="Arial Narrow" w:eastAsia="Times New Roman" w:hAnsi="Arial Narrow" w:cs="Segoe UI"/>
                <w:lang w:eastAsia="sk-SK"/>
              </w:rPr>
              <w:t>.</w:t>
            </w:r>
          </w:p>
        </w:tc>
      </w:tr>
      <w:tr w:rsidR="00986E5F" w:rsidRPr="004D0B50" w14:paraId="20145078" w14:textId="77777777" w:rsidTr="00F30755">
        <w:trPr>
          <w:trHeight w:val="300"/>
        </w:trPr>
        <w:tc>
          <w:tcPr>
            <w:tcW w:w="1768" w:type="dxa"/>
            <w:tcBorders>
              <w:top w:val="single" w:sz="6" w:space="0" w:color="auto"/>
              <w:left w:val="single" w:sz="6" w:space="0" w:color="auto"/>
              <w:bottom w:val="single" w:sz="6" w:space="0" w:color="auto"/>
              <w:right w:val="single" w:sz="6" w:space="0" w:color="auto"/>
            </w:tcBorders>
            <w:vAlign w:val="center"/>
            <w:hideMark/>
          </w:tcPr>
          <w:p w14:paraId="19D16452" w14:textId="21D42A8A" w:rsidR="00986E5F" w:rsidRPr="004D0B50" w:rsidRDefault="00986E5F" w:rsidP="00F30755">
            <w:pPr>
              <w:pStyle w:val="Odsekzoznamu"/>
              <w:spacing w:after="0"/>
              <w:ind w:left="360"/>
              <w:rPr>
                <w:rFonts w:ascii="Arial Narrow" w:eastAsia="Times New Roman" w:hAnsi="Arial Narrow" w:cs="Segoe UI"/>
                <w:lang w:eastAsia="sk-SK"/>
              </w:rPr>
            </w:pPr>
            <w:r w:rsidRPr="004D0B50">
              <w:rPr>
                <w:rFonts w:ascii="Arial Narrow" w:eastAsia="Times New Roman" w:hAnsi="Arial Narrow" w:cs="Segoe UI"/>
                <w:lang w:eastAsia="sk-SK"/>
              </w:rPr>
              <w:t>DWH</w:t>
            </w:r>
          </w:p>
        </w:tc>
        <w:tc>
          <w:tcPr>
            <w:tcW w:w="6870" w:type="dxa"/>
            <w:tcBorders>
              <w:top w:val="single" w:sz="6" w:space="0" w:color="auto"/>
              <w:left w:val="single" w:sz="6" w:space="0" w:color="auto"/>
              <w:bottom w:val="single" w:sz="6" w:space="0" w:color="auto"/>
              <w:right w:val="single" w:sz="6" w:space="0" w:color="auto"/>
            </w:tcBorders>
            <w:shd w:val="clear" w:color="auto" w:fill="FFFFFF" w:themeFill="background1"/>
            <w:vAlign w:val="center"/>
            <w:hideMark/>
          </w:tcPr>
          <w:p w14:paraId="11024B6D" w14:textId="0514B442" w:rsidR="00986E5F" w:rsidRPr="004D0B50" w:rsidRDefault="00986E5F" w:rsidP="00F30755">
            <w:pPr>
              <w:pStyle w:val="Odsekzoznamu"/>
              <w:spacing w:after="0"/>
              <w:ind w:left="360"/>
              <w:jc w:val="both"/>
              <w:rPr>
                <w:rFonts w:ascii="Arial Narrow" w:eastAsia="Times New Roman" w:hAnsi="Arial Narrow" w:cs="Segoe UI"/>
                <w:lang w:eastAsia="sk-SK"/>
              </w:rPr>
            </w:pPr>
            <w:r w:rsidRPr="004D0B50">
              <w:rPr>
                <w:rFonts w:ascii="Arial Narrow" w:eastAsia="Times New Roman" w:hAnsi="Arial Narrow" w:cs="Segoe UI"/>
                <w:lang w:eastAsia="sk-SK"/>
              </w:rPr>
              <w:t>Data warehouse, dátový sklad ako zdroj dát pre reporting</w:t>
            </w:r>
            <w:r w:rsidR="003A1666" w:rsidRPr="004D0B50">
              <w:rPr>
                <w:rFonts w:ascii="Arial Narrow" w:eastAsia="Times New Roman" w:hAnsi="Arial Narrow" w:cs="Segoe UI"/>
                <w:lang w:eastAsia="sk-SK"/>
              </w:rPr>
              <w:t>.</w:t>
            </w:r>
          </w:p>
        </w:tc>
      </w:tr>
      <w:tr w:rsidR="00986E5F" w:rsidRPr="004D0B50" w14:paraId="0BED92AF" w14:textId="77777777" w:rsidTr="00F30755">
        <w:trPr>
          <w:trHeight w:val="300"/>
        </w:trPr>
        <w:tc>
          <w:tcPr>
            <w:tcW w:w="1768" w:type="dxa"/>
            <w:tcBorders>
              <w:top w:val="single" w:sz="6" w:space="0" w:color="auto"/>
              <w:left w:val="single" w:sz="6" w:space="0" w:color="auto"/>
              <w:bottom w:val="single" w:sz="6" w:space="0" w:color="auto"/>
              <w:right w:val="single" w:sz="6" w:space="0" w:color="auto"/>
            </w:tcBorders>
            <w:vAlign w:val="center"/>
            <w:hideMark/>
          </w:tcPr>
          <w:p w14:paraId="465FC417" w14:textId="35A0CE27" w:rsidR="00986E5F" w:rsidRPr="004D0B50" w:rsidRDefault="00986E5F" w:rsidP="00F30755">
            <w:pPr>
              <w:pStyle w:val="Odsekzoznamu"/>
              <w:spacing w:after="0"/>
              <w:ind w:left="360"/>
              <w:rPr>
                <w:rFonts w:ascii="Arial Narrow" w:eastAsia="Times New Roman" w:hAnsi="Arial Narrow" w:cs="Segoe UI"/>
                <w:lang w:eastAsia="sk-SK"/>
              </w:rPr>
            </w:pPr>
            <w:r w:rsidRPr="004D0B50">
              <w:rPr>
                <w:rFonts w:ascii="Arial Narrow" w:eastAsia="Times New Roman" w:hAnsi="Arial Narrow" w:cs="Segoe UI"/>
                <w:lang w:eastAsia="sk-SK"/>
              </w:rPr>
              <w:t>EUDIW</w:t>
            </w:r>
          </w:p>
        </w:tc>
        <w:tc>
          <w:tcPr>
            <w:tcW w:w="6870" w:type="dxa"/>
            <w:tcBorders>
              <w:top w:val="single" w:sz="6" w:space="0" w:color="auto"/>
              <w:left w:val="single" w:sz="6" w:space="0" w:color="auto"/>
              <w:bottom w:val="single" w:sz="6" w:space="0" w:color="auto"/>
              <w:right w:val="single" w:sz="6" w:space="0" w:color="auto"/>
            </w:tcBorders>
            <w:vAlign w:val="center"/>
            <w:hideMark/>
          </w:tcPr>
          <w:p w14:paraId="62F27E8B" w14:textId="0413E12E" w:rsidR="00986E5F" w:rsidRPr="004D0B50" w:rsidRDefault="001D0531" w:rsidP="00F30755">
            <w:pPr>
              <w:pStyle w:val="Odsekzoznamu"/>
              <w:spacing w:after="0"/>
              <w:ind w:left="360"/>
              <w:jc w:val="both"/>
              <w:rPr>
                <w:rFonts w:ascii="Arial Narrow" w:eastAsia="Times New Roman" w:hAnsi="Arial Narrow" w:cs="Segoe UI"/>
                <w:lang w:eastAsia="sk-SK"/>
              </w:rPr>
            </w:pPr>
            <w:r w:rsidRPr="004D0B50">
              <w:rPr>
                <w:rFonts w:ascii="Arial Narrow" w:eastAsia="Times New Roman" w:hAnsi="Arial Narrow" w:cs="Segoe UI"/>
                <w:lang w:eastAsia="sk-SK"/>
              </w:rPr>
              <w:t>European Digital Identity Wallet (</w:t>
            </w:r>
            <w:r w:rsidR="00986E5F" w:rsidRPr="004D0B50">
              <w:rPr>
                <w:rFonts w:ascii="Arial Narrow" w:eastAsia="Times New Roman" w:hAnsi="Arial Narrow" w:cs="Segoe UI"/>
                <w:lang w:eastAsia="sk-SK"/>
              </w:rPr>
              <w:t>Európska digitálna peňaženka s</w:t>
            </w:r>
            <w:r w:rsidR="00986E5F" w:rsidRPr="004D0B50">
              <w:rPr>
                <w:rFonts w:ascii="Arial" w:eastAsia="Times New Roman" w:hAnsi="Arial" w:cs="Arial"/>
                <w:lang w:eastAsia="sk-SK"/>
              </w:rPr>
              <w:t> </w:t>
            </w:r>
            <w:r w:rsidR="00986E5F" w:rsidRPr="004D0B50">
              <w:rPr>
                <w:rFonts w:ascii="Arial Narrow" w:eastAsia="Times New Roman" w:hAnsi="Arial Narrow" w:cs="Segoe UI"/>
                <w:lang w:eastAsia="sk-SK"/>
              </w:rPr>
              <w:t>identitou)</w:t>
            </w:r>
            <w:r w:rsidR="003A1666" w:rsidRPr="004D0B50">
              <w:rPr>
                <w:rFonts w:ascii="Arial Narrow" w:eastAsia="Times New Roman" w:hAnsi="Arial Narrow" w:cs="Segoe UI"/>
                <w:lang w:eastAsia="sk-SK"/>
              </w:rPr>
              <w:t>.</w:t>
            </w:r>
          </w:p>
        </w:tc>
      </w:tr>
      <w:tr w:rsidR="00986E5F" w:rsidRPr="004D0B50" w14:paraId="37509367" w14:textId="77777777" w:rsidTr="00F30755">
        <w:trPr>
          <w:trHeight w:val="300"/>
        </w:trPr>
        <w:tc>
          <w:tcPr>
            <w:tcW w:w="1768" w:type="dxa"/>
            <w:tcBorders>
              <w:top w:val="single" w:sz="6" w:space="0" w:color="auto"/>
              <w:left w:val="single" w:sz="6" w:space="0" w:color="auto"/>
              <w:bottom w:val="single" w:sz="6" w:space="0" w:color="auto"/>
              <w:right w:val="single" w:sz="6" w:space="0" w:color="auto"/>
            </w:tcBorders>
            <w:vAlign w:val="center"/>
            <w:hideMark/>
          </w:tcPr>
          <w:p w14:paraId="3421048A" w14:textId="6A430327" w:rsidR="00986E5F" w:rsidRPr="004D0B50" w:rsidRDefault="00986E5F" w:rsidP="00F30755">
            <w:pPr>
              <w:pStyle w:val="Odsekzoznamu"/>
              <w:spacing w:after="0"/>
              <w:ind w:left="360"/>
              <w:rPr>
                <w:rFonts w:ascii="Arial Narrow" w:eastAsia="Times New Roman" w:hAnsi="Arial Narrow" w:cs="Segoe UI"/>
                <w:lang w:eastAsia="sk-SK"/>
              </w:rPr>
            </w:pPr>
            <w:r w:rsidRPr="004D0B50">
              <w:rPr>
                <w:rFonts w:ascii="Arial Narrow" w:eastAsia="Times New Roman" w:hAnsi="Arial Narrow" w:cs="Segoe UI"/>
                <w:lang w:eastAsia="sk-SK"/>
              </w:rPr>
              <w:t>eGOV</w:t>
            </w:r>
          </w:p>
        </w:tc>
        <w:tc>
          <w:tcPr>
            <w:tcW w:w="6870" w:type="dxa"/>
            <w:tcBorders>
              <w:top w:val="single" w:sz="6" w:space="0" w:color="auto"/>
              <w:left w:val="single" w:sz="6" w:space="0" w:color="auto"/>
              <w:bottom w:val="single" w:sz="6" w:space="0" w:color="auto"/>
              <w:right w:val="single" w:sz="6" w:space="0" w:color="auto"/>
            </w:tcBorders>
            <w:vAlign w:val="center"/>
            <w:hideMark/>
          </w:tcPr>
          <w:p w14:paraId="71B7E81D" w14:textId="15AF5A73" w:rsidR="00986E5F" w:rsidRPr="004D0B50" w:rsidRDefault="00986E5F" w:rsidP="00F30755">
            <w:pPr>
              <w:pStyle w:val="Odsekzoznamu"/>
              <w:spacing w:after="0"/>
              <w:ind w:left="360"/>
              <w:jc w:val="both"/>
              <w:rPr>
                <w:rFonts w:ascii="Arial Narrow" w:eastAsia="Times New Roman" w:hAnsi="Arial Narrow" w:cs="Segoe UI"/>
                <w:lang w:eastAsia="sk-SK"/>
              </w:rPr>
            </w:pPr>
            <w:r w:rsidRPr="004D0B50">
              <w:rPr>
                <w:rFonts w:ascii="Arial Narrow" w:eastAsia="Times New Roman" w:hAnsi="Arial Narrow" w:cs="Segoe UI"/>
                <w:lang w:eastAsia="sk-SK"/>
              </w:rPr>
              <w:t>Elektronické služby štátu</w:t>
            </w:r>
            <w:r w:rsidR="003A1666" w:rsidRPr="004D0B50">
              <w:rPr>
                <w:rFonts w:ascii="Arial Narrow" w:eastAsia="Times New Roman" w:hAnsi="Arial Narrow" w:cs="Segoe UI"/>
                <w:lang w:eastAsia="sk-SK"/>
              </w:rPr>
              <w:t>.</w:t>
            </w:r>
          </w:p>
        </w:tc>
      </w:tr>
      <w:tr w:rsidR="00986E5F" w:rsidRPr="004D0B50" w14:paraId="6351AD17" w14:textId="77777777" w:rsidTr="00F30755">
        <w:trPr>
          <w:trHeight w:val="300"/>
        </w:trPr>
        <w:tc>
          <w:tcPr>
            <w:tcW w:w="1768" w:type="dxa"/>
            <w:tcBorders>
              <w:top w:val="single" w:sz="6" w:space="0" w:color="auto"/>
              <w:left w:val="single" w:sz="6" w:space="0" w:color="auto"/>
              <w:bottom w:val="single" w:sz="6" w:space="0" w:color="auto"/>
              <w:right w:val="single" w:sz="6" w:space="0" w:color="auto"/>
            </w:tcBorders>
            <w:vAlign w:val="center"/>
            <w:hideMark/>
          </w:tcPr>
          <w:p w14:paraId="29339B6E" w14:textId="6BBAE46F" w:rsidR="00986E5F" w:rsidRPr="004D0B50" w:rsidRDefault="00986E5F" w:rsidP="00F30755">
            <w:pPr>
              <w:pStyle w:val="Odsekzoznamu"/>
              <w:spacing w:after="0"/>
              <w:ind w:left="360"/>
              <w:rPr>
                <w:rFonts w:ascii="Arial Narrow" w:eastAsia="Times New Roman" w:hAnsi="Arial Narrow" w:cs="Segoe UI"/>
                <w:lang w:eastAsia="sk-SK"/>
              </w:rPr>
            </w:pPr>
            <w:r w:rsidRPr="004D0B50">
              <w:rPr>
                <w:rFonts w:ascii="Arial Narrow" w:eastAsia="Times New Roman" w:hAnsi="Arial Narrow" w:cs="Segoe UI"/>
                <w:lang w:eastAsia="sk-SK"/>
              </w:rPr>
              <w:t>ET </w:t>
            </w:r>
          </w:p>
        </w:tc>
        <w:tc>
          <w:tcPr>
            <w:tcW w:w="6870" w:type="dxa"/>
            <w:tcBorders>
              <w:top w:val="single" w:sz="6" w:space="0" w:color="auto"/>
              <w:left w:val="single" w:sz="6" w:space="0" w:color="auto"/>
              <w:bottom w:val="single" w:sz="6" w:space="0" w:color="auto"/>
              <w:right w:val="single" w:sz="6" w:space="0" w:color="auto"/>
            </w:tcBorders>
            <w:vAlign w:val="center"/>
            <w:hideMark/>
          </w:tcPr>
          <w:p w14:paraId="3BDE899A" w14:textId="41182F76" w:rsidR="00986E5F" w:rsidRPr="004D0B50" w:rsidRDefault="00986E5F" w:rsidP="00F30755">
            <w:pPr>
              <w:pStyle w:val="Odsekzoznamu"/>
              <w:spacing w:after="0"/>
              <w:ind w:left="360"/>
              <w:jc w:val="both"/>
              <w:rPr>
                <w:rFonts w:ascii="Arial Narrow" w:eastAsia="Times New Roman" w:hAnsi="Arial Narrow" w:cs="Segoe UI"/>
                <w:lang w:eastAsia="sk-SK"/>
              </w:rPr>
            </w:pPr>
            <w:r w:rsidRPr="004D0B50">
              <w:rPr>
                <w:rFonts w:ascii="Arial Narrow" w:eastAsia="Times New Roman" w:hAnsi="Arial Narrow" w:cs="Segoe UI"/>
                <w:lang w:eastAsia="sk-SK"/>
              </w:rPr>
              <w:t>Extract, transform, load</w:t>
            </w:r>
            <w:r w:rsidR="003A1666" w:rsidRPr="004D0B50">
              <w:rPr>
                <w:rFonts w:ascii="Arial Narrow" w:eastAsia="Times New Roman" w:hAnsi="Arial Narrow" w:cs="Segoe UI"/>
                <w:lang w:eastAsia="sk-SK"/>
              </w:rPr>
              <w:t>.</w:t>
            </w:r>
          </w:p>
        </w:tc>
      </w:tr>
      <w:tr w:rsidR="00986E5F" w:rsidRPr="004D0B50" w14:paraId="6775F21D" w14:textId="77777777" w:rsidTr="00F30755">
        <w:trPr>
          <w:trHeight w:val="300"/>
        </w:trPr>
        <w:tc>
          <w:tcPr>
            <w:tcW w:w="1768" w:type="dxa"/>
            <w:tcBorders>
              <w:top w:val="single" w:sz="6" w:space="0" w:color="auto"/>
              <w:left w:val="single" w:sz="6" w:space="0" w:color="auto"/>
              <w:bottom w:val="single" w:sz="6" w:space="0" w:color="auto"/>
              <w:right w:val="single" w:sz="6" w:space="0" w:color="auto"/>
            </w:tcBorders>
            <w:vAlign w:val="center"/>
            <w:hideMark/>
          </w:tcPr>
          <w:p w14:paraId="4F6A2485" w14:textId="3204EAD9" w:rsidR="00986E5F" w:rsidRPr="004D0B50" w:rsidRDefault="00986E5F" w:rsidP="00F30755">
            <w:pPr>
              <w:pStyle w:val="Odsekzoznamu"/>
              <w:spacing w:after="0"/>
              <w:ind w:left="360"/>
              <w:rPr>
                <w:rFonts w:ascii="Arial Narrow" w:eastAsia="Times New Roman" w:hAnsi="Arial Narrow" w:cs="Segoe UI"/>
                <w:lang w:eastAsia="sk-SK"/>
              </w:rPr>
            </w:pPr>
            <w:r w:rsidRPr="004D0B50">
              <w:rPr>
                <w:rFonts w:ascii="Arial Narrow" w:eastAsia="Times New Roman" w:hAnsi="Arial Narrow" w:cs="Segoe UI"/>
                <w:lang w:eastAsia="sk-SK"/>
              </w:rPr>
              <w:t>E</w:t>
            </w:r>
            <w:r w:rsidR="002A3781" w:rsidRPr="004D0B50">
              <w:rPr>
                <w:rFonts w:ascii="Arial Narrow" w:eastAsia="Times New Roman" w:hAnsi="Arial Narrow" w:cs="Segoe UI"/>
                <w:lang w:eastAsia="sk-SK"/>
              </w:rPr>
              <w:t>Ú</w:t>
            </w:r>
          </w:p>
        </w:tc>
        <w:tc>
          <w:tcPr>
            <w:tcW w:w="6870" w:type="dxa"/>
            <w:tcBorders>
              <w:top w:val="single" w:sz="6" w:space="0" w:color="auto"/>
              <w:left w:val="single" w:sz="6" w:space="0" w:color="auto"/>
              <w:bottom w:val="single" w:sz="6" w:space="0" w:color="auto"/>
              <w:right w:val="single" w:sz="6" w:space="0" w:color="auto"/>
            </w:tcBorders>
            <w:vAlign w:val="center"/>
            <w:hideMark/>
          </w:tcPr>
          <w:p w14:paraId="3607E200" w14:textId="5935FD7E" w:rsidR="00986E5F" w:rsidRPr="004D0B50" w:rsidRDefault="00986E5F" w:rsidP="00F30755">
            <w:pPr>
              <w:pStyle w:val="Odsekzoznamu"/>
              <w:spacing w:after="0"/>
              <w:ind w:left="360"/>
              <w:jc w:val="both"/>
              <w:rPr>
                <w:rFonts w:ascii="Arial Narrow" w:eastAsia="Times New Roman" w:hAnsi="Arial Narrow" w:cs="Segoe UI"/>
                <w:lang w:eastAsia="sk-SK"/>
              </w:rPr>
            </w:pPr>
            <w:r w:rsidRPr="004D0B50">
              <w:rPr>
                <w:rFonts w:ascii="Arial Narrow" w:eastAsia="Times New Roman" w:hAnsi="Arial Narrow" w:cs="Segoe UI"/>
                <w:lang w:eastAsia="sk-SK"/>
              </w:rPr>
              <w:t>Európska únia</w:t>
            </w:r>
            <w:r w:rsidR="003A1666" w:rsidRPr="004D0B50">
              <w:rPr>
                <w:rFonts w:ascii="Arial Narrow" w:eastAsia="Times New Roman" w:hAnsi="Arial Narrow" w:cs="Segoe UI"/>
                <w:lang w:eastAsia="sk-SK"/>
              </w:rPr>
              <w:t>.</w:t>
            </w:r>
          </w:p>
        </w:tc>
      </w:tr>
      <w:tr w:rsidR="00986E5F" w:rsidRPr="004D0B50" w14:paraId="4454C223" w14:textId="77777777" w:rsidTr="00F30755">
        <w:trPr>
          <w:trHeight w:val="300"/>
        </w:trPr>
        <w:tc>
          <w:tcPr>
            <w:tcW w:w="1768" w:type="dxa"/>
            <w:tcBorders>
              <w:top w:val="single" w:sz="6" w:space="0" w:color="auto"/>
              <w:left w:val="single" w:sz="6" w:space="0" w:color="auto"/>
              <w:bottom w:val="single" w:sz="6" w:space="0" w:color="auto"/>
              <w:right w:val="single" w:sz="6" w:space="0" w:color="auto"/>
            </w:tcBorders>
            <w:vAlign w:val="center"/>
            <w:hideMark/>
          </w:tcPr>
          <w:p w14:paraId="32D633C1" w14:textId="19B08F28" w:rsidR="00986E5F" w:rsidRPr="004D0B50" w:rsidRDefault="00986E5F" w:rsidP="00F30755">
            <w:pPr>
              <w:pStyle w:val="Odsekzoznamu"/>
              <w:spacing w:after="0"/>
              <w:ind w:left="360"/>
              <w:rPr>
                <w:rFonts w:ascii="Arial Narrow" w:eastAsia="Times New Roman" w:hAnsi="Arial Narrow" w:cs="Segoe UI"/>
                <w:lang w:eastAsia="sk-SK"/>
              </w:rPr>
            </w:pPr>
            <w:r w:rsidRPr="004D0B50">
              <w:rPr>
                <w:rFonts w:ascii="Arial Narrow" w:eastAsia="Times New Roman" w:hAnsi="Arial Narrow" w:cs="Segoe UI"/>
                <w:lang w:eastAsia="sk-SK"/>
              </w:rPr>
              <w:t>FO</w:t>
            </w:r>
          </w:p>
        </w:tc>
        <w:tc>
          <w:tcPr>
            <w:tcW w:w="6870" w:type="dxa"/>
            <w:tcBorders>
              <w:top w:val="single" w:sz="6" w:space="0" w:color="auto"/>
              <w:left w:val="single" w:sz="6" w:space="0" w:color="auto"/>
              <w:bottom w:val="single" w:sz="6" w:space="0" w:color="auto"/>
              <w:right w:val="single" w:sz="6" w:space="0" w:color="auto"/>
            </w:tcBorders>
            <w:vAlign w:val="center"/>
            <w:hideMark/>
          </w:tcPr>
          <w:p w14:paraId="5E8C3832" w14:textId="4A2D376E" w:rsidR="00986E5F" w:rsidRPr="004D0B50" w:rsidRDefault="00986E5F" w:rsidP="00F30755">
            <w:pPr>
              <w:pStyle w:val="Odsekzoznamu"/>
              <w:spacing w:after="0"/>
              <w:ind w:left="360"/>
              <w:jc w:val="both"/>
              <w:rPr>
                <w:rFonts w:ascii="Arial Narrow" w:eastAsia="Times New Roman" w:hAnsi="Arial Narrow" w:cs="Segoe UI"/>
                <w:lang w:eastAsia="sk-SK"/>
              </w:rPr>
            </w:pPr>
            <w:r w:rsidRPr="004D0B50">
              <w:rPr>
                <w:rFonts w:ascii="Arial Narrow" w:eastAsia="Times New Roman" w:hAnsi="Arial Narrow" w:cs="Segoe UI"/>
                <w:lang w:eastAsia="sk-SK"/>
              </w:rPr>
              <w:t>Fyzická́ osoba</w:t>
            </w:r>
            <w:r w:rsidR="003A1666" w:rsidRPr="004D0B50">
              <w:rPr>
                <w:rFonts w:ascii="Arial Narrow" w:eastAsia="Times New Roman" w:hAnsi="Arial Narrow" w:cs="Segoe UI"/>
                <w:lang w:eastAsia="sk-SK"/>
              </w:rPr>
              <w:t>.</w:t>
            </w:r>
          </w:p>
        </w:tc>
      </w:tr>
      <w:tr w:rsidR="00986E5F" w:rsidRPr="004D0B50" w14:paraId="104C44B2" w14:textId="77777777" w:rsidTr="00F30755">
        <w:trPr>
          <w:trHeight w:val="300"/>
        </w:trPr>
        <w:tc>
          <w:tcPr>
            <w:tcW w:w="1768" w:type="dxa"/>
            <w:tcBorders>
              <w:top w:val="single" w:sz="6" w:space="0" w:color="auto"/>
              <w:left w:val="single" w:sz="6" w:space="0" w:color="auto"/>
              <w:bottom w:val="single" w:sz="6" w:space="0" w:color="auto"/>
              <w:right w:val="single" w:sz="6" w:space="0" w:color="auto"/>
            </w:tcBorders>
            <w:vAlign w:val="center"/>
            <w:hideMark/>
          </w:tcPr>
          <w:p w14:paraId="02A888BE" w14:textId="2C890BD4" w:rsidR="00986E5F" w:rsidRPr="004D0B50" w:rsidRDefault="00986E5F" w:rsidP="00F30755">
            <w:pPr>
              <w:pStyle w:val="Odsekzoznamu"/>
              <w:spacing w:after="0"/>
              <w:ind w:left="360"/>
              <w:rPr>
                <w:rFonts w:ascii="Arial Narrow" w:eastAsia="Times New Roman" w:hAnsi="Arial Narrow" w:cs="Segoe UI"/>
                <w:lang w:eastAsia="sk-SK"/>
              </w:rPr>
            </w:pPr>
            <w:r w:rsidRPr="004D0B50">
              <w:rPr>
                <w:rFonts w:ascii="Arial Narrow" w:eastAsia="Times New Roman" w:hAnsi="Arial Narrow" w:cs="Segoe UI"/>
                <w:lang w:eastAsia="sk-SK"/>
              </w:rPr>
              <w:t>GDPR</w:t>
            </w:r>
          </w:p>
        </w:tc>
        <w:tc>
          <w:tcPr>
            <w:tcW w:w="6870" w:type="dxa"/>
            <w:tcBorders>
              <w:top w:val="single" w:sz="6" w:space="0" w:color="auto"/>
              <w:left w:val="single" w:sz="6" w:space="0" w:color="auto"/>
              <w:bottom w:val="single" w:sz="6" w:space="0" w:color="auto"/>
              <w:right w:val="single" w:sz="6" w:space="0" w:color="auto"/>
            </w:tcBorders>
            <w:vAlign w:val="center"/>
            <w:hideMark/>
          </w:tcPr>
          <w:p w14:paraId="16929434" w14:textId="5447F1AD" w:rsidR="00986E5F" w:rsidRPr="004D0B50" w:rsidRDefault="00986E5F" w:rsidP="00F30755">
            <w:pPr>
              <w:pStyle w:val="Odsekzoznamu"/>
              <w:spacing w:after="0"/>
              <w:ind w:left="360"/>
              <w:jc w:val="both"/>
              <w:rPr>
                <w:rFonts w:ascii="Arial Narrow" w:eastAsia="Times New Roman" w:hAnsi="Arial Narrow" w:cs="Segoe UI"/>
                <w:lang w:eastAsia="sk-SK"/>
              </w:rPr>
            </w:pPr>
            <w:r w:rsidRPr="004D0B50">
              <w:rPr>
                <w:rFonts w:ascii="Arial Narrow" w:eastAsia="Times New Roman" w:hAnsi="Arial Narrow" w:cs="Segoe UI"/>
                <w:lang w:eastAsia="sk-SK"/>
              </w:rPr>
              <w:t xml:space="preserve">General Data Protection Regulation – </w:t>
            </w:r>
            <w:r w:rsidR="001D0531" w:rsidRPr="004D0B50">
              <w:rPr>
                <w:rFonts w:ascii="Arial Narrow" w:eastAsia="Times New Roman" w:hAnsi="Arial Narrow" w:cs="Segoe UI"/>
                <w:lang w:eastAsia="sk-SK"/>
              </w:rPr>
              <w:t>n</w:t>
            </w:r>
            <w:r w:rsidRPr="004D0B50">
              <w:rPr>
                <w:rFonts w:ascii="Arial Narrow" w:eastAsia="Times New Roman" w:hAnsi="Arial Narrow" w:cs="Segoe UI"/>
                <w:lang w:eastAsia="sk-SK"/>
              </w:rPr>
              <w:t>ariadenie Európskeho parlamentu a Rady (EÚ) 2016/679 z 27. apríla 2016 o ochrane fyzických osôb pri spracúvaní osobných údajov a o voľnom pohybe takýchto údajov, ktorým sa zrušuje smernica 95/46/ES (všeobecné nariadenie o ochrane údajov)</w:t>
            </w:r>
            <w:r w:rsidR="003A1666" w:rsidRPr="004D0B50">
              <w:rPr>
                <w:rFonts w:ascii="Arial Narrow" w:eastAsia="Times New Roman" w:hAnsi="Arial Narrow" w:cs="Segoe UI"/>
                <w:lang w:eastAsia="sk-SK"/>
              </w:rPr>
              <w:t>.</w:t>
            </w:r>
          </w:p>
        </w:tc>
      </w:tr>
      <w:tr w:rsidR="00986E5F" w:rsidRPr="004D0B50" w14:paraId="7BACAA27" w14:textId="77777777" w:rsidTr="00F30755">
        <w:trPr>
          <w:trHeight w:val="300"/>
        </w:trPr>
        <w:tc>
          <w:tcPr>
            <w:tcW w:w="1768" w:type="dxa"/>
            <w:tcBorders>
              <w:top w:val="single" w:sz="6" w:space="0" w:color="auto"/>
              <w:left w:val="single" w:sz="6" w:space="0" w:color="auto"/>
              <w:bottom w:val="single" w:sz="6" w:space="0" w:color="auto"/>
              <w:right w:val="single" w:sz="6" w:space="0" w:color="auto"/>
            </w:tcBorders>
            <w:vAlign w:val="center"/>
            <w:hideMark/>
          </w:tcPr>
          <w:p w14:paraId="58F414D0" w14:textId="7EBE123F" w:rsidR="00986E5F" w:rsidRPr="004D0B50" w:rsidRDefault="00986E5F" w:rsidP="00F30755">
            <w:pPr>
              <w:pStyle w:val="Odsekzoznamu"/>
              <w:spacing w:after="0"/>
              <w:ind w:left="360"/>
              <w:rPr>
                <w:rFonts w:ascii="Arial Narrow" w:eastAsia="Times New Roman" w:hAnsi="Arial Narrow" w:cs="Segoe UI"/>
                <w:lang w:eastAsia="sk-SK"/>
              </w:rPr>
            </w:pPr>
            <w:r w:rsidRPr="004D0B50">
              <w:rPr>
                <w:rFonts w:ascii="Arial Narrow" w:eastAsia="Times New Roman" w:hAnsi="Arial Narrow" w:cs="Segoe UI"/>
                <w:lang w:eastAsia="sk-SK"/>
              </w:rPr>
              <w:t>HW</w:t>
            </w:r>
          </w:p>
        </w:tc>
        <w:tc>
          <w:tcPr>
            <w:tcW w:w="6870" w:type="dxa"/>
            <w:tcBorders>
              <w:top w:val="single" w:sz="6" w:space="0" w:color="auto"/>
              <w:left w:val="single" w:sz="6" w:space="0" w:color="auto"/>
              <w:bottom w:val="single" w:sz="6" w:space="0" w:color="auto"/>
              <w:right w:val="single" w:sz="6" w:space="0" w:color="auto"/>
            </w:tcBorders>
            <w:vAlign w:val="center"/>
            <w:hideMark/>
          </w:tcPr>
          <w:p w14:paraId="26CF5997" w14:textId="5D43EFA0" w:rsidR="00986E5F" w:rsidRPr="004D0B50" w:rsidRDefault="00986E5F" w:rsidP="00F30755">
            <w:pPr>
              <w:pStyle w:val="Odsekzoznamu"/>
              <w:spacing w:after="0"/>
              <w:ind w:left="360"/>
              <w:jc w:val="both"/>
              <w:rPr>
                <w:rFonts w:ascii="Arial Narrow" w:eastAsia="Times New Roman" w:hAnsi="Arial Narrow" w:cs="Segoe UI"/>
                <w:lang w:eastAsia="sk-SK"/>
              </w:rPr>
            </w:pPr>
            <w:r w:rsidRPr="004D0B50">
              <w:rPr>
                <w:rFonts w:ascii="Arial Narrow" w:eastAsia="Times New Roman" w:hAnsi="Arial Narrow" w:cs="Segoe UI"/>
                <w:lang w:eastAsia="sk-SK"/>
              </w:rPr>
              <w:t>Hardware</w:t>
            </w:r>
            <w:r w:rsidR="003A1666" w:rsidRPr="004D0B50">
              <w:rPr>
                <w:rFonts w:ascii="Arial Narrow" w:eastAsia="Times New Roman" w:hAnsi="Arial Narrow" w:cs="Segoe UI"/>
                <w:lang w:eastAsia="sk-SK"/>
              </w:rPr>
              <w:t>.</w:t>
            </w:r>
          </w:p>
        </w:tc>
      </w:tr>
      <w:tr w:rsidR="00986E5F" w:rsidRPr="004D0B50" w14:paraId="5630445C" w14:textId="77777777" w:rsidTr="00F30755">
        <w:trPr>
          <w:trHeight w:val="300"/>
        </w:trPr>
        <w:tc>
          <w:tcPr>
            <w:tcW w:w="1768" w:type="dxa"/>
            <w:tcBorders>
              <w:top w:val="single" w:sz="6" w:space="0" w:color="auto"/>
              <w:left w:val="single" w:sz="6" w:space="0" w:color="auto"/>
              <w:bottom w:val="single" w:sz="6" w:space="0" w:color="auto"/>
              <w:right w:val="single" w:sz="6" w:space="0" w:color="auto"/>
            </w:tcBorders>
            <w:vAlign w:val="center"/>
            <w:hideMark/>
          </w:tcPr>
          <w:p w14:paraId="2A089221" w14:textId="5AC3B388" w:rsidR="00986E5F" w:rsidRPr="004D0B50" w:rsidRDefault="00986E5F" w:rsidP="00F30755">
            <w:pPr>
              <w:pStyle w:val="Odsekzoznamu"/>
              <w:spacing w:after="0"/>
              <w:ind w:left="360"/>
              <w:rPr>
                <w:rFonts w:ascii="Arial Narrow" w:eastAsia="Times New Roman" w:hAnsi="Arial Narrow" w:cs="Segoe UI"/>
                <w:lang w:eastAsia="sk-SK"/>
              </w:rPr>
            </w:pPr>
            <w:r w:rsidRPr="004D0B50">
              <w:rPr>
                <w:rFonts w:ascii="Arial Narrow" w:eastAsia="Times New Roman" w:hAnsi="Arial Narrow" w:cs="Segoe UI"/>
                <w:lang w:eastAsia="sk-SK"/>
              </w:rPr>
              <w:lastRenderedPageBreak/>
              <w:t>IAM</w:t>
            </w:r>
          </w:p>
        </w:tc>
        <w:tc>
          <w:tcPr>
            <w:tcW w:w="6870" w:type="dxa"/>
            <w:tcBorders>
              <w:top w:val="single" w:sz="6" w:space="0" w:color="auto"/>
              <w:left w:val="single" w:sz="6" w:space="0" w:color="auto"/>
              <w:bottom w:val="single" w:sz="6" w:space="0" w:color="auto"/>
              <w:right w:val="single" w:sz="6" w:space="0" w:color="auto"/>
            </w:tcBorders>
            <w:vAlign w:val="center"/>
            <w:hideMark/>
          </w:tcPr>
          <w:p w14:paraId="25DACE7C" w14:textId="3653CACF" w:rsidR="00986E5F" w:rsidRPr="004D0B50" w:rsidRDefault="00986E5F" w:rsidP="00F30755">
            <w:pPr>
              <w:pStyle w:val="Odsekzoznamu"/>
              <w:spacing w:after="0"/>
              <w:ind w:left="360"/>
              <w:jc w:val="both"/>
              <w:rPr>
                <w:rFonts w:ascii="Arial Narrow" w:eastAsia="Times New Roman" w:hAnsi="Arial Narrow" w:cs="Segoe UI"/>
                <w:lang w:eastAsia="sk-SK"/>
              </w:rPr>
            </w:pPr>
            <w:r w:rsidRPr="004D0B50">
              <w:rPr>
                <w:rFonts w:ascii="Arial Narrow" w:eastAsia="Times New Roman" w:hAnsi="Arial Narrow" w:cs="Segoe UI"/>
                <w:lang w:eastAsia="sk-SK"/>
              </w:rPr>
              <w:t>Identity and Access Management (Správa identít).</w:t>
            </w:r>
          </w:p>
        </w:tc>
      </w:tr>
      <w:tr w:rsidR="00986E5F" w:rsidRPr="004D0B50" w14:paraId="0EF2BA9E" w14:textId="77777777" w:rsidTr="00F30755">
        <w:trPr>
          <w:trHeight w:val="300"/>
        </w:trPr>
        <w:tc>
          <w:tcPr>
            <w:tcW w:w="1768" w:type="dxa"/>
            <w:tcBorders>
              <w:top w:val="single" w:sz="6" w:space="0" w:color="auto"/>
              <w:left w:val="single" w:sz="6" w:space="0" w:color="auto"/>
              <w:bottom w:val="single" w:sz="6" w:space="0" w:color="auto"/>
              <w:right w:val="single" w:sz="6" w:space="0" w:color="auto"/>
            </w:tcBorders>
            <w:vAlign w:val="center"/>
            <w:hideMark/>
          </w:tcPr>
          <w:p w14:paraId="14BB6B0C" w14:textId="094CE42A" w:rsidR="00986E5F" w:rsidRPr="004D0B50" w:rsidRDefault="00986E5F" w:rsidP="00F30755">
            <w:pPr>
              <w:pStyle w:val="Odsekzoznamu"/>
              <w:spacing w:after="0"/>
              <w:ind w:left="360"/>
              <w:rPr>
                <w:rFonts w:ascii="Arial Narrow" w:eastAsia="Times New Roman" w:hAnsi="Arial Narrow" w:cs="Segoe UI"/>
                <w:lang w:eastAsia="sk-SK"/>
              </w:rPr>
            </w:pPr>
            <w:r w:rsidRPr="004D0B50">
              <w:rPr>
                <w:rFonts w:ascii="Arial Narrow" w:eastAsia="Times New Roman" w:hAnsi="Arial Narrow" w:cs="Segoe UI"/>
                <w:lang w:eastAsia="sk-SK"/>
              </w:rPr>
              <w:t>ID</w:t>
            </w:r>
          </w:p>
        </w:tc>
        <w:tc>
          <w:tcPr>
            <w:tcW w:w="6870" w:type="dxa"/>
            <w:tcBorders>
              <w:top w:val="single" w:sz="6" w:space="0" w:color="auto"/>
              <w:left w:val="single" w:sz="6" w:space="0" w:color="auto"/>
              <w:bottom w:val="single" w:sz="6" w:space="0" w:color="auto"/>
              <w:right w:val="single" w:sz="6" w:space="0" w:color="auto"/>
            </w:tcBorders>
            <w:vAlign w:val="center"/>
            <w:hideMark/>
          </w:tcPr>
          <w:p w14:paraId="750654DE" w14:textId="63A8F148" w:rsidR="00986E5F" w:rsidRPr="004D0B50" w:rsidRDefault="00986E5F" w:rsidP="00F30755">
            <w:pPr>
              <w:pStyle w:val="Odsekzoznamu"/>
              <w:spacing w:after="0"/>
              <w:ind w:left="360"/>
              <w:jc w:val="both"/>
              <w:rPr>
                <w:rFonts w:ascii="Arial Narrow" w:eastAsia="Times New Roman" w:hAnsi="Arial Narrow" w:cs="Segoe UI"/>
                <w:lang w:eastAsia="sk-SK"/>
              </w:rPr>
            </w:pPr>
            <w:r w:rsidRPr="004D0B50">
              <w:rPr>
                <w:rFonts w:ascii="Arial Narrow" w:eastAsia="Times New Roman" w:hAnsi="Arial Narrow" w:cs="Segoe UI"/>
                <w:lang w:eastAsia="sk-SK"/>
              </w:rPr>
              <w:t>Identifikačné číslo</w:t>
            </w:r>
            <w:r w:rsidR="00C94305" w:rsidRPr="004D0B50">
              <w:rPr>
                <w:rFonts w:ascii="Arial Narrow" w:eastAsia="Times New Roman" w:hAnsi="Arial Narrow" w:cs="Segoe UI"/>
                <w:lang w:eastAsia="sk-SK"/>
              </w:rPr>
              <w:t>.</w:t>
            </w:r>
          </w:p>
        </w:tc>
      </w:tr>
      <w:tr w:rsidR="00986E5F" w:rsidRPr="004D0B50" w14:paraId="0D265B3A" w14:textId="77777777" w:rsidTr="00F30755">
        <w:trPr>
          <w:trHeight w:val="300"/>
        </w:trPr>
        <w:tc>
          <w:tcPr>
            <w:tcW w:w="1768" w:type="dxa"/>
            <w:tcBorders>
              <w:top w:val="single" w:sz="6" w:space="0" w:color="auto"/>
              <w:left w:val="single" w:sz="6" w:space="0" w:color="auto"/>
              <w:bottom w:val="single" w:sz="6" w:space="0" w:color="auto"/>
              <w:right w:val="single" w:sz="6" w:space="0" w:color="auto"/>
            </w:tcBorders>
            <w:vAlign w:val="center"/>
            <w:hideMark/>
          </w:tcPr>
          <w:p w14:paraId="10EDFD84" w14:textId="49A6A411" w:rsidR="00986E5F" w:rsidRPr="004D0B50" w:rsidRDefault="00986E5F" w:rsidP="00F30755">
            <w:pPr>
              <w:pStyle w:val="Odsekzoznamu"/>
              <w:spacing w:after="0"/>
              <w:ind w:left="360"/>
              <w:rPr>
                <w:rFonts w:ascii="Arial Narrow" w:eastAsia="Times New Roman" w:hAnsi="Arial Narrow" w:cs="Segoe UI"/>
                <w:lang w:eastAsia="sk-SK"/>
              </w:rPr>
            </w:pPr>
            <w:r w:rsidRPr="004D0B50">
              <w:rPr>
                <w:rFonts w:ascii="Arial Narrow" w:eastAsia="Times New Roman" w:hAnsi="Arial Narrow" w:cs="Segoe UI"/>
                <w:lang w:eastAsia="sk-SK"/>
              </w:rPr>
              <w:t>IEC</w:t>
            </w:r>
          </w:p>
        </w:tc>
        <w:tc>
          <w:tcPr>
            <w:tcW w:w="6870" w:type="dxa"/>
            <w:tcBorders>
              <w:top w:val="single" w:sz="6" w:space="0" w:color="auto"/>
              <w:left w:val="single" w:sz="6" w:space="0" w:color="auto"/>
              <w:bottom w:val="single" w:sz="6" w:space="0" w:color="auto"/>
              <w:right w:val="single" w:sz="6" w:space="0" w:color="auto"/>
            </w:tcBorders>
            <w:vAlign w:val="center"/>
            <w:hideMark/>
          </w:tcPr>
          <w:p w14:paraId="15237AAF" w14:textId="0B6562C7" w:rsidR="00986E5F" w:rsidRPr="004D0B50" w:rsidRDefault="00986E5F" w:rsidP="00F30755">
            <w:pPr>
              <w:pStyle w:val="Odsekzoznamu"/>
              <w:spacing w:after="0"/>
              <w:ind w:left="360"/>
              <w:jc w:val="both"/>
              <w:rPr>
                <w:rFonts w:ascii="Arial Narrow" w:eastAsia="Times New Roman" w:hAnsi="Arial Narrow" w:cs="Segoe UI"/>
                <w:lang w:eastAsia="sk-SK"/>
              </w:rPr>
            </w:pPr>
            <w:r w:rsidRPr="004D0B50">
              <w:rPr>
                <w:rFonts w:ascii="Arial Narrow" w:eastAsia="Times New Roman" w:hAnsi="Arial Narrow" w:cs="Segoe UI"/>
                <w:lang w:eastAsia="sk-SK"/>
              </w:rPr>
              <w:t>International Electrotechnical Commission</w:t>
            </w:r>
            <w:r w:rsidR="00C94305" w:rsidRPr="004D0B50">
              <w:rPr>
                <w:rFonts w:ascii="Arial Narrow" w:eastAsia="Times New Roman" w:hAnsi="Arial Narrow" w:cs="Segoe UI"/>
                <w:lang w:eastAsia="sk-SK"/>
              </w:rPr>
              <w:t>.</w:t>
            </w:r>
          </w:p>
        </w:tc>
      </w:tr>
      <w:tr w:rsidR="00986E5F" w:rsidRPr="004D0B50" w14:paraId="64FB6B18" w14:textId="77777777" w:rsidTr="00F30755">
        <w:trPr>
          <w:trHeight w:val="300"/>
        </w:trPr>
        <w:tc>
          <w:tcPr>
            <w:tcW w:w="1768" w:type="dxa"/>
            <w:tcBorders>
              <w:top w:val="single" w:sz="6" w:space="0" w:color="auto"/>
              <w:left w:val="single" w:sz="6" w:space="0" w:color="auto"/>
              <w:bottom w:val="single" w:sz="6" w:space="0" w:color="auto"/>
              <w:right w:val="single" w:sz="6" w:space="0" w:color="auto"/>
            </w:tcBorders>
            <w:vAlign w:val="center"/>
            <w:hideMark/>
          </w:tcPr>
          <w:p w14:paraId="138676C5" w14:textId="195F2031" w:rsidR="00986E5F" w:rsidRPr="004D0B50" w:rsidRDefault="00986E5F" w:rsidP="00F30755">
            <w:pPr>
              <w:pStyle w:val="Odsekzoznamu"/>
              <w:spacing w:after="0"/>
              <w:ind w:left="360"/>
              <w:rPr>
                <w:rFonts w:ascii="Arial Narrow" w:eastAsia="Times New Roman" w:hAnsi="Arial Narrow" w:cs="Segoe UI"/>
                <w:lang w:eastAsia="sk-SK"/>
              </w:rPr>
            </w:pPr>
            <w:r w:rsidRPr="004D0B50">
              <w:rPr>
                <w:rFonts w:ascii="Arial Narrow" w:eastAsia="Times New Roman" w:hAnsi="Arial Narrow" w:cs="Segoe UI"/>
                <w:lang w:eastAsia="sk-SK"/>
              </w:rPr>
              <w:t>IS CPDI</w:t>
            </w:r>
          </w:p>
        </w:tc>
        <w:tc>
          <w:tcPr>
            <w:tcW w:w="6870" w:type="dxa"/>
            <w:tcBorders>
              <w:top w:val="single" w:sz="6" w:space="0" w:color="auto"/>
              <w:left w:val="single" w:sz="6" w:space="0" w:color="auto"/>
              <w:bottom w:val="single" w:sz="6" w:space="0" w:color="auto"/>
              <w:right w:val="single" w:sz="6" w:space="0" w:color="auto"/>
            </w:tcBorders>
            <w:vAlign w:val="center"/>
            <w:hideMark/>
          </w:tcPr>
          <w:p w14:paraId="28872DF9" w14:textId="66F278D0" w:rsidR="00986E5F" w:rsidRPr="004D0B50" w:rsidRDefault="00986E5F" w:rsidP="00F30755">
            <w:pPr>
              <w:pStyle w:val="Odsekzoznamu"/>
              <w:spacing w:after="0"/>
              <w:ind w:left="360"/>
              <w:jc w:val="both"/>
              <w:rPr>
                <w:rFonts w:ascii="Arial Narrow" w:eastAsia="Times New Roman" w:hAnsi="Arial Narrow" w:cs="Segoe UI"/>
                <w:lang w:eastAsia="sk-SK"/>
              </w:rPr>
            </w:pPr>
            <w:r w:rsidRPr="004D0B50">
              <w:rPr>
                <w:rFonts w:ascii="Arial Narrow" w:eastAsia="Times New Roman" w:hAnsi="Arial Narrow" w:cs="Segoe UI"/>
                <w:lang w:eastAsia="sk-SK"/>
              </w:rPr>
              <w:t xml:space="preserve">IS Centrálna platforma dátovej integrácie, predchádzajúce označenie Centrálna integračná platforma (CIP) je rozšírením IS CSRÚ, preto </w:t>
            </w:r>
            <w:r w:rsidR="001D0531" w:rsidRPr="004D0B50">
              <w:rPr>
                <w:rFonts w:ascii="Arial Narrow" w:eastAsia="Times New Roman" w:hAnsi="Arial Narrow" w:cs="Segoe UI"/>
                <w:lang w:eastAsia="sk-SK"/>
              </w:rPr>
              <w:t xml:space="preserve">sa </w:t>
            </w:r>
            <w:r w:rsidRPr="004D0B50">
              <w:rPr>
                <w:rFonts w:ascii="Arial Narrow" w:eastAsia="Times New Roman" w:hAnsi="Arial Narrow" w:cs="Segoe UI"/>
                <w:lang w:eastAsia="sk-SK"/>
              </w:rPr>
              <w:t>spoločne označuj</w:t>
            </w:r>
            <w:r w:rsidR="001D0531" w:rsidRPr="004D0B50">
              <w:rPr>
                <w:rFonts w:ascii="Arial Narrow" w:eastAsia="Times New Roman" w:hAnsi="Arial Narrow" w:cs="Segoe UI"/>
                <w:lang w:eastAsia="sk-SK"/>
              </w:rPr>
              <w:t xml:space="preserve">ú </w:t>
            </w:r>
            <w:r w:rsidRPr="004D0B50">
              <w:rPr>
                <w:rFonts w:ascii="Arial Narrow" w:eastAsia="Times New Roman" w:hAnsi="Arial Narrow" w:cs="Segoe UI"/>
                <w:lang w:eastAsia="sk-SK"/>
              </w:rPr>
              <w:t>ako IS CPDI</w:t>
            </w:r>
            <w:r w:rsidR="00C94305" w:rsidRPr="004D0B50">
              <w:rPr>
                <w:rFonts w:ascii="Arial Narrow" w:eastAsia="Times New Roman" w:hAnsi="Arial Narrow" w:cs="Segoe UI"/>
                <w:lang w:eastAsia="sk-SK"/>
              </w:rPr>
              <w:t>.</w:t>
            </w:r>
            <w:r w:rsidRPr="004D0B50">
              <w:rPr>
                <w:rFonts w:ascii="Arial Narrow" w:eastAsia="Times New Roman" w:hAnsi="Arial Narrow" w:cs="Segoe UI"/>
                <w:lang w:eastAsia="sk-SK"/>
              </w:rPr>
              <w:t> </w:t>
            </w:r>
          </w:p>
        </w:tc>
      </w:tr>
      <w:tr w:rsidR="00986E5F" w:rsidRPr="004D0B50" w14:paraId="6C04FA97" w14:textId="77777777" w:rsidTr="00F30755">
        <w:trPr>
          <w:trHeight w:val="300"/>
        </w:trPr>
        <w:tc>
          <w:tcPr>
            <w:tcW w:w="1768" w:type="dxa"/>
            <w:tcBorders>
              <w:top w:val="single" w:sz="6" w:space="0" w:color="auto"/>
              <w:left w:val="single" w:sz="6" w:space="0" w:color="auto"/>
              <w:bottom w:val="single" w:sz="6" w:space="0" w:color="auto"/>
              <w:right w:val="single" w:sz="6" w:space="0" w:color="auto"/>
            </w:tcBorders>
            <w:vAlign w:val="center"/>
            <w:hideMark/>
          </w:tcPr>
          <w:p w14:paraId="1C48560E" w14:textId="77777777" w:rsidR="00986E5F" w:rsidRPr="004D0B50" w:rsidRDefault="00986E5F" w:rsidP="00F30755">
            <w:pPr>
              <w:pStyle w:val="Odsekzoznamu"/>
              <w:spacing w:after="0"/>
              <w:ind w:left="360"/>
              <w:rPr>
                <w:rFonts w:ascii="Arial Narrow" w:eastAsia="Times New Roman" w:hAnsi="Arial Narrow" w:cs="Segoe UI"/>
                <w:lang w:eastAsia="sk-SK"/>
              </w:rPr>
            </w:pPr>
            <w:r w:rsidRPr="004D0B50">
              <w:rPr>
                <w:rFonts w:ascii="Arial Narrow" w:eastAsia="Times New Roman" w:hAnsi="Arial Narrow" w:cs="Segoe UI"/>
                <w:lang w:eastAsia="sk-SK"/>
              </w:rPr>
              <w:t>IS MO</w:t>
            </w:r>
            <w:r w:rsidRPr="004A4CC7">
              <w:rPr>
                <w:rFonts w:ascii="Arial Narrow" w:eastAsia="Times New Roman" w:hAnsi="Arial Narrow" w:cs="Segoe UI"/>
                <w:lang w:eastAsia="sk-SK"/>
              </w:rPr>
              <w:t>U</w:t>
            </w:r>
          </w:p>
        </w:tc>
        <w:tc>
          <w:tcPr>
            <w:tcW w:w="6870" w:type="dxa"/>
            <w:tcBorders>
              <w:top w:val="single" w:sz="6" w:space="0" w:color="auto"/>
              <w:left w:val="single" w:sz="6" w:space="0" w:color="auto"/>
              <w:bottom w:val="single" w:sz="6" w:space="0" w:color="auto"/>
              <w:right w:val="single" w:sz="6" w:space="0" w:color="auto"/>
            </w:tcBorders>
            <w:vAlign w:val="center"/>
            <w:hideMark/>
          </w:tcPr>
          <w:p w14:paraId="1E1A24DD" w14:textId="6B783F55" w:rsidR="00986E5F" w:rsidRPr="004D0B50" w:rsidRDefault="00986E5F" w:rsidP="00F30755">
            <w:pPr>
              <w:pStyle w:val="Odsekzoznamu"/>
              <w:spacing w:after="0"/>
              <w:ind w:left="360"/>
              <w:jc w:val="both"/>
              <w:rPr>
                <w:rFonts w:ascii="Arial Narrow" w:eastAsia="Times New Roman" w:hAnsi="Arial Narrow" w:cs="Segoe UI"/>
                <w:lang w:eastAsia="sk-SK"/>
              </w:rPr>
            </w:pPr>
            <w:r w:rsidRPr="004D0B50">
              <w:rPr>
                <w:rFonts w:ascii="Arial Narrow" w:eastAsia="Times New Roman" w:hAnsi="Arial Narrow" w:cs="Segoe UI"/>
                <w:lang w:eastAsia="sk-SK"/>
              </w:rPr>
              <w:t>IS Manažment osobných údajov</w:t>
            </w:r>
            <w:r w:rsidR="00C94305" w:rsidRPr="004D0B50">
              <w:rPr>
                <w:rFonts w:ascii="Arial Narrow" w:eastAsia="Times New Roman" w:hAnsi="Arial Narrow" w:cs="Segoe UI"/>
                <w:lang w:eastAsia="sk-SK"/>
              </w:rPr>
              <w:t>.</w:t>
            </w:r>
          </w:p>
        </w:tc>
      </w:tr>
      <w:tr w:rsidR="00986E5F" w:rsidRPr="004D0B50" w14:paraId="5E5E28C7" w14:textId="77777777" w:rsidTr="00F30755">
        <w:trPr>
          <w:trHeight w:val="300"/>
        </w:trPr>
        <w:tc>
          <w:tcPr>
            <w:tcW w:w="1768" w:type="dxa"/>
            <w:tcBorders>
              <w:top w:val="single" w:sz="6" w:space="0" w:color="auto"/>
              <w:left w:val="single" w:sz="6" w:space="0" w:color="auto"/>
              <w:bottom w:val="single" w:sz="6" w:space="0" w:color="auto"/>
              <w:right w:val="single" w:sz="6" w:space="0" w:color="auto"/>
            </w:tcBorders>
            <w:vAlign w:val="center"/>
            <w:hideMark/>
          </w:tcPr>
          <w:p w14:paraId="160E5790" w14:textId="41DC288F" w:rsidR="00986E5F" w:rsidRPr="004D0B50" w:rsidRDefault="00986E5F" w:rsidP="00F30755">
            <w:pPr>
              <w:pStyle w:val="Odsekzoznamu"/>
              <w:spacing w:after="0"/>
              <w:ind w:left="360"/>
              <w:rPr>
                <w:rFonts w:ascii="Arial Narrow" w:eastAsia="Times New Roman" w:hAnsi="Arial Narrow" w:cs="Segoe UI"/>
                <w:lang w:eastAsia="sk-SK"/>
              </w:rPr>
            </w:pPr>
            <w:r w:rsidRPr="004D0B50">
              <w:rPr>
                <w:rFonts w:ascii="Arial Narrow" w:eastAsia="Times New Roman" w:hAnsi="Arial Narrow" w:cs="Segoe UI"/>
                <w:lang w:eastAsia="sk-SK"/>
              </w:rPr>
              <w:t>IS SEMP</w:t>
            </w:r>
          </w:p>
        </w:tc>
        <w:tc>
          <w:tcPr>
            <w:tcW w:w="6870" w:type="dxa"/>
            <w:tcBorders>
              <w:top w:val="single" w:sz="6" w:space="0" w:color="auto"/>
              <w:left w:val="single" w:sz="6" w:space="0" w:color="auto"/>
              <w:bottom w:val="single" w:sz="6" w:space="0" w:color="auto"/>
              <w:right w:val="single" w:sz="6" w:space="0" w:color="auto"/>
            </w:tcBorders>
            <w:vAlign w:val="center"/>
            <w:hideMark/>
          </w:tcPr>
          <w:p w14:paraId="3F41E796" w14:textId="76DF2EB6" w:rsidR="00986E5F" w:rsidRPr="004D0B50" w:rsidRDefault="00986E5F" w:rsidP="00F30755">
            <w:pPr>
              <w:pStyle w:val="Odsekzoznamu"/>
              <w:spacing w:after="0"/>
              <w:ind w:left="360"/>
              <w:jc w:val="both"/>
              <w:rPr>
                <w:rFonts w:ascii="Arial Narrow" w:eastAsia="Times New Roman" w:hAnsi="Arial Narrow" w:cs="Segoe UI"/>
                <w:lang w:eastAsia="sk-SK"/>
              </w:rPr>
            </w:pPr>
            <w:r w:rsidRPr="004D0B50">
              <w:rPr>
                <w:rFonts w:ascii="Arial Narrow" w:eastAsia="Times New Roman" w:hAnsi="Arial Narrow" w:cs="Segoe UI"/>
                <w:lang w:eastAsia="sk-SK"/>
              </w:rPr>
              <w:t>IS Systém pre evidenciu a monitoring pomoci</w:t>
            </w:r>
            <w:r w:rsidR="00C94305" w:rsidRPr="004D0B50">
              <w:rPr>
                <w:rFonts w:ascii="Arial Narrow" w:eastAsia="Times New Roman" w:hAnsi="Arial Narrow" w:cs="Segoe UI"/>
                <w:lang w:eastAsia="sk-SK"/>
              </w:rPr>
              <w:t>.</w:t>
            </w:r>
          </w:p>
        </w:tc>
      </w:tr>
      <w:tr w:rsidR="00986E5F" w:rsidRPr="004D0B50" w14:paraId="1DD3933B" w14:textId="77777777" w:rsidTr="00F30755">
        <w:trPr>
          <w:trHeight w:val="300"/>
        </w:trPr>
        <w:tc>
          <w:tcPr>
            <w:tcW w:w="1768" w:type="dxa"/>
            <w:tcBorders>
              <w:top w:val="single" w:sz="6" w:space="0" w:color="auto"/>
              <w:left w:val="single" w:sz="6" w:space="0" w:color="auto"/>
              <w:bottom w:val="single" w:sz="6" w:space="0" w:color="auto"/>
              <w:right w:val="single" w:sz="6" w:space="0" w:color="auto"/>
            </w:tcBorders>
            <w:vAlign w:val="center"/>
            <w:hideMark/>
          </w:tcPr>
          <w:p w14:paraId="5D4F387A" w14:textId="15F1CC0F" w:rsidR="00986E5F" w:rsidRPr="004D0B50" w:rsidRDefault="00986E5F" w:rsidP="00F30755">
            <w:pPr>
              <w:pStyle w:val="Odsekzoznamu"/>
              <w:spacing w:after="0"/>
              <w:ind w:left="360"/>
              <w:rPr>
                <w:rFonts w:ascii="Arial Narrow" w:eastAsia="Times New Roman" w:hAnsi="Arial Narrow" w:cs="Segoe UI"/>
                <w:lang w:eastAsia="sk-SK"/>
              </w:rPr>
            </w:pPr>
            <w:r w:rsidRPr="004D0B50">
              <w:rPr>
                <w:rFonts w:ascii="Arial Narrow" w:eastAsia="Times New Roman" w:hAnsi="Arial Narrow" w:cs="Segoe UI"/>
                <w:lang w:eastAsia="sk-SK"/>
              </w:rPr>
              <w:t>IS CRPŠ</w:t>
            </w:r>
          </w:p>
        </w:tc>
        <w:tc>
          <w:tcPr>
            <w:tcW w:w="6870" w:type="dxa"/>
            <w:tcBorders>
              <w:top w:val="single" w:sz="6" w:space="0" w:color="auto"/>
              <w:left w:val="single" w:sz="6" w:space="0" w:color="auto"/>
              <w:bottom w:val="single" w:sz="6" w:space="0" w:color="auto"/>
              <w:right w:val="single" w:sz="6" w:space="0" w:color="auto"/>
            </w:tcBorders>
            <w:vAlign w:val="center"/>
            <w:hideMark/>
          </w:tcPr>
          <w:p w14:paraId="43368686" w14:textId="65CDD4CA" w:rsidR="00986E5F" w:rsidRPr="004D0B50" w:rsidRDefault="00986E5F" w:rsidP="00F30755">
            <w:pPr>
              <w:pStyle w:val="Odsekzoznamu"/>
              <w:spacing w:after="0"/>
              <w:ind w:left="360"/>
              <w:jc w:val="both"/>
              <w:rPr>
                <w:rFonts w:ascii="Arial Narrow" w:eastAsia="Times New Roman" w:hAnsi="Arial Narrow" w:cs="Segoe UI"/>
                <w:lang w:eastAsia="sk-SK"/>
              </w:rPr>
            </w:pPr>
            <w:r w:rsidRPr="004D0B50">
              <w:rPr>
                <w:rFonts w:ascii="Arial Narrow" w:eastAsia="Times New Roman" w:hAnsi="Arial Narrow" w:cs="Segoe UI"/>
                <w:lang w:eastAsia="sk-SK"/>
              </w:rPr>
              <w:t>IS Centrálny register pohľadávok štátu</w:t>
            </w:r>
            <w:r w:rsidR="00C94305" w:rsidRPr="004D0B50">
              <w:rPr>
                <w:rFonts w:ascii="Arial Narrow" w:eastAsia="Times New Roman" w:hAnsi="Arial Narrow" w:cs="Segoe UI"/>
                <w:lang w:eastAsia="sk-SK"/>
              </w:rPr>
              <w:t>.</w:t>
            </w:r>
          </w:p>
        </w:tc>
      </w:tr>
      <w:tr w:rsidR="00986E5F" w:rsidRPr="004D0B50" w14:paraId="623F590E" w14:textId="77777777" w:rsidTr="00F30755">
        <w:trPr>
          <w:trHeight w:val="300"/>
        </w:trPr>
        <w:tc>
          <w:tcPr>
            <w:tcW w:w="1768" w:type="dxa"/>
            <w:tcBorders>
              <w:top w:val="single" w:sz="6" w:space="0" w:color="auto"/>
              <w:left w:val="single" w:sz="6" w:space="0" w:color="auto"/>
              <w:bottom w:val="single" w:sz="6" w:space="0" w:color="auto"/>
              <w:right w:val="single" w:sz="6" w:space="0" w:color="auto"/>
            </w:tcBorders>
            <w:vAlign w:val="center"/>
            <w:hideMark/>
          </w:tcPr>
          <w:p w14:paraId="58C3FC06" w14:textId="1B90BB42" w:rsidR="00986E5F" w:rsidRPr="004D0B50" w:rsidRDefault="00986E5F" w:rsidP="00F30755">
            <w:pPr>
              <w:pStyle w:val="Odsekzoznamu"/>
              <w:spacing w:after="0"/>
              <w:ind w:left="360"/>
              <w:rPr>
                <w:rFonts w:ascii="Arial Narrow" w:eastAsia="Times New Roman" w:hAnsi="Arial Narrow" w:cs="Segoe UI"/>
                <w:lang w:eastAsia="sk-SK"/>
              </w:rPr>
            </w:pPr>
            <w:r w:rsidRPr="004D0B50">
              <w:rPr>
                <w:rFonts w:ascii="Arial Narrow" w:eastAsia="Times New Roman" w:hAnsi="Arial Narrow" w:cs="Segoe UI"/>
                <w:lang w:eastAsia="sk-SK"/>
              </w:rPr>
              <w:t>IS CEM</w:t>
            </w:r>
          </w:p>
        </w:tc>
        <w:tc>
          <w:tcPr>
            <w:tcW w:w="6870" w:type="dxa"/>
            <w:tcBorders>
              <w:top w:val="single" w:sz="6" w:space="0" w:color="auto"/>
              <w:left w:val="single" w:sz="6" w:space="0" w:color="auto"/>
              <w:bottom w:val="single" w:sz="6" w:space="0" w:color="auto"/>
              <w:right w:val="single" w:sz="6" w:space="0" w:color="auto"/>
            </w:tcBorders>
            <w:vAlign w:val="center"/>
            <w:hideMark/>
          </w:tcPr>
          <w:p w14:paraId="71A857DB" w14:textId="2C4AF3C1" w:rsidR="00986E5F" w:rsidRPr="004D0B50" w:rsidRDefault="00986E5F" w:rsidP="00F30755">
            <w:pPr>
              <w:pStyle w:val="Odsekzoznamu"/>
              <w:spacing w:after="0"/>
              <w:ind w:left="360"/>
              <w:jc w:val="both"/>
              <w:rPr>
                <w:rFonts w:ascii="Arial Narrow" w:eastAsia="Times New Roman" w:hAnsi="Arial Narrow" w:cs="Segoe UI"/>
                <w:lang w:eastAsia="sk-SK"/>
              </w:rPr>
            </w:pPr>
            <w:r w:rsidRPr="004D0B50">
              <w:rPr>
                <w:rFonts w:ascii="Arial Narrow" w:eastAsia="Times New Roman" w:hAnsi="Arial Narrow" w:cs="Segoe UI"/>
                <w:lang w:eastAsia="sk-SK"/>
              </w:rPr>
              <w:t>IS Centrálna evidencia majetku</w:t>
            </w:r>
            <w:r w:rsidR="00C94305" w:rsidRPr="004D0B50">
              <w:rPr>
                <w:rFonts w:ascii="Arial Narrow" w:eastAsia="Times New Roman" w:hAnsi="Arial Narrow" w:cs="Segoe UI"/>
                <w:lang w:eastAsia="sk-SK"/>
              </w:rPr>
              <w:t>.</w:t>
            </w:r>
          </w:p>
        </w:tc>
      </w:tr>
      <w:tr w:rsidR="00986E5F" w:rsidRPr="004D0B50" w14:paraId="33B54E15" w14:textId="77777777" w:rsidTr="00F30755">
        <w:trPr>
          <w:trHeight w:val="300"/>
        </w:trPr>
        <w:tc>
          <w:tcPr>
            <w:tcW w:w="1768" w:type="dxa"/>
            <w:tcBorders>
              <w:top w:val="single" w:sz="6" w:space="0" w:color="auto"/>
              <w:left w:val="single" w:sz="6" w:space="0" w:color="auto"/>
              <w:bottom w:val="single" w:sz="6" w:space="0" w:color="auto"/>
              <w:right w:val="single" w:sz="6" w:space="0" w:color="auto"/>
            </w:tcBorders>
            <w:vAlign w:val="center"/>
            <w:hideMark/>
          </w:tcPr>
          <w:p w14:paraId="33484887" w14:textId="34F028E9" w:rsidR="00986E5F" w:rsidRPr="004D0B50" w:rsidRDefault="00986E5F" w:rsidP="00F30755">
            <w:pPr>
              <w:pStyle w:val="Odsekzoznamu"/>
              <w:spacing w:after="0"/>
              <w:ind w:left="360"/>
              <w:rPr>
                <w:rFonts w:ascii="Arial Narrow" w:eastAsia="Times New Roman" w:hAnsi="Arial Narrow" w:cs="Segoe UI"/>
                <w:lang w:eastAsia="sk-SK"/>
              </w:rPr>
            </w:pPr>
            <w:r w:rsidRPr="004D0B50">
              <w:rPr>
                <w:rFonts w:ascii="Arial Narrow" w:eastAsia="Times New Roman" w:hAnsi="Arial Narrow" w:cs="Segoe UI"/>
                <w:lang w:eastAsia="sk-SK"/>
              </w:rPr>
              <w:t>IS JP</w:t>
            </w:r>
          </w:p>
        </w:tc>
        <w:tc>
          <w:tcPr>
            <w:tcW w:w="6870" w:type="dxa"/>
            <w:tcBorders>
              <w:top w:val="single" w:sz="6" w:space="0" w:color="auto"/>
              <w:left w:val="single" w:sz="6" w:space="0" w:color="auto"/>
              <w:bottom w:val="single" w:sz="6" w:space="0" w:color="auto"/>
              <w:right w:val="single" w:sz="6" w:space="0" w:color="auto"/>
            </w:tcBorders>
            <w:vAlign w:val="center"/>
            <w:hideMark/>
          </w:tcPr>
          <w:p w14:paraId="77131FBB" w14:textId="23AA10B2" w:rsidR="00986E5F" w:rsidRPr="004D0B50" w:rsidRDefault="00986E5F" w:rsidP="00F30755">
            <w:pPr>
              <w:pStyle w:val="Odsekzoznamu"/>
              <w:spacing w:after="0"/>
              <w:ind w:left="360"/>
              <w:jc w:val="both"/>
              <w:rPr>
                <w:rFonts w:ascii="Arial Narrow" w:eastAsia="Times New Roman" w:hAnsi="Arial Narrow" w:cs="Segoe UI"/>
                <w:lang w:eastAsia="sk-SK"/>
              </w:rPr>
            </w:pPr>
            <w:r w:rsidRPr="004D0B50">
              <w:rPr>
                <w:rFonts w:ascii="Arial Narrow" w:eastAsia="Times New Roman" w:hAnsi="Arial Narrow" w:cs="Segoe UI"/>
                <w:lang w:eastAsia="sk-SK"/>
              </w:rPr>
              <w:t>IS Justičnej pokladnice</w:t>
            </w:r>
            <w:r w:rsidR="00C94305" w:rsidRPr="004D0B50">
              <w:rPr>
                <w:rFonts w:ascii="Arial Narrow" w:eastAsia="Times New Roman" w:hAnsi="Arial Narrow" w:cs="Segoe UI"/>
                <w:lang w:eastAsia="sk-SK"/>
              </w:rPr>
              <w:t>.</w:t>
            </w:r>
          </w:p>
        </w:tc>
      </w:tr>
      <w:tr w:rsidR="00986E5F" w:rsidRPr="004D0B50" w14:paraId="2DA7188F" w14:textId="77777777" w:rsidTr="00F30755">
        <w:trPr>
          <w:trHeight w:val="300"/>
        </w:trPr>
        <w:tc>
          <w:tcPr>
            <w:tcW w:w="1768" w:type="dxa"/>
            <w:tcBorders>
              <w:top w:val="single" w:sz="6" w:space="0" w:color="auto"/>
              <w:left w:val="single" w:sz="6" w:space="0" w:color="auto"/>
              <w:bottom w:val="single" w:sz="6" w:space="0" w:color="auto"/>
              <w:right w:val="single" w:sz="6" w:space="0" w:color="auto"/>
            </w:tcBorders>
            <w:vAlign w:val="center"/>
            <w:hideMark/>
          </w:tcPr>
          <w:p w14:paraId="4D814CED" w14:textId="703DDC46" w:rsidR="00986E5F" w:rsidRPr="004D0B50" w:rsidRDefault="00986E5F" w:rsidP="00F30755">
            <w:pPr>
              <w:pStyle w:val="Odsekzoznamu"/>
              <w:spacing w:after="0"/>
              <w:ind w:left="360"/>
              <w:rPr>
                <w:rFonts w:ascii="Arial Narrow" w:eastAsia="Times New Roman" w:hAnsi="Arial Narrow" w:cs="Segoe UI"/>
                <w:lang w:eastAsia="sk-SK"/>
              </w:rPr>
            </w:pPr>
            <w:r w:rsidRPr="004D0B50">
              <w:rPr>
                <w:rFonts w:ascii="Arial Narrow" w:eastAsia="Times New Roman" w:hAnsi="Arial Narrow" w:cs="Segoe UI"/>
                <w:lang w:eastAsia="sk-SK"/>
              </w:rPr>
              <w:t>IS CKS</w:t>
            </w:r>
          </w:p>
        </w:tc>
        <w:tc>
          <w:tcPr>
            <w:tcW w:w="6870" w:type="dxa"/>
            <w:tcBorders>
              <w:top w:val="single" w:sz="6" w:space="0" w:color="auto"/>
              <w:left w:val="single" w:sz="6" w:space="0" w:color="auto"/>
              <w:bottom w:val="single" w:sz="6" w:space="0" w:color="auto"/>
              <w:right w:val="single" w:sz="6" w:space="0" w:color="auto"/>
            </w:tcBorders>
            <w:vAlign w:val="center"/>
            <w:hideMark/>
          </w:tcPr>
          <w:p w14:paraId="7470FD02" w14:textId="29C0FFC0" w:rsidR="00986E5F" w:rsidRPr="004D0B50" w:rsidRDefault="00986E5F" w:rsidP="00F30755">
            <w:pPr>
              <w:pStyle w:val="Odsekzoznamu"/>
              <w:spacing w:after="0"/>
              <w:ind w:left="360"/>
              <w:jc w:val="both"/>
              <w:rPr>
                <w:rFonts w:ascii="Arial Narrow" w:eastAsia="Times New Roman" w:hAnsi="Arial Narrow" w:cs="Segoe UI"/>
                <w:lang w:eastAsia="sk-SK"/>
              </w:rPr>
            </w:pPr>
            <w:r w:rsidRPr="004D0B50">
              <w:rPr>
                <w:rFonts w:ascii="Arial Narrow" w:eastAsia="Times New Roman" w:hAnsi="Arial Narrow" w:cs="Segoe UI"/>
                <w:lang w:eastAsia="sk-SK"/>
              </w:rPr>
              <w:t>IS Centrálny konsolidačný systém</w:t>
            </w:r>
            <w:r w:rsidR="00C94305" w:rsidRPr="004D0B50">
              <w:rPr>
                <w:rFonts w:ascii="Arial Narrow" w:eastAsia="Times New Roman" w:hAnsi="Arial Narrow" w:cs="Segoe UI"/>
                <w:lang w:eastAsia="sk-SK"/>
              </w:rPr>
              <w:t>.</w:t>
            </w:r>
          </w:p>
        </w:tc>
      </w:tr>
      <w:tr w:rsidR="00986E5F" w:rsidRPr="004D0B50" w14:paraId="5928D3CE" w14:textId="77777777" w:rsidTr="00F30755">
        <w:trPr>
          <w:trHeight w:val="300"/>
        </w:trPr>
        <w:tc>
          <w:tcPr>
            <w:tcW w:w="1768" w:type="dxa"/>
            <w:tcBorders>
              <w:top w:val="single" w:sz="6" w:space="0" w:color="auto"/>
              <w:left w:val="single" w:sz="6" w:space="0" w:color="auto"/>
              <w:bottom w:val="single" w:sz="6" w:space="0" w:color="auto"/>
              <w:right w:val="single" w:sz="6" w:space="0" w:color="auto"/>
            </w:tcBorders>
            <w:vAlign w:val="center"/>
            <w:hideMark/>
          </w:tcPr>
          <w:p w14:paraId="7E65EFE6" w14:textId="448A741F" w:rsidR="00986E5F" w:rsidRPr="004D0B50" w:rsidRDefault="00986E5F" w:rsidP="00F30755">
            <w:pPr>
              <w:pStyle w:val="Odsekzoznamu"/>
              <w:spacing w:after="0"/>
              <w:ind w:left="360"/>
              <w:rPr>
                <w:rFonts w:ascii="Arial Narrow" w:eastAsia="Times New Roman" w:hAnsi="Arial Narrow" w:cs="Segoe UI"/>
                <w:lang w:eastAsia="sk-SK"/>
              </w:rPr>
            </w:pPr>
            <w:r w:rsidRPr="004D0B50">
              <w:rPr>
                <w:rFonts w:ascii="Arial Narrow" w:eastAsia="Times New Roman" w:hAnsi="Arial Narrow" w:cs="Segoe UI"/>
                <w:lang w:eastAsia="sk-SK"/>
              </w:rPr>
              <w:t>IS CES</w:t>
            </w:r>
          </w:p>
        </w:tc>
        <w:tc>
          <w:tcPr>
            <w:tcW w:w="6870" w:type="dxa"/>
            <w:tcBorders>
              <w:top w:val="single" w:sz="6" w:space="0" w:color="auto"/>
              <w:left w:val="single" w:sz="6" w:space="0" w:color="auto"/>
              <w:bottom w:val="single" w:sz="6" w:space="0" w:color="auto"/>
              <w:right w:val="single" w:sz="6" w:space="0" w:color="auto"/>
            </w:tcBorders>
            <w:vAlign w:val="center"/>
            <w:hideMark/>
          </w:tcPr>
          <w:p w14:paraId="27B15579" w14:textId="0F3A303C" w:rsidR="00986E5F" w:rsidRPr="004D0B50" w:rsidRDefault="00986E5F" w:rsidP="00F30755">
            <w:pPr>
              <w:pStyle w:val="Odsekzoznamu"/>
              <w:spacing w:after="0"/>
              <w:ind w:left="360"/>
              <w:jc w:val="both"/>
              <w:rPr>
                <w:rFonts w:ascii="Arial Narrow" w:eastAsia="Times New Roman" w:hAnsi="Arial Narrow" w:cs="Segoe UI"/>
                <w:lang w:eastAsia="sk-SK"/>
              </w:rPr>
            </w:pPr>
            <w:r w:rsidRPr="004D0B50">
              <w:rPr>
                <w:rFonts w:ascii="Arial Narrow" w:eastAsia="Times New Roman" w:hAnsi="Arial Narrow" w:cs="Segoe UI"/>
                <w:lang w:eastAsia="sk-SK"/>
              </w:rPr>
              <w:t>IS Centrálny ekonomický systém</w:t>
            </w:r>
            <w:r w:rsidR="00C94305" w:rsidRPr="004D0B50">
              <w:rPr>
                <w:rFonts w:ascii="Arial Narrow" w:eastAsia="Times New Roman" w:hAnsi="Arial Narrow" w:cs="Segoe UI"/>
                <w:lang w:eastAsia="sk-SK"/>
              </w:rPr>
              <w:t>.</w:t>
            </w:r>
          </w:p>
        </w:tc>
      </w:tr>
      <w:tr w:rsidR="00986E5F" w:rsidRPr="004D0B50" w14:paraId="00D75342" w14:textId="77777777" w:rsidTr="00F30755">
        <w:trPr>
          <w:trHeight w:val="300"/>
        </w:trPr>
        <w:tc>
          <w:tcPr>
            <w:tcW w:w="1768" w:type="dxa"/>
            <w:tcBorders>
              <w:top w:val="single" w:sz="6" w:space="0" w:color="auto"/>
              <w:left w:val="single" w:sz="6" w:space="0" w:color="auto"/>
              <w:bottom w:val="single" w:sz="6" w:space="0" w:color="auto"/>
              <w:right w:val="single" w:sz="6" w:space="0" w:color="auto"/>
            </w:tcBorders>
            <w:vAlign w:val="center"/>
            <w:hideMark/>
          </w:tcPr>
          <w:p w14:paraId="0E525F4E" w14:textId="3A39879F" w:rsidR="00986E5F" w:rsidRPr="004D0B50" w:rsidRDefault="00986E5F" w:rsidP="00F30755">
            <w:pPr>
              <w:pStyle w:val="Odsekzoznamu"/>
              <w:spacing w:after="0"/>
              <w:ind w:left="360"/>
              <w:rPr>
                <w:rFonts w:ascii="Arial Narrow" w:eastAsia="Times New Roman" w:hAnsi="Arial Narrow" w:cs="Segoe UI"/>
                <w:lang w:eastAsia="sk-SK"/>
              </w:rPr>
            </w:pPr>
            <w:r w:rsidRPr="004D0B50">
              <w:rPr>
                <w:rFonts w:ascii="Arial Narrow" w:eastAsia="Times New Roman" w:hAnsi="Arial Narrow" w:cs="Segoe UI"/>
                <w:lang w:eastAsia="sk-SK"/>
              </w:rPr>
              <w:t>ISO</w:t>
            </w:r>
          </w:p>
        </w:tc>
        <w:tc>
          <w:tcPr>
            <w:tcW w:w="6870" w:type="dxa"/>
            <w:tcBorders>
              <w:top w:val="single" w:sz="6" w:space="0" w:color="auto"/>
              <w:left w:val="single" w:sz="6" w:space="0" w:color="auto"/>
              <w:bottom w:val="single" w:sz="6" w:space="0" w:color="auto"/>
              <w:right w:val="single" w:sz="6" w:space="0" w:color="auto"/>
            </w:tcBorders>
            <w:vAlign w:val="center"/>
            <w:hideMark/>
          </w:tcPr>
          <w:p w14:paraId="091EE22B" w14:textId="4034F6E5" w:rsidR="00986E5F" w:rsidRPr="004D0B50" w:rsidRDefault="00986E5F" w:rsidP="00F30755">
            <w:pPr>
              <w:pStyle w:val="Odsekzoznamu"/>
              <w:spacing w:after="0"/>
              <w:ind w:left="360"/>
              <w:jc w:val="both"/>
              <w:rPr>
                <w:rFonts w:ascii="Arial Narrow" w:eastAsia="Times New Roman" w:hAnsi="Arial Narrow" w:cs="Segoe UI"/>
                <w:lang w:eastAsia="sk-SK"/>
              </w:rPr>
            </w:pPr>
            <w:r w:rsidRPr="004D0B50">
              <w:rPr>
                <w:rFonts w:ascii="Arial Narrow" w:eastAsia="Times New Roman" w:hAnsi="Arial Narrow" w:cs="Segoe UI"/>
                <w:lang w:eastAsia="sk-SK"/>
              </w:rPr>
              <w:t>International Organization for Standardization (Medzinárodná́ organiz</w:t>
            </w:r>
            <w:r w:rsidRPr="004D0B50">
              <w:rPr>
                <w:rFonts w:ascii="Arial Narrow" w:eastAsia="Times New Roman" w:hAnsi="Arial Narrow" w:cs="Arial Narrow"/>
                <w:lang w:eastAsia="sk-SK"/>
              </w:rPr>
              <w:t>á</w:t>
            </w:r>
            <w:r w:rsidRPr="004D0B50">
              <w:rPr>
                <w:rFonts w:ascii="Arial Narrow" w:eastAsia="Times New Roman" w:hAnsi="Arial Narrow" w:cs="Segoe UI"/>
                <w:lang w:eastAsia="sk-SK"/>
              </w:rPr>
              <w:t xml:space="preserve">cia pre </w:t>
            </w:r>
            <w:r w:rsidRPr="004D0B50">
              <w:rPr>
                <w:rFonts w:ascii="Arial Narrow" w:eastAsia="Times New Roman" w:hAnsi="Arial Narrow" w:cs="Arial Narrow"/>
                <w:lang w:eastAsia="sk-SK"/>
              </w:rPr>
              <w:t>š</w:t>
            </w:r>
            <w:r w:rsidRPr="004D0B50">
              <w:rPr>
                <w:rFonts w:ascii="Arial Narrow" w:eastAsia="Times New Roman" w:hAnsi="Arial Narrow" w:cs="Segoe UI"/>
                <w:lang w:eastAsia="sk-SK"/>
              </w:rPr>
              <w:t>tandardiz</w:t>
            </w:r>
            <w:r w:rsidRPr="004D0B50">
              <w:rPr>
                <w:rFonts w:ascii="Arial Narrow" w:eastAsia="Times New Roman" w:hAnsi="Arial Narrow" w:cs="Arial Narrow"/>
                <w:lang w:eastAsia="sk-SK"/>
              </w:rPr>
              <w:t>á</w:t>
            </w:r>
            <w:r w:rsidRPr="004D0B50">
              <w:rPr>
                <w:rFonts w:ascii="Arial Narrow" w:eastAsia="Times New Roman" w:hAnsi="Arial Narrow" w:cs="Segoe UI"/>
                <w:lang w:eastAsia="sk-SK"/>
              </w:rPr>
              <w:t>ciu)</w:t>
            </w:r>
            <w:r w:rsidR="00C94305" w:rsidRPr="004D0B50">
              <w:rPr>
                <w:rFonts w:ascii="Arial Narrow" w:eastAsia="Times New Roman" w:hAnsi="Arial Narrow" w:cs="Segoe UI"/>
                <w:lang w:eastAsia="sk-SK"/>
              </w:rPr>
              <w:t>.</w:t>
            </w:r>
          </w:p>
        </w:tc>
      </w:tr>
      <w:tr w:rsidR="00986E5F" w:rsidRPr="004D0B50" w14:paraId="28785119" w14:textId="77777777" w:rsidTr="00F30755">
        <w:trPr>
          <w:trHeight w:val="300"/>
        </w:trPr>
        <w:tc>
          <w:tcPr>
            <w:tcW w:w="1768" w:type="dxa"/>
            <w:tcBorders>
              <w:top w:val="single" w:sz="6" w:space="0" w:color="auto"/>
              <w:left w:val="single" w:sz="6" w:space="0" w:color="auto"/>
              <w:bottom w:val="single" w:sz="6" w:space="0" w:color="auto"/>
              <w:right w:val="single" w:sz="6" w:space="0" w:color="auto"/>
            </w:tcBorders>
            <w:vAlign w:val="center"/>
            <w:hideMark/>
          </w:tcPr>
          <w:p w14:paraId="5FA1B0F7" w14:textId="687FB63A" w:rsidR="00986E5F" w:rsidRPr="004D0B50" w:rsidRDefault="00986E5F" w:rsidP="00F30755">
            <w:pPr>
              <w:pStyle w:val="Odsekzoznamu"/>
              <w:spacing w:after="0"/>
              <w:ind w:left="360"/>
              <w:rPr>
                <w:rFonts w:ascii="Arial Narrow" w:eastAsia="Times New Roman" w:hAnsi="Arial Narrow" w:cs="Segoe UI"/>
                <w:lang w:eastAsia="sk-SK"/>
              </w:rPr>
            </w:pPr>
            <w:r w:rsidRPr="004D0B50">
              <w:rPr>
                <w:rFonts w:ascii="Arial Narrow" w:eastAsia="Times New Roman" w:hAnsi="Arial Narrow" w:cs="Segoe UI"/>
                <w:lang w:eastAsia="sk-SK"/>
              </w:rPr>
              <w:t>ISVS</w:t>
            </w:r>
            <w:r w:rsidRPr="004D0B50">
              <w:rPr>
                <w:rFonts w:ascii="Arial" w:eastAsia="Times New Roman" w:hAnsi="Arial" w:cs="Arial"/>
                <w:lang w:eastAsia="sk-SK"/>
              </w:rPr>
              <w:t> </w:t>
            </w:r>
          </w:p>
        </w:tc>
        <w:tc>
          <w:tcPr>
            <w:tcW w:w="6870" w:type="dxa"/>
            <w:tcBorders>
              <w:top w:val="single" w:sz="6" w:space="0" w:color="auto"/>
              <w:left w:val="single" w:sz="6" w:space="0" w:color="auto"/>
              <w:bottom w:val="single" w:sz="6" w:space="0" w:color="auto"/>
              <w:right w:val="single" w:sz="6" w:space="0" w:color="auto"/>
            </w:tcBorders>
            <w:vAlign w:val="center"/>
            <w:hideMark/>
          </w:tcPr>
          <w:p w14:paraId="590ED117" w14:textId="4C01109F" w:rsidR="00986E5F" w:rsidRPr="004D0B50" w:rsidRDefault="00986E5F" w:rsidP="00F30755">
            <w:pPr>
              <w:pStyle w:val="Odsekzoznamu"/>
              <w:spacing w:after="0"/>
              <w:ind w:left="360"/>
              <w:jc w:val="both"/>
              <w:rPr>
                <w:rFonts w:ascii="Arial Narrow" w:eastAsia="Times New Roman" w:hAnsi="Arial Narrow" w:cs="Segoe UI"/>
                <w:lang w:eastAsia="sk-SK"/>
              </w:rPr>
            </w:pPr>
            <w:r w:rsidRPr="004D0B50">
              <w:rPr>
                <w:rFonts w:ascii="Arial Narrow" w:eastAsia="Times New Roman" w:hAnsi="Arial Narrow" w:cs="Segoe UI"/>
                <w:lang w:eastAsia="sk-SK"/>
              </w:rPr>
              <w:t>IS verejnej správy</w:t>
            </w:r>
            <w:r w:rsidR="00C94305" w:rsidRPr="004D0B50">
              <w:rPr>
                <w:rFonts w:ascii="Arial Narrow" w:eastAsia="Times New Roman" w:hAnsi="Arial Narrow" w:cs="Segoe UI"/>
                <w:lang w:eastAsia="sk-SK"/>
              </w:rPr>
              <w:t>.</w:t>
            </w:r>
            <w:r w:rsidRPr="004D0B50">
              <w:rPr>
                <w:rFonts w:ascii="Arial" w:eastAsia="Times New Roman" w:hAnsi="Arial" w:cs="Arial"/>
                <w:lang w:eastAsia="sk-SK"/>
              </w:rPr>
              <w:t> </w:t>
            </w:r>
          </w:p>
        </w:tc>
      </w:tr>
      <w:tr w:rsidR="00986E5F" w:rsidRPr="004D0B50" w14:paraId="25835A43" w14:textId="77777777" w:rsidTr="00F30755">
        <w:trPr>
          <w:trHeight w:val="300"/>
        </w:trPr>
        <w:tc>
          <w:tcPr>
            <w:tcW w:w="1768" w:type="dxa"/>
            <w:tcBorders>
              <w:top w:val="single" w:sz="6" w:space="0" w:color="auto"/>
              <w:left w:val="single" w:sz="6" w:space="0" w:color="auto"/>
              <w:bottom w:val="single" w:sz="6" w:space="0" w:color="auto"/>
              <w:right w:val="single" w:sz="6" w:space="0" w:color="auto"/>
            </w:tcBorders>
            <w:vAlign w:val="center"/>
            <w:hideMark/>
          </w:tcPr>
          <w:p w14:paraId="2ACBFB95" w14:textId="38B90902" w:rsidR="00986E5F" w:rsidRPr="004D0B50" w:rsidRDefault="00986E5F" w:rsidP="00F30755">
            <w:pPr>
              <w:pStyle w:val="Odsekzoznamu"/>
              <w:spacing w:after="0"/>
              <w:ind w:left="360"/>
              <w:rPr>
                <w:rFonts w:ascii="Arial Narrow" w:eastAsia="Times New Roman" w:hAnsi="Arial Narrow" w:cs="Segoe UI"/>
                <w:lang w:eastAsia="sk-SK"/>
              </w:rPr>
            </w:pPr>
            <w:r w:rsidRPr="004D0B50">
              <w:rPr>
                <w:rFonts w:ascii="Arial Narrow" w:eastAsia="Times New Roman" w:hAnsi="Arial Narrow" w:cs="Segoe UI"/>
                <w:lang w:eastAsia="sk-SK"/>
              </w:rPr>
              <w:t>ITVS</w:t>
            </w:r>
          </w:p>
        </w:tc>
        <w:tc>
          <w:tcPr>
            <w:tcW w:w="6870" w:type="dxa"/>
            <w:tcBorders>
              <w:top w:val="single" w:sz="6" w:space="0" w:color="auto"/>
              <w:left w:val="single" w:sz="6" w:space="0" w:color="auto"/>
              <w:bottom w:val="single" w:sz="6" w:space="0" w:color="auto"/>
              <w:right w:val="single" w:sz="6" w:space="0" w:color="auto"/>
            </w:tcBorders>
            <w:vAlign w:val="center"/>
            <w:hideMark/>
          </w:tcPr>
          <w:p w14:paraId="6E7F5240" w14:textId="3CAE9F75" w:rsidR="00986E5F" w:rsidRPr="004D0B50" w:rsidRDefault="00986E5F" w:rsidP="00F30755">
            <w:pPr>
              <w:pStyle w:val="Odsekzoznamu"/>
              <w:spacing w:after="0"/>
              <w:ind w:left="360"/>
              <w:jc w:val="both"/>
              <w:rPr>
                <w:rFonts w:ascii="Arial Narrow" w:eastAsia="Times New Roman" w:hAnsi="Arial Narrow" w:cs="Segoe UI"/>
                <w:lang w:eastAsia="sk-SK"/>
              </w:rPr>
            </w:pPr>
            <w:r w:rsidRPr="004D0B50">
              <w:rPr>
                <w:rFonts w:ascii="Arial Narrow" w:eastAsia="Times New Roman" w:hAnsi="Arial Narrow" w:cs="Segoe UI"/>
                <w:lang w:eastAsia="sk-SK"/>
              </w:rPr>
              <w:t>Informačné technológie verejnej správy</w:t>
            </w:r>
            <w:r w:rsidR="00C94305" w:rsidRPr="004D0B50">
              <w:rPr>
                <w:rFonts w:ascii="Arial Narrow" w:eastAsia="Times New Roman" w:hAnsi="Arial Narrow" w:cs="Segoe UI"/>
                <w:lang w:eastAsia="sk-SK"/>
              </w:rPr>
              <w:t>.</w:t>
            </w:r>
          </w:p>
        </w:tc>
      </w:tr>
      <w:tr w:rsidR="00986E5F" w:rsidRPr="004D0B50" w14:paraId="2A25194B" w14:textId="77777777" w:rsidTr="00F30755">
        <w:trPr>
          <w:trHeight w:val="300"/>
        </w:trPr>
        <w:tc>
          <w:tcPr>
            <w:tcW w:w="1768" w:type="dxa"/>
            <w:tcBorders>
              <w:top w:val="single" w:sz="6" w:space="0" w:color="auto"/>
              <w:left w:val="single" w:sz="6" w:space="0" w:color="auto"/>
              <w:bottom w:val="single" w:sz="6" w:space="0" w:color="auto"/>
              <w:right w:val="single" w:sz="6" w:space="0" w:color="auto"/>
            </w:tcBorders>
            <w:vAlign w:val="center"/>
            <w:hideMark/>
          </w:tcPr>
          <w:p w14:paraId="3B2A7D4E" w14:textId="627A43BF" w:rsidR="00986E5F" w:rsidRPr="004D0B50" w:rsidRDefault="00986E5F" w:rsidP="00F30755">
            <w:pPr>
              <w:pStyle w:val="Odsekzoznamu"/>
              <w:spacing w:after="0"/>
              <w:ind w:left="360"/>
              <w:rPr>
                <w:rFonts w:ascii="Arial Narrow" w:eastAsia="Times New Roman" w:hAnsi="Arial Narrow" w:cs="Segoe UI"/>
                <w:lang w:eastAsia="sk-SK"/>
              </w:rPr>
            </w:pPr>
            <w:r w:rsidRPr="004D0B50">
              <w:rPr>
                <w:rFonts w:ascii="Arial Narrow" w:eastAsia="Times New Roman" w:hAnsi="Arial Narrow" w:cs="Segoe UI"/>
                <w:lang w:eastAsia="sk-SK"/>
              </w:rPr>
              <w:t>JSON</w:t>
            </w:r>
          </w:p>
        </w:tc>
        <w:tc>
          <w:tcPr>
            <w:tcW w:w="6870" w:type="dxa"/>
            <w:tcBorders>
              <w:top w:val="single" w:sz="6" w:space="0" w:color="auto"/>
              <w:left w:val="single" w:sz="6" w:space="0" w:color="auto"/>
              <w:bottom w:val="single" w:sz="6" w:space="0" w:color="auto"/>
              <w:right w:val="single" w:sz="6" w:space="0" w:color="auto"/>
            </w:tcBorders>
            <w:vAlign w:val="center"/>
            <w:hideMark/>
          </w:tcPr>
          <w:p w14:paraId="6815DF51" w14:textId="0887AFD9" w:rsidR="00986E5F" w:rsidRPr="004D0B50" w:rsidRDefault="00986E5F" w:rsidP="00F30755">
            <w:pPr>
              <w:pStyle w:val="Odsekzoznamu"/>
              <w:spacing w:after="0"/>
              <w:ind w:left="360"/>
              <w:jc w:val="both"/>
              <w:rPr>
                <w:rFonts w:ascii="Arial Narrow" w:eastAsia="Times New Roman" w:hAnsi="Arial Narrow" w:cs="Segoe UI"/>
                <w:lang w:eastAsia="sk-SK"/>
              </w:rPr>
            </w:pPr>
            <w:r w:rsidRPr="004D0B50">
              <w:rPr>
                <w:rFonts w:ascii="Arial Narrow" w:eastAsia="Times New Roman" w:hAnsi="Arial Narrow" w:cs="Segoe UI"/>
                <w:lang w:eastAsia="sk-SK"/>
              </w:rPr>
              <w:t>JavaScript Object Notation</w:t>
            </w:r>
            <w:r w:rsidR="00C94305" w:rsidRPr="004D0B50">
              <w:rPr>
                <w:rFonts w:ascii="Arial Narrow" w:eastAsia="Times New Roman" w:hAnsi="Arial Narrow" w:cs="Segoe UI"/>
                <w:lang w:eastAsia="sk-SK"/>
              </w:rPr>
              <w:t>.</w:t>
            </w:r>
          </w:p>
        </w:tc>
      </w:tr>
      <w:tr w:rsidR="00986E5F" w:rsidRPr="004D0B50" w14:paraId="46B800BA" w14:textId="77777777" w:rsidTr="00F30755">
        <w:trPr>
          <w:trHeight w:val="300"/>
        </w:trPr>
        <w:tc>
          <w:tcPr>
            <w:tcW w:w="1768" w:type="dxa"/>
            <w:tcBorders>
              <w:top w:val="single" w:sz="6" w:space="0" w:color="auto"/>
              <w:left w:val="single" w:sz="6" w:space="0" w:color="auto"/>
              <w:bottom w:val="single" w:sz="6" w:space="0" w:color="auto"/>
              <w:right w:val="single" w:sz="6" w:space="0" w:color="auto"/>
            </w:tcBorders>
            <w:vAlign w:val="center"/>
            <w:hideMark/>
          </w:tcPr>
          <w:p w14:paraId="6C48172E" w14:textId="4D9C63D3" w:rsidR="00986E5F" w:rsidRPr="004D0B50" w:rsidRDefault="00986E5F" w:rsidP="00F30755">
            <w:pPr>
              <w:pStyle w:val="Odsekzoznamu"/>
              <w:spacing w:after="0"/>
              <w:ind w:left="360"/>
              <w:rPr>
                <w:rFonts w:ascii="Arial Narrow" w:eastAsia="Times New Roman" w:hAnsi="Arial Narrow" w:cs="Segoe UI"/>
                <w:lang w:eastAsia="sk-SK"/>
              </w:rPr>
            </w:pPr>
            <w:r w:rsidRPr="004D0B50">
              <w:rPr>
                <w:rFonts w:ascii="Arial Narrow" w:eastAsia="Times New Roman" w:hAnsi="Arial Narrow" w:cs="Segoe UI"/>
                <w:lang w:eastAsia="sk-SK"/>
              </w:rPr>
              <w:t>LKOD</w:t>
            </w:r>
          </w:p>
        </w:tc>
        <w:tc>
          <w:tcPr>
            <w:tcW w:w="6870" w:type="dxa"/>
            <w:tcBorders>
              <w:top w:val="single" w:sz="6" w:space="0" w:color="auto"/>
              <w:left w:val="single" w:sz="6" w:space="0" w:color="auto"/>
              <w:bottom w:val="single" w:sz="6" w:space="0" w:color="auto"/>
              <w:right w:val="single" w:sz="6" w:space="0" w:color="auto"/>
            </w:tcBorders>
            <w:vAlign w:val="center"/>
            <w:hideMark/>
          </w:tcPr>
          <w:p w14:paraId="24AE1DBF" w14:textId="46AB4B5D" w:rsidR="00986E5F" w:rsidRPr="004D0B50" w:rsidRDefault="00986E5F" w:rsidP="00F30755">
            <w:pPr>
              <w:pStyle w:val="Odsekzoznamu"/>
              <w:spacing w:after="0"/>
              <w:ind w:left="360"/>
              <w:jc w:val="both"/>
              <w:rPr>
                <w:rFonts w:ascii="Arial Narrow" w:eastAsia="Times New Roman" w:hAnsi="Arial Narrow" w:cs="Segoe UI"/>
                <w:lang w:eastAsia="sk-SK"/>
              </w:rPr>
            </w:pPr>
            <w:r w:rsidRPr="004D0B50">
              <w:rPr>
                <w:rFonts w:ascii="Arial Narrow" w:eastAsia="Times New Roman" w:hAnsi="Arial Narrow" w:cs="Segoe UI"/>
                <w:lang w:eastAsia="sk-SK"/>
              </w:rPr>
              <w:t>Lokálny katalóg otvorených dát</w:t>
            </w:r>
            <w:r w:rsidR="00C94305" w:rsidRPr="004D0B50">
              <w:rPr>
                <w:rFonts w:ascii="Arial Narrow" w:eastAsia="Times New Roman" w:hAnsi="Arial Narrow" w:cs="Segoe UI"/>
                <w:lang w:eastAsia="sk-SK"/>
              </w:rPr>
              <w:t>.</w:t>
            </w:r>
          </w:p>
        </w:tc>
      </w:tr>
      <w:tr w:rsidR="00986E5F" w:rsidRPr="004D0B50" w14:paraId="455A52AD" w14:textId="77777777" w:rsidTr="00F30755">
        <w:trPr>
          <w:trHeight w:val="300"/>
        </w:trPr>
        <w:tc>
          <w:tcPr>
            <w:tcW w:w="1768" w:type="dxa"/>
            <w:tcBorders>
              <w:top w:val="single" w:sz="6" w:space="0" w:color="auto"/>
              <w:left w:val="single" w:sz="6" w:space="0" w:color="auto"/>
              <w:bottom w:val="single" w:sz="6" w:space="0" w:color="auto"/>
              <w:right w:val="single" w:sz="6" w:space="0" w:color="auto"/>
            </w:tcBorders>
            <w:vAlign w:val="center"/>
            <w:hideMark/>
          </w:tcPr>
          <w:p w14:paraId="1C00BF55" w14:textId="51224F26" w:rsidR="00986E5F" w:rsidRPr="004D0B50" w:rsidRDefault="00986E5F" w:rsidP="00F30755">
            <w:pPr>
              <w:pStyle w:val="Odsekzoznamu"/>
              <w:spacing w:after="0"/>
              <w:ind w:left="360"/>
              <w:rPr>
                <w:rFonts w:ascii="Arial Narrow" w:eastAsia="Times New Roman" w:hAnsi="Arial Narrow" w:cs="Segoe UI"/>
                <w:lang w:eastAsia="sk-SK"/>
              </w:rPr>
            </w:pPr>
            <w:r w:rsidRPr="004D0B50">
              <w:rPr>
                <w:rFonts w:ascii="Arial Narrow" w:eastAsia="Times New Roman" w:hAnsi="Arial Narrow" w:cs="Segoe UI"/>
                <w:lang w:eastAsia="sk-SK"/>
              </w:rPr>
              <w:t>JSON-LD</w:t>
            </w:r>
          </w:p>
        </w:tc>
        <w:tc>
          <w:tcPr>
            <w:tcW w:w="6870" w:type="dxa"/>
            <w:tcBorders>
              <w:top w:val="single" w:sz="6" w:space="0" w:color="auto"/>
              <w:left w:val="single" w:sz="6" w:space="0" w:color="auto"/>
              <w:bottom w:val="single" w:sz="6" w:space="0" w:color="auto"/>
              <w:right w:val="single" w:sz="6" w:space="0" w:color="auto"/>
            </w:tcBorders>
            <w:vAlign w:val="center"/>
            <w:hideMark/>
          </w:tcPr>
          <w:p w14:paraId="63B8D899" w14:textId="6756C7D5" w:rsidR="00986E5F" w:rsidRPr="004D0B50" w:rsidRDefault="00986E5F" w:rsidP="00F30755">
            <w:pPr>
              <w:pStyle w:val="Odsekzoznamu"/>
              <w:spacing w:after="0"/>
              <w:ind w:left="360"/>
              <w:jc w:val="both"/>
              <w:rPr>
                <w:rFonts w:ascii="Arial Narrow" w:eastAsia="Times New Roman" w:hAnsi="Arial Narrow" w:cs="Segoe UI"/>
                <w:lang w:eastAsia="sk-SK"/>
              </w:rPr>
            </w:pPr>
            <w:r w:rsidRPr="004D0B50">
              <w:rPr>
                <w:rFonts w:ascii="Arial Narrow" w:eastAsia="Times New Roman" w:hAnsi="Arial Narrow" w:cs="Segoe UI"/>
                <w:lang w:eastAsia="sk-SK"/>
              </w:rPr>
              <w:t>JavaScript Object Notation for Linked Data</w:t>
            </w:r>
            <w:r w:rsidR="00C94305" w:rsidRPr="004D0B50">
              <w:rPr>
                <w:rFonts w:ascii="Arial Narrow" w:eastAsia="Times New Roman" w:hAnsi="Arial Narrow" w:cs="Segoe UI"/>
                <w:lang w:eastAsia="sk-SK"/>
              </w:rPr>
              <w:t>.</w:t>
            </w:r>
          </w:p>
        </w:tc>
      </w:tr>
      <w:tr w:rsidR="00986E5F" w:rsidRPr="004D0B50" w14:paraId="581D5CD2" w14:textId="77777777" w:rsidTr="00F30755">
        <w:trPr>
          <w:trHeight w:val="300"/>
        </w:trPr>
        <w:tc>
          <w:tcPr>
            <w:tcW w:w="1768" w:type="dxa"/>
            <w:tcBorders>
              <w:top w:val="single" w:sz="6" w:space="0" w:color="auto"/>
              <w:left w:val="single" w:sz="6" w:space="0" w:color="auto"/>
              <w:bottom w:val="single" w:sz="6" w:space="0" w:color="auto"/>
              <w:right w:val="single" w:sz="6" w:space="0" w:color="auto"/>
            </w:tcBorders>
            <w:vAlign w:val="center"/>
            <w:hideMark/>
          </w:tcPr>
          <w:p w14:paraId="3522A2AC" w14:textId="661D8628" w:rsidR="00986E5F" w:rsidRPr="004D0B50" w:rsidRDefault="00986E5F" w:rsidP="00F30755">
            <w:pPr>
              <w:pStyle w:val="Odsekzoznamu"/>
              <w:spacing w:after="0"/>
              <w:ind w:left="360"/>
              <w:rPr>
                <w:rFonts w:ascii="Arial Narrow" w:eastAsia="Times New Roman" w:hAnsi="Arial Narrow" w:cs="Segoe UI"/>
                <w:lang w:eastAsia="sk-SK"/>
              </w:rPr>
            </w:pPr>
            <w:r w:rsidRPr="004D0B50">
              <w:rPr>
                <w:rFonts w:ascii="Arial Narrow" w:eastAsia="Times New Roman" w:hAnsi="Arial Narrow" w:cs="Segoe UI"/>
                <w:lang w:eastAsia="sk-SK"/>
              </w:rPr>
              <w:t>MDM</w:t>
            </w:r>
          </w:p>
        </w:tc>
        <w:tc>
          <w:tcPr>
            <w:tcW w:w="6870" w:type="dxa"/>
            <w:tcBorders>
              <w:top w:val="single" w:sz="6" w:space="0" w:color="auto"/>
              <w:left w:val="single" w:sz="6" w:space="0" w:color="auto"/>
              <w:bottom w:val="single" w:sz="6" w:space="0" w:color="auto"/>
              <w:right w:val="single" w:sz="6" w:space="0" w:color="auto"/>
            </w:tcBorders>
            <w:vAlign w:val="center"/>
            <w:hideMark/>
          </w:tcPr>
          <w:p w14:paraId="0CC76293" w14:textId="56D04BE6" w:rsidR="00986E5F" w:rsidRPr="004D0B50" w:rsidRDefault="00986E5F" w:rsidP="00F30755">
            <w:pPr>
              <w:pStyle w:val="Odsekzoznamu"/>
              <w:spacing w:after="0"/>
              <w:ind w:left="360"/>
              <w:jc w:val="both"/>
              <w:rPr>
                <w:rFonts w:ascii="Arial Narrow" w:eastAsia="Times New Roman" w:hAnsi="Arial Narrow" w:cs="Segoe UI"/>
                <w:lang w:eastAsia="sk-SK"/>
              </w:rPr>
            </w:pPr>
            <w:r w:rsidRPr="004D0B50">
              <w:rPr>
                <w:rFonts w:ascii="Arial Narrow" w:eastAsia="Times New Roman" w:hAnsi="Arial Narrow" w:cs="Segoe UI"/>
                <w:lang w:eastAsia="sk-SK"/>
              </w:rPr>
              <w:t>Master data management</w:t>
            </w:r>
            <w:r w:rsidR="00C94305" w:rsidRPr="004D0B50">
              <w:rPr>
                <w:rFonts w:ascii="Arial Narrow" w:eastAsia="Times New Roman" w:hAnsi="Arial Narrow" w:cs="Segoe UI"/>
                <w:lang w:eastAsia="sk-SK"/>
              </w:rPr>
              <w:t>.</w:t>
            </w:r>
          </w:p>
        </w:tc>
      </w:tr>
      <w:tr w:rsidR="00986E5F" w:rsidRPr="004D0B50" w14:paraId="581BE190" w14:textId="77777777" w:rsidTr="00F30755">
        <w:trPr>
          <w:trHeight w:val="300"/>
        </w:trPr>
        <w:tc>
          <w:tcPr>
            <w:tcW w:w="1768" w:type="dxa"/>
            <w:tcBorders>
              <w:top w:val="single" w:sz="6" w:space="0" w:color="auto"/>
              <w:left w:val="single" w:sz="6" w:space="0" w:color="auto"/>
              <w:bottom w:val="single" w:sz="6" w:space="0" w:color="auto"/>
              <w:right w:val="single" w:sz="6" w:space="0" w:color="auto"/>
            </w:tcBorders>
            <w:vAlign w:val="center"/>
            <w:hideMark/>
          </w:tcPr>
          <w:p w14:paraId="797EBFB3" w14:textId="75D7D510" w:rsidR="00986E5F" w:rsidRPr="004D0B50" w:rsidRDefault="00986E5F" w:rsidP="00F30755">
            <w:pPr>
              <w:pStyle w:val="Odsekzoznamu"/>
              <w:spacing w:after="0"/>
              <w:ind w:left="360"/>
              <w:rPr>
                <w:rFonts w:ascii="Arial Narrow" w:eastAsia="Times New Roman" w:hAnsi="Arial Narrow" w:cs="Segoe UI"/>
                <w:lang w:eastAsia="sk-SK"/>
              </w:rPr>
            </w:pPr>
            <w:r w:rsidRPr="004D0B50">
              <w:rPr>
                <w:rFonts w:ascii="Arial Narrow" w:eastAsia="Times New Roman" w:hAnsi="Arial Narrow" w:cs="Segoe UI"/>
                <w:lang w:eastAsia="sk-SK"/>
              </w:rPr>
              <w:t>MetaIS</w:t>
            </w:r>
          </w:p>
        </w:tc>
        <w:tc>
          <w:tcPr>
            <w:tcW w:w="6870" w:type="dxa"/>
            <w:tcBorders>
              <w:top w:val="single" w:sz="6" w:space="0" w:color="auto"/>
              <w:left w:val="single" w:sz="6" w:space="0" w:color="auto"/>
              <w:bottom w:val="single" w:sz="6" w:space="0" w:color="auto"/>
              <w:right w:val="single" w:sz="6" w:space="0" w:color="auto"/>
            </w:tcBorders>
            <w:vAlign w:val="center"/>
            <w:hideMark/>
          </w:tcPr>
          <w:p w14:paraId="0E8D26F3" w14:textId="78E25A3A" w:rsidR="00986E5F" w:rsidRPr="004D0B50" w:rsidRDefault="00986E5F" w:rsidP="00F30755">
            <w:pPr>
              <w:pStyle w:val="Odsekzoznamu"/>
              <w:spacing w:after="0"/>
              <w:ind w:left="360"/>
              <w:jc w:val="both"/>
              <w:rPr>
                <w:rFonts w:ascii="Arial Narrow" w:eastAsia="Times New Roman" w:hAnsi="Arial Narrow" w:cs="Segoe UI"/>
                <w:lang w:eastAsia="sk-SK"/>
              </w:rPr>
            </w:pPr>
            <w:r w:rsidRPr="004D0B50">
              <w:rPr>
                <w:rFonts w:ascii="Arial Narrow" w:eastAsia="Times New Roman" w:hAnsi="Arial Narrow" w:cs="Segoe UI"/>
                <w:lang w:eastAsia="sk-SK"/>
              </w:rPr>
              <w:t>Centrálny metainformačný systém verejnej správy</w:t>
            </w:r>
            <w:r w:rsidR="00C94305" w:rsidRPr="004D0B50">
              <w:rPr>
                <w:rFonts w:ascii="Arial Narrow" w:eastAsia="Times New Roman" w:hAnsi="Arial Narrow" w:cs="Segoe UI"/>
                <w:lang w:eastAsia="sk-SK"/>
              </w:rPr>
              <w:t>.</w:t>
            </w:r>
          </w:p>
        </w:tc>
      </w:tr>
      <w:tr w:rsidR="00986E5F" w:rsidRPr="004D0B50" w14:paraId="7A7002CA" w14:textId="77777777" w:rsidTr="00F30755">
        <w:trPr>
          <w:trHeight w:val="300"/>
        </w:trPr>
        <w:tc>
          <w:tcPr>
            <w:tcW w:w="1768" w:type="dxa"/>
            <w:tcBorders>
              <w:top w:val="single" w:sz="6" w:space="0" w:color="auto"/>
              <w:left w:val="single" w:sz="6" w:space="0" w:color="auto"/>
              <w:bottom w:val="single" w:sz="6" w:space="0" w:color="auto"/>
              <w:right w:val="single" w:sz="6" w:space="0" w:color="auto"/>
            </w:tcBorders>
            <w:vAlign w:val="center"/>
            <w:hideMark/>
          </w:tcPr>
          <w:p w14:paraId="40A92E60" w14:textId="17FE4D7F" w:rsidR="00986E5F" w:rsidRPr="004D0B50" w:rsidRDefault="00986E5F" w:rsidP="00F30755">
            <w:pPr>
              <w:pStyle w:val="Odsekzoznamu"/>
              <w:spacing w:after="0"/>
              <w:ind w:left="360"/>
              <w:rPr>
                <w:rFonts w:ascii="Arial Narrow" w:eastAsia="Times New Roman" w:hAnsi="Arial Narrow" w:cs="Segoe UI"/>
                <w:lang w:eastAsia="sk-SK"/>
              </w:rPr>
            </w:pPr>
            <w:r w:rsidRPr="004D0B50">
              <w:rPr>
                <w:rFonts w:ascii="Arial Narrow" w:eastAsia="Times New Roman" w:hAnsi="Arial Narrow" w:cs="Segoe UI"/>
                <w:lang w:eastAsia="sk-SK"/>
              </w:rPr>
              <w:t>MF SR</w:t>
            </w:r>
          </w:p>
        </w:tc>
        <w:tc>
          <w:tcPr>
            <w:tcW w:w="6870" w:type="dxa"/>
            <w:tcBorders>
              <w:top w:val="single" w:sz="6" w:space="0" w:color="auto"/>
              <w:left w:val="single" w:sz="6" w:space="0" w:color="auto"/>
              <w:bottom w:val="single" w:sz="6" w:space="0" w:color="auto"/>
              <w:right w:val="single" w:sz="6" w:space="0" w:color="auto"/>
            </w:tcBorders>
            <w:vAlign w:val="center"/>
            <w:hideMark/>
          </w:tcPr>
          <w:p w14:paraId="3564E348" w14:textId="44687CA6" w:rsidR="00986E5F" w:rsidRPr="004D0B50" w:rsidRDefault="00986E5F" w:rsidP="00F30755">
            <w:pPr>
              <w:pStyle w:val="Odsekzoznamu"/>
              <w:spacing w:after="0"/>
              <w:ind w:left="360"/>
              <w:jc w:val="both"/>
              <w:rPr>
                <w:rFonts w:ascii="Arial Narrow" w:eastAsia="Times New Roman" w:hAnsi="Arial Narrow" w:cs="Segoe UI"/>
                <w:lang w:eastAsia="sk-SK"/>
              </w:rPr>
            </w:pPr>
            <w:r w:rsidRPr="004D0B50">
              <w:rPr>
                <w:rFonts w:ascii="Arial Narrow" w:eastAsia="Times New Roman" w:hAnsi="Arial Narrow" w:cs="Segoe UI"/>
                <w:lang w:eastAsia="sk-SK"/>
              </w:rPr>
              <w:t>Ministerstvo financií Slovenskej republiky</w:t>
            </w:r>
            <w:r w:rsidR="00C94305" w:rsidRPr="004D0B50">
              <w:rPr>
                <w:rFonts w:ascii="Arial Narrow" w:eastAsia="Times New Roman" w:hAnsi="Arial Narrow" w:cs="Segoe UI"/>
                <w:lang w:eastAsia="sk-SK"/>
              </w:rPr>
              <w:t>.</w:t>
            </w:r>
          </w:p>
        </w:tc>
      </w:tr>
      <w:tr w:rsidR="00986E5F" w:rsidRPr="004D0B50" w14:paraId="5A5BA8F5" w14:textId="77777777" w:rsidTr="00F30755">
        <w:trPr>
          <w:trHeight w:val="300"/>
        </w:trPr>
        <w:tc>
          <w:tcPr>
            <w:tcW w:w="1768" w:type="dxa"/>
            <w:tcBorders>
              <w:top w:val="single" w:sz="6" w:space="0" w:color="auto"/>
              <w:left w:val="single" w:sz="6" w:space="0" w:color="auto"/>
              <w:bottom w:val="single" w:sz="6" w:space="0" w:color="auto"/>
              <w:right w:val="single" w:sz="6" w:space="0" w:color="auto"/>
            </w:tcBorders>
            <w:vAlign w:val="center"/>
            <w:hideMark/>
          </w:tcPr>
          <w:p w14:paraId="36280415" w14:textId="1EB87CE3" w:rsidR="00986E5F" w:rsidRPr="004D0B50" w:rsidRDefault="00986E5F" w:rsidP="00F30755">
            <w:pPr>
              <w:pStyle w:val="Odsekzoznamu"/>
              <w:spacing w:after="0"/>
              <w:ind w:left="360"/>
              <w:rPr>
                <w:rFonts w:ascii="Arial Narrow" w:eastAsia="Times New Roman" w:hAnsi="Arial Narrow" w:cs="Segoe UI"/>
                <w:lang w:eastAsia="sk-SK"/>
              </w:rPr>
            </w:pPr>
            <w:r w:rsidRPr="004D0B50">
              <w:rPr>
                <w:rFonts w:ascii="Arial Narrow" w:eastAsia="Times New Roman" w:hAnsi="Arial Narrow" w:cs="Segoe UI"/>
                <w:lang w:eastAsia="sk-SK"/>
              </w:rPr>
              <w:t>MIRRI SR</w:t>
            </w:r>
          </w:p>
        </w:tc>
        <w:tc>
          <w:tcPr>
            <w:tcW w:w="6870" w:type="dxa"/>
            <w:tcBorders>
              <w:top w:val="single" w:sz="6" w:space="0" w:color="auto"/>
              <w:left w:val="single" w:sz="6" w:space="0" w:color="auto"/>
              <w:bottom w:val="single" w:sz="6" w:space="0" w:color="auto"/>
              <w:right w:val="single" w:sz="6" w:space="0" w:color="auto"/>
            </w:tcBorders>
            <w:vAlign w:val="center"/>
            <w:hideMark/>
          </w:tcPr>
          <w:p w14:paraId="3831677B" w14:textId="23A67E81" w:rsidR="00986E5F" w:rsidRPr="004D0B50" w:rsidRDefault="00986E5F" w:rsidP="00F30755">
            <w:pPr>
              <w:pStyle w:val="Odsekzoznamu"/>
              <w:spacing w:after="0"/>
              <w:ind w:left="360"/>
              <w:jc w:val="both"/>
              <w:rPr>
                <w:rFonts w:ascii="Arial Narrow" w:eastAsia="Times New Roman" w:hAnsi="Arial Narrow" w:cs="Segoe UI"/>
                <w:lang w:eastAsia="sk-SK"/>
              </w:rPr>
            </w:pPr>
            <w:r w:rsidRPr="004D0B50">
              <w:rPr>
                <w:rFonts w:ascii="Arial Narrow" w:eastAsia="Times New Roman" w:hAnsi="Arial Narrow" w:cs="Segoe UI"/>
                <w:lang w:eastAsia="sk-SK"/>
              </w:rPr>
              <w:t>Ministerstvo investícií, regionálneho rozvoja a</w:t>
            </w:r>
            <w:r w:rsidRPr="004D0B50">
              <w:rPr>
                <w:rFonts w:ascii="Arial" w:eastAsia="Times New Roman" w:hAnsi="Arial" w:cs="Arial"/>
                <w:lang w:eastAsia="sk-SK"/>
              </w:rPr>
              <w:t> </w:t>
            </w:r>
            <w:r w:rsidRPr="004D0B50">
              <w:rPr>
                <w:rFonts w:ascii="Arial Narrow" w:eastAsia="Times New Roman" w:hAnsi="Arial Narrow" w:cs="Segoe UI"/>
                <w:lang w:eastAsia="sk-SK"/>
              </w:rPr>
              <w:t>informatiz</w:t>
            </w:r>
            <w:r w:rsidRPr="004D0B50">
              <w:rPr>
                <w:rFonts w:ascii="Arial Narrow" w:eastAsia="Times New Roman" w:hAnsi="Arial Narrow" w:cs="Arial Narrow"/>
                <w:lang w:eastAsia="sk-SK"/>
              </w:rPr>
              <w:t>á</w:t>
            </w:r>
            <w:r w:rsidRPr="004D0B50">
              <w:rPr>
                <w:rFonts w:ascii="Arial Narrow" w:eastAsia="Times New Roman" w:hAnsi="Arial Narrow" w:cs="Segoe UI"/>
                <w:lang w:eastAsia="sk-SK"/>
              </w:rPr>
              <w:t>cie Slovenskej republiky</w:t>
            </w:r>
            <w:r w:rsidR="00C94305" w:rsidRPr="004D0B50">
              <w:rPr>
                <w:rFonts w:ascii="Arial Narrow" w:eastAsia="Times New Roman" w:hAnsi="Arial Narrow" w:cs="Segoe UI"/>
                <w:lang w:eastAsia="sk-SK"/>
              </w:rPr>
              <w:t>.</w:t>
            </w:r>
          </w:p>
        </w:tc>
      </w:tr>
      <w:tr w:rsidR="00986E5F" w:rsidRPr="004D0B50" w14:paraId="2CA240A1" w14:textId="77777777" w:rsidTr="00F30755">
        <w:trPr>
          <w:trHeight w:val="300"/>
        </w:trPr>
        <w:tc>
          <w:tcPr>
            <w:tcW w:w="1768" w:type="dxa"/>
            <w:tcBorders>
              <w:top w:val="single" w:sz="6" w:space="0" w:color="auto"/>
              <w:left w:val="single" w:sz="6" w:space="0" w:color="auto"/>
              <w:bottom w:val="single" w:sz="6" w:space="0" w:color="auto"/>
              <w:right w:val="single" w:sz="6" w:space="0" w:color="auto"/>
            </w:tcBorders>
            <w:vAlign w:val="center"/>
            <w:hideMark/>
          </w:tcPr>
          <w:p w14:paraId="096D9F97" w14:textId="11C7B563" w:rsidR="00986E5F" w:rsidRPr="004D0B50" w:rsidRDefault="00986E5F" w:rsidP="00F30755">
            <w:pPr>
              <w:pStyle w:val="Odsekzoznamu"/>
              <w:spacing w:after="0"/>
              <w:ind w:left="360"/>
              <w:rPr>
                <w:rFonts w:ascii="Arial Narrow" w:eastAsia="Times New Roman" w:hAnsi="Arial Narrow" w:cs="Segoe UI"/>
                <w:lang w:eastAsia="sk-SK"/>
              </w:rPr>
            </w:pPr>
            <w:r w:rsidRPr="004D0B50">
              <w:rPr>
                <w:rFonts w:ascii="Arial Narrow" w:eastAsia="Times New Roman" w:hAnsi="Arial Narrow" w:cs="Segoe UI"/>
                <w:lang w:eastAsia="sk-SK"/>
              </w:rPr>
              <w:t>MRR</w:t>
            </w:r>
          </w:p>
        </w:tc>
        <w:tc>
          <w:tcPr>
            <w:tcW w:w="6870" w:type="dxa"/>
            <w:tcBorders>
              <w:top w:val="single" w:sz="6" w:space="0" w:color="auto"/>
              <w:left w:val="single" w:sz="6" w:space="0" w:color="auto"/>
              <w:bottom w:val="single" w:sz="6" w:space="0" w:color="auto"/>
              <w:right w:val="single" w:sz="6" w:space="0" w:color="auto"/>
            </w:tcBorders>
            <w:vAlign w:val="center"/>
            <w:hideMark/>
          </w:tcPr>
          <w:p w14:paraId="4D901C80" w14:textId="2AA5A8F3" w:rsidR="00986E5F" w:rsidRPr="004D0B50" w:rsidRDefault="00986E5F" w:rsidP="00F30755">
            <w:pPr>
              <w:pStyle w:val="Odsekzoznamu"/>
              <w:spacing w:after="0"/>
              <w:ind w:left="360"/>
              <w:jc w:val="both"/>
              <w:rPr>
                <w:rFonts w:ascii="Arial Narrow" w:eastAsia="Times New Roman" w:hAnsi="Arial Narrow" w:cs="Segoe UI"/>
                <w:lang w:eastAsia="sk-SK"/>
              </w:rPr>
            </w:pPr>
            <w:r w:rsidRPr="004D0B50">
              <w:rPr>
                <w:rFonts w:ascii="Arial Narrow" w:eastAsia="Times New Roman" w:hAnsi="Arial Narrow" w:cs="Segoe UI"/>
                <w:lang w:eastAsia="sk-SK"/>
              </w:rPr>
              <w:t>Menej rozvinutý región</w:t>
            </w:r>
            <w:r w:rsidR="00C94305" w:rsidRPr="004D0B50">
              <w:rPr>
                <w:rFonts w:ascii="Arial Narrow" w:eastAsia="Times New Roman" w:hAnsi="Arial Narrow" w:cs="Segoe UI"/>
                <w:lang w:eastAsia="sk-SK"/>
              </w:rPr>
              <w:t>.</w:t>
            </w:r>
          </w:p>
        </w:tc>
      </w:tr>
      <w:tr w:rsidR="00986E5F" w:rsidRPr="004D0B50" w14:paraId="42D49A8E" w14:textId="77777777" w:rsidTr="00F30755">
        <w:trPr>
          <w:trHeight w:val="300"/>
        </w:trPr>
        <w:tc>
          <w:tcPr>
            <w:tcW w:w="1768" w:type="dxa"/>
            <w:tcBorders>
              <w:top w:val="single" w:sz="6" w:space="0" w:color="auto"/>
              <w:left w:val="single" w:sz="6" w:space="0" w:color="auto"/>
              <w:bottom w:val="single" w:sz="6" w:space="0" w:color="auto"/>
              <w:right w:val="single" w:sz="6" w:space="0" w:color="auto"/>
            </w:tcBorders>
            <w:vAlign w:val="center"/>
            <w:hideMark/>
          </w:tcPr>
          <w:p w14:paraId="67962A11" w14:textId="7BCC7FC2" w:rsidR="00986E5F" w:rsidRPr="004D0B50" w:rsidRDefault="00986E5F" w:rsidP="00F30755">
            <w:pPr>
              <w:pStyle w:val="Odsekzoznamu"/>
              <w:spacing w:after="0"/>
              <w:ind w:left="360"/>
              <w:rPr>
                <w:rFonts w:ascii="Arial Narrow" w:eastAsia="Times New Roman" w:hAnsi="Arial Narrow" w:cs="Segoe UI"/>
                <w:lang w:eastAsia="sk-SK"/>
              </w:rPr>
            </w:pPr>
            <w:r w:rsidRPr="004D0B50">
              <w:rPr>
                <w:rFonts w:ascii="Arial Narrow" w:eastAsia="Times New Roman" w:hAnsi="Arial Narrow" w:cs="Segoe UI"/>
                <w:lang w:eastAsia="sk-SK"/>
              </w:rPr>
              <w:t>MOU</w:t>
            </w:r>
          </w:p>
        </w:tc>
        <w:tc>
          <w:tcPr>
            <w:tcW w:w="6870" w:type="dxa"/>
            <w:tcBorders>
              <w:top w:val="single" w:sz="6" w:space="0" w:color="auto"/>
              <w:left w:val="single" w:sz="6" w:space="0" w:color="auto"/>
              <w:bottom w:val="single" w:sz="6" w:space="0" w:color="auto"/>
              <w:right w:val="single" w:sz="6" w:space="0" w:color="auto"/>
            </w:tcBorders>
            <w:vAlign w:val="center"/>
            <w:hideMark/>
          </w:tcPr>
          <w:p w14:paraId="06D8B641" w14:textId="6D338D12" w:rsidR="00986E5F" w:rsidRPr="004D0B50" w:rsidRDefault="00986E5F" w:rsidP="00F30755">
            <w:pPr>
              <w:pStyle w:val="Odsekzoznamu"/>
              <w:spacing w:after="0"/>
              <w:ind w:left="360"/>
              <w:jc w:val="both"/>
              <w:rPr>
                <w:rFonts w:ascii="Arial Narrow" w:eastAsia="Times New Roman" w:hAnsi="Arial Narrow" w:cs="Segoe UI"/>
                <w:lang w:eastAsia="sk-SK"/>
              </w:rPr>
            </w:pPr>
            <w:r w:rsidRPr="004D0B50">
              <w:rPr>
                <w:rFonts w:ascii="Arial Narrow" w:eastAsia="Times New Roman" w:hAnsi="Arial Narrow" w:cs="Segoe UI"/>
                <w:lang w:eastAsia="sk-SK"/>
              </w:rPr>
              <w:t>Manažment osobných údajov</w:t>
            </w:r>
            <w:r w:rsidR="00C94305" w:rsidRPr="004D0B50">
              <w:rPr>
                <w:rFonts w:ascii="Arial Narrow" w:eastAsia="Times New Roman" w:hAnsi="Arial Narrow" w:cs="Segoe UI"/>
                <w:lang w:eastAsia="sk-SK"/>
              </w:rPr>
              <w:t>.</w:t>
            </w:r>
          </w:p>
        </w:tc>
      </w:tr>
      <w:tr w:rsidR="00986E5F" w:rsidRPr="004D0B50" w14:paraId="30AEEE39" w14:textId="77777777" w:rsidTr="00F30755">
        <w:trPr>
          <w:trHeight w:val="300"/>
        </w:trPr>
        <w:tc>
          <w:tcPr>
            <w:tcW w:w="1768" w:type="dxa"/>
            <w:tcBorders>
              <w:top w:val="single" w:sz="6" w:space="0" w:color="auto"/>
              <w:left w:val="single" w:sz="6" w:space="0" w:color="auto"/>
              <w:bottom w:val="single" w:sz="6" w:space="0" w:color="auto"/>
              <w:right w:val="single" w:sz="6" w:space="0" w:color="auto"/>
            </w:tcBorders>
            <w:vAlign w:val="center"/>
          </w:tcPr>
          <w:p w14:paraId="713A033D" w14:textId="52207B13" w:rsidR="00986E5F" w:rsidRPr="004D0B50" w:rsidRDefault="00986E5F" w:rsidP="004A4CC7">
            <w:pPr>
              <w:spacing w:after="0"/>
              <w:ind w:left="289"/>
              <w:rPr>
                <w:rFonts w:ascii="Arial Narrow" w:eastAsia="Times New Roman" w:hAnsi="Arial Narrow" w:cs="Segoe UI"/>
                <w:lang w:eastAsia="sk-SK"/>
              </w:rPr>
            </w:pPr>
            <w:r w:rsidRPr="004D0B50">
              <w:rPr>
                <w:rFonts w:ascii="Arial Narrow" w:eastAsia="Times New Roman" w:hAnsi="Arial Narrow" w:cs="Segoe UI"/>
                <w:lang w:eastAsia="sk-SK"/>
              </w:rPr>
              <w:t>Náhradné riešenie</w:t>
            </w:r>
          </w:p>
        </w:tc>
        <w:tc>
          <w:tcPr>
            <w:tcW w:w="6870" w:type="dxa"/>
            <w:tcBorders>
              <w:top w:val="single" w:sz="6" w:space="0" w:color="auto"/>
              <w:left w:val="single" w:sz="6" w:space="0" w:color="auto"/>
              <w:bottom w:val="single" w:sz="6" w:space="0" w:color="auto"/>
              <w:right w:val="single" w:sz="6" w:space="0" w:color="auto"/>
            </w:tcBorders>
            <w:vAlign w:val="center"/>
          </w:tcPr>
          <w:p w14:paraId="599B2A34" w14:textId="3F6EA291" w:rsidR="00986E5F" w:rsidRPr="004D0B50" w:rsidRDefault="001D0531" w:rsidP="00F30755">
            <w:pPr>
              <w:pStyle w:val="Odsekzoznamu"/>
              <w:spacing w:after="0"/>
              <w:ind w:left="360"/>
              <w:jc w:val="both"/>
              <w:rPr>
                <w:rFonts w:ascii="Arial Narrow" w:eastAsia="Times New Roman" w:hAnsi="Arial Narrow" w:cs="Segoe UI"/>
                <w:lang w:eastAsia="sk-SK"/>
              </w:rPr>
            </w:pPr>
            <w:r w:rsidRPr="004D0B50">
              <w:rPr>
                <w:rFonts w:ascii="Arial Narrow" w:eastAsia="Times New Roman" w:hAnsi="Arial Narrow" w:cs="Segoe UI"/>
                <w:lang w:eastAsia="sk-SK"/>
              </w:rPr>
              <w:t>D</w:t>
            </w:r>
            <w:r w:rsidR="00986E5F" w:rsidRPr="004D0B50">
              <w:rPr>
                <w:rFonts w:ascii="Arial Narrow" w:eastAsia="Times New Roman" w:hAnsi="Arial Narrow" w:cs="Segoe UI"/>
                <w:lang w:eastAsia="sk-SK"/>
              </w:rPr>
              <w:t xml:space="preserve">očasné technické riešenie alebo organizačné opatrenie, pri ktorom funkčnosť Informačného systému (Informačnej technológie), resp. jeho jednotlivých častí alebo služieb a plánovaná použiteľnosť Informačného systému (Informačnej technológie) je v porovnaní s dokumentáciou k Informačnému systému (vrátane detailného návrhu riešenia) síce poskytovaná odlišne, avšak nie je podstatne ovplyvňované jej pôvodne plánované použitie. Náhradné riešenie pri incidentoch sa zavádza po vzniku incidentu s cieľom odstrániť stav obmedzujúci alebo stav znemožňujúci používať Informačný systém (Informačnú technológiu) a tak obnoviť čiastočnú alebo plnú funkčnosť Informačného systému (Informačnej technológie), ako aj služieb do času implementácie trvalého riešenia. Náhradné riešenie sa môže stať súčasťou aj trvalého riešenia incidentu. Ak </w:t>
            </w:r>
            <w:r w:rsidRPr="004D0B50">
              <w:rPr>
                <w:rFonts w:ascii="Arial Narrow" w:eastAsia="Times New Roman" w:hAnsi="Arial Narrow" w:cs="Segoe UI"/>
                <w:lang w:eastAsia="sk-SK"/>
              </w:rPr>
              <w:t xml:space="preserve">sa </w:t>
            </w:r>
            <w:r w:rsidR="00986E5F" w:rsidRPr="004D0B50">
              <w:rPr>
                <w:rFonts w:ascii="Arial Narrow" w:eastAsia="Times New Roman" w:hAnsi="Arial Narrow" w:cs="Segoe UI"/>
                <w:lang w:eastAsia="sk-SK"/>
              </w:rPr>
              <w:t>náhradné riešenie stane súčasťou trvalého riešenia incidentu, zmluvné strany si spoločne písomne odsúhlasia ďalší postup.</w:t>
            </w:r>
          </w:p>
        </w:tc>
      </w:tr>
      <w:tr w:rsidR="00986E5F" w:rsidRPr="004D0B50" w14:paraId="27CA2988" w14:textId="77777777" w:rsidTr="00F30755">
        <w:trPr>
          <w:trHeight w:val="300"/>
        </w:trPr>
        <w:tc>
          <w:tcPr>
            <w:tcW w:w="1768" w:type="dxa"/>
            <w:tcBorders>
              <w:top w:val="single" w:sz="6" w:space="0" w:color="auto"/>
              <w:left w:val="single" w:sz="6" w:space="0" w:color="auto"/>
              <w:bottom w:val="single" w:sz="6" w:space="0" w:color="auto"/>
              <w:right w:val="single" w:sz="6" w:space="0" w:color="auto"/>
            </w:tcBorders>
            <w:vAlign w:val="center"/>
            <w:hideMark/>
          </w:tcPr>
          <w:p w14:paraId="41F5D8AC" w14:textId="669F7D25" w:rsidR="00986E5F" w:rsidRPr="004D0B50" w:rsidRDefault="00986E5F" w:rsidP="00F30755">
            <w:pPr>
              <w:pStyle w:val="Odsekzoznamu"/>
              <w:spacing w:after="0"/>
              <w:ind w:left="360"/>
              <w:rPr>
                <w:rFonts w:ascii="Arial Narrow" w:eastAsia="Times New Roman" w:hAnsi="Arial Narrow" w:cs="Segoe UI"/>
                <w:lang w:eastAsia="sk-SK"/>
              </w:rPr>
            </w:pPr>
            <w:r w:rsidRPr="004D0B50">
              <w:rPr>
                <w:rFonts w:ascii="Arial Narrow" w:eastAsia="Times New Roman" w:hAnsi="Arial Narrow" w:cs="Segoe UI"/>
                <w:lang w:eastAsia="sk-SK"/>
              </w:rPr>
              <w:t>NKIVS</w:t>
            </w:r>
          </w:p>
        </w:tc>
        <w:tc>
          <w:tcPr>
            <w:tcW w:w="6870" w:type="dxa"/>
            <w:tcBorders>
              <w:top w:val="single" w:sz="6" w:space="0" w:color="auto"/>
              <w:left w:val="single" w:sz="6" w:space="0" w:color="auto"/>
              <w:bottom w:val="single" w:sz="6" w:space="0" w:color="auto"/>
              <w:right w:val="single" w:sz="6" w:space="0" w:color="auto"/>
            </w:tcBorders>
            <w:vAlign w:val="center"/>
            <w:hideMark/>
          </w:tcPr>
          <w:p w14:paraId="0F8621C5" w14:textId="4753DAE7" w:rsidR="00986E5F" w:rsidRPr="004D0B50" w:rsidRDefault="00986E5F" w:rsidP="00F30755">
            <w:pPr>
              <w:pStyle w:val="Odsekzoznamu"/>
              <w:spacing w:after="0"/>
              <w:ind w:left="360"/>
              <w:jc w:val="both"/>
              <w:rPr>
                <w:rFonts w:ascii="Arial Narrow" w:eastAsia="Times New Roman" w:hAnsi="Arial Narrow" w:cs="Segoe UI"/>
                <w:lang w:eastAsia="sk-SK"/>
              </w:rPr>
            </w:pPr>
            <w:r w:rsidRPr="004D0B50">
              <w:rPr>
                <w:rFonts w:ascii="Arial Narrow" w:eastAsia="Times New Roman" w:hAnsi="Arial Narrow" w:cs="Segoe UI"/>
                <w:lang w:eastAsia="sk-SK"/>
              </w:rPr>
              <w:t>Národná koncepcia informatizácie verejnej správy Slovenskej republiky</w:t>
            </w:r>
            <w:r w:rsidR="00C94305" w:rsidRPr="004D0B50">
              <w:rPr>
                <w:rFonts w:ascii="Arial Narrow" w:eastAsia="Times New Roman" w:hAnsi="Arial Narrow" w:cs="Segoe UI"/>
                <w:lang w:eastAsia="sk-SK"/>
              </w:rPr>
              <w:t>.</w:t>
            </w:r>
          </w:p>
        </w:tc>
      </w:tr>
      <w:tr w:rsidR="00986E5F" w:rsidRPr="004D0B50" w14:paraId="7FA18FF3" w14:textId="77777777" w:rsidTr="00F30755">
        <w:trPr>
          <w:trHeight w:val="300"/>
        </w:trPr>
        <w:tc>
          <w:tcPr>
            <w:tcW w:w="1768" w:type="dxa"/>
            <w:tcBorders>
              <w:top w:val="single" w:sz="6" w:space="0" w:color="auto"/>
              <w:left w:val="single" w:sz="6" w:space="0" w:color="auto"/>
              <w:bottom w:val="single" w:sz="6" w:space="0" w:color="auto"/>
              <w:right w:val="single" w:sz="6" w:space="0" w:color="auto"/>
            </w:tcBorders>
            <w:vAlign w:val="center"/>
            <w:hideMark/>
          </w:tcPr>
          <w:p w14:paraId="11A80B45" w14:textId="0E75E0A2" w:rsidR="00986E5F" w:rsidRPr="004D0B50" w:rsidRDefault="00986E5F" w:rsidP="00F30755">
            <w:pPr>
              <w:pStyle w:val="Odsekzoznamu"/>
              <w:spacing w:after="0"/>
              <w:ind w:left="360"/>
              <w:rPr>
                <w:rFonts w:ascii="Arial Narrow" w:eastAsia="Times New Roman" w:hAnsi="Arial Narrow" w:cs="Segoe UI"/>
                <w:lang w:eastAsia="sk-SK"/>
              </w:rPr>
            </w:pPr>
            <w:r w:rsidRPr="004D0B50">
              <w:rPr>
                <w:rFonts w:ascii="Arial Narrow" w:eastAsia="Times New Roman" w:hAnsi="Arial Narrow" w:cs="Segoe UI"/>
                <w:lang w:eastAsia="sk-SK"/>
              </w:rPr>
              <w:t>OE</w:t>
            </w:r>
          </w:p>
        </w:tc>
        <w:tc>
          <w:tcPr>
            <w:tcW w:w="6870" w:type="dxa"/>
            <w:tcBorders>
              <w:top w:val="single" w:sz="6" w:space="0" w:color="auto"/>
              <w:left w:val="single" w:sz="6" w:space="0" w:color="auto"/>
              <w:bottom w:val="single" w:sz="6" w:space="0" w:color="auto"/>
              <w:right w:val="single" w:sz="6" w:space="0" w:color="auto"/>
            </w:tcBorders>
            <w:vAlign w:val="center"/>
            <w:hideMark/>
          </w:tcPr>
          <w:p w14:paraId="76C506C4" w14:textId="5EFBDFDB" w:rsidR="00986E5F" w:rsidRPr="004D0B50" w:rsidRDefault="00986E5F" w:rsidP="00F30755">
            <w:pPr>
              <w:pStyle w:val="Odsekzoznamu"/>
              <w:spacing w:after="0"/>
              <w:ind w:left="360"/>
              <w:jc w:val="both"/>
              <w:rPr>
                <w:rFonts w:ascii="Arial Narrow" w:eastAsia="Times New Roman" w:hAnsi="Arial Narrow" w:cs="Segoe UI"/>
                <w:lang w:eastAsia="sk-SK"/>
              </w:rPr>
            </w:pPr>
            <w:r w:rsidRPr="004D0B50">
              <w:rPr>
                <w:rFonts w:ascii="Arial Narrow" w:eastAsia="Times New Roman" w:hAnsi="Arial Narrow" w:cs="Segoe UI"/>
                <w:lang w:eastAsia="sk-SK"/>
              </w:rPr>
              <w:t>Objekt evidencie</w:t>
            </w:r>
            <w:r w:rsidR="00C94305" w:rsidRPr="004D0B50">
              <w:rPr>
                <w:rFonts w:ascii="Arial Narrow" w:eastAsia="Times New Roman" w:hAnsi="Arial Narrow" w:cs="Segoe UI"/>
                <w:lang w:eastAsia="sk-SK"/>
              </w:rPr>
              <w:t>.</w:t>
            </w:r>
          </w:p>
        </w:tc>
      </w:tr>
      <w:tr w:rsidR="00986E5F" w:rsidRPr="004D0B50" w14:paraId="55F22F5C" w14:textId="77777777" w:rsidTr="00F30755">
        <w:trPr>
          <w:trHeight w:val="300"/>
        </w:trPr>
        <w:tc>
          <w:tcPr>
            <w:tcW w:w="1768" w:type="dxa"/>
            <w:tcBorders>
              <w:top w:val="single" w:sz="6" w:space="0" w:color="auto"/>
              <w:left w:val="single" w:sz="6" w:space="0" w:color="auto"/>
              <w:bottom w:val="single" w:sz="6" w:space="0" w:color="auto"/>
              <w:right w:val="single" w:sz="6" w:space="0" w:color="auto"/>
            </w:tcBorders>
            <w:vAlign w:val="center"/>
            <w:hideMark/>
          </w:tcPr>
          <w:p w14:paraId="741C5C21" w14:textId="42E84B89" w:rsidR="00986E5F" w:rsidRPr="004D0B50" w:rsidRDefault="00986E5F" w:rsidP="00F30755">
            <w:pPr>
              <w:pStyle w:val="Odsekzoznamu"/>
              <w:spacing w:after="0"/>
              <w:ind w:left="360"/>
              <w:rPr>
                <w:rFonts w:ascii="Arial Narrow" w:eastAsia="Times New Roman" w:hAnsi="Arial Narrow" w:cs="Segoe UI"/>
                <w:lang w:eastAsia="sk-SK"/>
              </w:rPr>
            </w:pPr>
            <w:r w:rsidRPr="004D0B50">
              <w:rPr>
                <w:rFonts w:ascii="Arial Narrow" w:eastAsia="Times New Roman" w:hAnsi="Arial Narrow" w:cs="Segoe UI"/>
                <w:lang w:eastAsia="sk-SK"/>
              </w:rPr>
              <w:t>OOTS</w:t>
            </w:r>
          </w:p>
        </w:tc>
        <w:tc>
          <w:tcPr>
            <w:tcW w:w="6870" w:type="dxa"/>
            <w:tcBorders>
              <w:top w:val="single" w:sz="6" w:space="0" w:color="auto"/>
              <w:left w:val="single" w:sz="6" w:space="0" w:color="auto"/>
              <w:bottom w:val="single" w:sz="6" w:space="0" w:color="auto"/>
              <w:right w:val="single" w:sz="6" w:space="0" w:color="auto"/>
            </w:tcBorders>
            <w:vAlign w:val="center"/>
            <w:hideMark/>
          </w:tcPr>
          <w:p w14:paraId="7F074BC1" w14:textId="3D5B3D67" w:rsidR="00986E5F" w:rsidRPr="004D0B50" w:rsidRDefault="000D61D1" w:rsidP="00F30755">
            <w:pPr>
              <w:pStyle w:val="Odsekzoznamu"/>
              <w:spacing w:after="0"/>
              <w:ind w:left="360"/>
              <w:jc w:val="both"/>
              <w:rPr>
                <w:rFonts w:ascii="Arial Narrow" w:eastAsia="Times New Roman" w:hAnsi="Arial Narrow" w:cs="Segoe UI"/>
                <w:lang w:eastAsia="sk-SK"/>
              </w:rPr>
            </w:pPr>
            <w:r w:rsidRPr="004D0B50">
              <w:rPr>
                <w:rFonts w:ascii="Arial Narrow" w:eastAsia="Times New Roman" w:hAnsi="Arial Narrow" w:cs="Segoe UI"/>
                <w:lang w:eastAsia="sk-SK"/>
              </w:rPr>
              <w:t>Once-Only Technical System (</w:t>
            </w:r>
            <w:r w:rsidR="00986E5F" w:rsidRPr="004D0B50">
              <w:rPr>
                <w:rFonts w:ascii="Arial Narrow" w:eastAsia="Times New Roman" w:hAnsi="Arial Narrow" w:cs="Segoe UI"/>
                <w:lang w:eastAsia="sk-SK"/>
              </w:rPr>
              <w:t>Technický systém pre jedenkrát a</w:t>
            </w:r>
            <w:r w:rsidR="00986E5F" w:rsidRPr="004D0B50">
              <w:rPr>
                <w:rFonts w:ascii="Arial" w:eastAsia="Times New Roman" w:hAnsi="Arial" w:cs="Arial"/>
                <w:lang w:eastAsia="sk-SK"/>
              </w:rPr>
              <w:t> </w:t>
            </w:r>
            <w:r w:rsidR="00986E5F" w:rsidRPr="004D0B50">
              <w:rPr>
                <w:rFonts w:ascii="Arial Narrow" w:eastAsia="Times New Roman" w:hAnsi="Arial Narrow" w:cs="Segoe UI"/>
                <w:lang w:eastAsia="sk-SK"/>
              </w:rPr>
              <w:t>dos</w:t>
            </w:r>
            <w:r w:rsidR="00986E5F" w:rsidRPr="004D0B50">
              <w:rPr>
                <w:rFonts w:ascii="Arial Narrow" w:eastAsia="Times New Roman" w:hAnsi="Arial Narrow" w:cs="Arial Narrow"/>
                <w:lang w:eastAsia="sk-SK"/>
              </w:rPr>
              <w:t>ť</w:t>
            </w:r>
            <w:r w:rsidR="00986E5F" w:rsidRPr="004D0B50">
              <w:rPr>
                <w:rFonts w:ascii="Arial Narrow" w:eastAsia="Times New Roman" w:hAnsi="Arial Narrow" w:cs="Segoe UI"/>
                <w:lang w:eastAsia="sk-SK"/>
              </w:rPr>
              <w:t>)</w:t>
            </w:r>
            <w:r w:rsidR="00C94305" w:rsidRPr="004D0B50">
              <w:rPr>
                <w:rFonts w:ascii="Arial Narrow" w:eastAsia="Times New Roman" w:hAnsi="Arial Narrow" w:cs="Segoe UI"/>
                <w:lang w:eastAsia="sk-SK"/>
              </w:rPr>
              <w:t>.</w:t>
            </w:r>
          </w:p>
        </w:tc>
      </w:tr>
      <w:tr w:rsidR="00986E5F" w:rsidRPr="004D0B50" w14:paraId="55E1B105" w14:textId="77777777" w:rsidTr="00F30755">
        <w:trPr>
          <w:trHeight w:val="300"/>
        </w:trPr>
        <w:tc>
          <w:tcPr>
            <w:tcW w:w="1768" w:type="dxa"/>
            <w:tcBorders>
              <w:top w:val="single" w:sz="6" w:space="0" w:color="auto"/>
              <w:left w:val="single" w:sz="6" w:space="0" w:color="auto"/>
              <w:bottom w:val="single" w:sz="6" w:space="0" w:color="auto"/>
              <w:right w:val="single" w:sz="6" w:space="0" w:color="auto"/>
            </w:tcBorders>
            <w:vAlign w:val="center"/>
            <w:hideMark/>
          </w:tcPr>
          <w:p w14:paraId="470FCD30" w14:textId="69C29E23" w:rsidR="00986E5F" w:rsidRPr="004D0B50" w:rsidRDefault="00986E5F" w:rsidP="00F30755">
            <w:pPr>
              <w:pStyle w:val="Odsekzoznamu"/>
              <w:spacing w:after="0"/>
              <w:ind w:left="360"/>
              <w:rPr>
                <w:rFonts w:ascii="Arial Narrow" w:eastAsia="Times New Roman" w:hAnsi="Arial Narrow" w:cs="Segoe UI"/>
                <w:lang w:eastAsia="sk-SK"/>
              </w:rPr>
            </w:pPr>
            <w:r w:rsidRPr="004D0B50">
              <w:rPr>
                <w:rFonts w:ascii="Arial Narrow" w:eastAsia="Times New Roman" w:hAnsi="Arial Narrow" w:cs="Segoe UI"/>
                <w:lang w:eastAsia="sk-SK"/>
              </w:rPr>
              <w:t>OpenData</w:t>
            </w:r>
          </w:p>
        </w:tc>
        <w:tc>
          <w:tcPr>
            <w:tcW w:w="6870" w:type="dxa"/>
            <w:tcBorders>
              <w:top w:val="single" w:sz="6" w:space="0" w:color="auto"/>
              <w:left w:val="single" w:sz="6" w:space="0" w:color="auto"/>
              <w:bottom w:val="single" w:sz="6" w:space="0" w:color="auto"/>
              <w:right w:val="single" w:sz="6" w:space="0" w:color="auto"/>
            </w:tcBorders>
            <w:vAlign w:val="center"/>
            <w:hideMark/>
          </w:tcPr>
          <w:p w14:paraId="443F9270" w14:textId="7FF26F54" w:rsidR="00986E5F" w:rsidRPr="004D0B50" w:rsidRDefault="00986E5F" w:rsidP="00F30755">
            <w:pPr>
              <w:pStyle w:val="Odsekzoznamu"/>
              <w:spacing w:after="0"/>
              <w:ind w:left="360"/>
              <w:jc w:val="both"/>
              <w:rPr>
                <w:rFonts w:ascii="Arial Narrow" w:eastAsia="Times New Roman" w:hAnsi="Arial Narrow" w:cs="Segoe UI"/>
                <w:lang w:eastAsia="sk-SK"/>
              </w:rPr>
            </w:pPr>
            <w:r w:rsidRPr="004D0B50">
              <w:rPr>
                <w:rFonts w:ascii="Arial Narrow" w:eastAsia="Times New Roman" w:hAnsi="Arial Narrow" w:cs="Segoe UI"/>
                <w:lang w:eastAsia="sk-SK"/>
              </w:rPr>
              <w:t>Otvorené údaje</w:t>
            </w:r>
            <w:r w:rsidR="00C94305" w:rsidRPr="004D0B50">
              <w:rPr>
                <w:rFonts w:ascii="Arial Narrow" w:eastAsia="Times New Roman" w:hAnsi="Arial Narrow" w:cs="Segoe UI"/>
                <w:lang w:eastAsia="sk-SK"/>
              </w:rPr>
              <w:t>.</w:t>
            </w:r>
          </w:p>
        </w:tc>
      </w:tr>
      <w:tr w:rsidR="00986E5F" w:rsidRPr="004D0B50" w14:paraId="1F86DE68" w14:textId="77777777" w:rsidTr="00F30755">
        <w:trPr>
          <w:trHeight w:val="300"/>
        </w:trPr>
        <w:tc>
          <w:tcPr>
            <w:tcW w:w="1768" w:type="dxa"/>
            <w:tcBorders>
              <w:top w:val="single" w:sz="6" w:space="0" w:color="auto"/>
              <w:left w:val="single" w:sz="6" w:space="0" w:color="auto"/>
              <w:bottom w:val="single" w:sz="6" w:space="0" w:color="auto"/>
              <w:right w:val="single" w:sz="6" w:space="0" w:color="auto"/>
            </w:tcBorders>
            <w:vAlign w:val="center"/>
            <w:hideMark/>
          </w:tcPr>
          <w:p w14:paraId="4E5100F4" w14:textId="20CC9A55" w:rsidR="00986E5F" w:rsidRPr="004D0B50" w:rsidRDefault="00986E5F" w:rsidP="00F30755">
            <w:pPr>
              <w:pStyle w:val="Odsekzoznamu"/>
              <w:spacing w:after="0"/>
              <w:ind w:left="360"/>
              <w:rPr>
                <w:rFonts w:ascii="Arial Narrow" w:eastAsia="Times New Roman" w:hAnsi="Arial Narrow" w:cs="Segoe UI"/>
                <w:lang w:eastAsia="sk-SK"/>
              </w:rPr>
            </w:pPr>
            <w:r w:rsidRPr="004D0B50">
              <w:rPr>
                <w:rFonts w:ascii="Arial Narrow" w:eastAsia="Times New Roman" w:hAnsi="Arial Narrow" w:cs="Segoe UI"/>
                <w:lang w:eastAsia="sk-SK"/>
              </w:rPr>
              <w:t>OS</w:t>
            </w:r>
          </w:p>
        </w:tc>
        <w:tc>
          <w:tcPr>
            <w:tcW w:w="6870" w:type="dxa"/>
            <w:tcBorders>
              <w:top w:val="single" w:sz="6" w:space="0" w:color="auto"/>
              <w:left w:val="single" w:sz="6" w:space="0" w:color="auto"/>
              <w:bottom w:val="single" w:sz="6" w:space="0" w:color="auto"/>
              <w:right w:val="single" w:sz="6" w:space="0" w:color="auto"/>
            </w:tcBorders>
            <w:vAlign w:val="center"/>
            <w:hideMark/>
          </w:tcPr>
          <w:p w14:paraId="149E7F50" w14:textId="3A9D09C0" w:rsidR="00986E5F" w:rsidRPr="004D0B50" w:rsidRDefault="00986E5F" w:rsidP="00F30755">
            <w:pPr>
              <w:pStyle w:val="Odsekzoznamu"/>
              <w:spacing w:after="0"/>
              <w:ind w:left="360"/>
              <w:jc w:val="both"/>
              <w:rPr>
                <w:rFonts w:ascii="Arial Narrow" w:eastAsia="Times New Roman" w:hAnsi="Arial Narrow" w:cs="Segoe UI"/>
                <w:lang w:eastAsia="sk-SK"/>
              </w:rPr>
            </w:pPr>
            <w:r w:rsidRPr="004D0B50">
              <w:rPr>
                <w:rFonts w:ascii="Arial Narrow" w:eastAsia="Times New Roman" w:hAnsi="Arial Narrow" w:cs="Segoe UI"/>
                <w:lang w:eastAsia="sk-SK"/>
              </w:rPr>
              <w:t>Operačný systém</w:t>
            </w:r>
            <w:r w:rsidR="00C94305" w:rsidRPr="004D0B50">
              <w:rPr>
                <w:rFonts w:ascii="Arial Narrow" w:eastAsia="Times New Roman" w:hAnsi="Arial Narrow" w:cs="Segoe UI"/>
                <w:lang w:eastAsia="sk-SK"/>
              </w:rPr>
              <w:t>.</w:t>
            </w:r>
          </w:p>
        </w:tc>
      </w:tr>
      <w:tr w:rsidR="00986E5F" w:rsidRPr="004D0B50" w14:paraId="7A0A9AB2" w14:textId="77777777" w:rsidTr="00F30755">
        <w:trPr>
          <w:trHeight w:val="300"/>
        </w:trPr>
        <w:tc>
          <w:tcPr>
            <w:tcW w:w="1768" w:type="dxa"/>
            <w:tcBorders>
              <w:top w:val="single" w:sz="6" w:space="0" w:color="auto"/>
              <w:left w:val="single" w:sz="6" w:space="0" w:color="auto"/>
              <w:bottom w:val="single" w:sz="6" w:space="0" w:color="auto"/>
              <w:right w:val="single" w:sz="6" w:space="0" w:color="auto"/>
            </w:tcBorders>
            <w:vAlign w:val="center"/>
            <w:hideMark/>
          </w:tcPr>
          <w:p w14:paraId="140EF40E" w14:textId="6B0B7915" w:rsidR="00986E5F" w:rsidRPr="004D0B50" w:rsidRDefault="00986E5F" w:rsidP="00F30755">
            <w:pPr>
              <w:pStyle w:val="Odsekzoznamu"/>
              <w:spacing w:after="0"/>
              <w:ind w:left="360"/>
              <w:rPr>
                <w:rFonts w:ascii="Arial Narrow" w:eastAsia="Times New Roman" w:hAnsi="Arial Narrow" w:cs="Segoe UI"/>
                <w:lang w:eastAsia="sk-SK"/>
              </w:rPr>
            </w:pPr>
            <w:r w:rsidRPr="004D0B50">
              <w:rPr>
                <w:rFonts w:ascii="Arial Narrow" w:eastAsia="Times New Roman" w:hAnsi="Arial Narrow" w:cs="Segoe UI"/>
                <w:lang w:eastAsia="sk-SK"/>
              </w:rPr>
              <w:t>OVM</w:t>
            </w:r>
          </w:p>
        </w:tc>
        <w:tc>
          <w:tcPr>
            <w:tcW w:w="6870" w:type="dxa"/>
            <w:tcBorders>
              <w:top w:val="single" w:sz="6" w:space="0" w:color="auto"/>
              <w:left w:val="single" w:sz="6" w:space="0" w:color="auto"/>
              <w:bottom w:val="single" w:sz="6" w:space="0" w:color="auto"/>
              <w:right w:val="single" w:sz="6" w:space="0" w:color="auto"/>
            </w:tcBorders>
            <w:vAlign w:val="center"/>
            <w:hideMark/>
          </w:tcPr>
          <w:p w14:paraId="1CB58060" w14:textId="402911D9" w:rsidR="00986E5F" w:rsidRPr="004D0B50" w:rsidRDefault="00986E5F" w:rsidP="00F30755">
            <w:pPr>
              <w:pStyle w:val="Odsekzoznamu"/>
              <w:spacing w:after="0"/>
              <w:ind w:left="360"/>
              <w:jc w:val="both"/>
              <w:rPr>
                <w:rFonts w:ascii="Arial Narrow" w:eastAsia="Times New Roman" w:hAnsi="Arial Narrow" w:cs="Segoe UI"/>
                <w:lang w:eastAsia="sk-SK"/>
              </w:rPr>
            </w:pPr>
            <w:r w:rsidRPr="004D0B50">
              <w:rPr>
                <w:rFonts w:ascii="Arial Narrow" w:eastAsia="Times New Roman" w:hAnsi="Arial Narrow" w:cs="Segoe UI"/>
                <w:lang w:eastAsia="sk-SK"/>
              </w:rPr>
              <w:t>Orgán verejnej moci</w:t>
            </w:r>
            <w:r w:rsidR="00C94305" w:rsidRPr="004D0B50">
              <w:rPr>
                <w:rFonts w:ascii="Arial Narrow" w:eastAsia="Times New Roman" w:hAnsi="Arial Narrow" w:cs="Segoe UI"/>
                <w:lang w:eastAsia="sk-SK"/>
              </w:rPr>
              <w:t>.</w:t>
            </w:r>
          </w:p>
        </w:tc>
      </w:tr>
      <w:tr w:rsidR="00986E5F" w:rsidRPr="004D0B50" w14:paraId="6150A71E" w14:textId="77777777" w:rsidTr="00F30755">
        <w:trPr>
          <w:trHeight w:val="300"/>
        </w:trPr>
        <w:tc>
          <w:tcPr>
            <w:tcW w:w="1768" w:type="dxa"/>
            <w:tcBorders>
              <w:top w:val="single" w:sz="6" w:space="0" w:color="auto"/>
              <w:left w:val="single" w:sz="6" w:space="0" w:color="auto"/>
              <w:bottom w:val="single" w:sz="6" w:space="0" w:color="auto"/>
              <w:right w:val="single" w:sz="6" w:space="0" w:color="auto"/>
            </w:tcBorders>
            <w:vAlign w:val="center"/>
            <w:hideMark/>
          </w:tcPr>
          <w:p w14:paraId="03DD84DF" w14:textId="3E64A5B3" w:rsidR="00986E5F" w:rsidRPr="004D0B50" w:rsidRDefault="00986E5F" w:rsidP="00F30755">
            <w:pPr>
              <w:pStyle w:val="Odsekzoznamu"/>
              <w:spacing w:after="0"/>
              <w:ind w:left="360"/>
              <w:rPr>
                <w:rFonts w:ascii="Arial Narrow" w:eastAsia="Times New Roman" w:hAnsi="Arial Narrow" w:cs="Segoe UI"/>
                <w:lang w:eastAsia="sk-SK"/>
              </w:rPr>
            </w:pPr>
            <w:r w:rsidRPr="004D0B50">
              <w:rPr>
                <w:rFonts w:ascii="Arial Narrow" w:eastAsia="Times New Roman" w:hAnsi="Arial Narrow" w:cs="Segoe UI"/>
                <w:lang w:eastAsia="sk-SK"/>
              </w:rPr>
              <w:t>OWL</w:t>
            </w:r>
          </w:p>
        </w:tc>
        <w:tc>
          <w:tcPr>
            <w:tcW w:w="6870" w:type="dxa"/>
            <w:tcBorders>
              <w:top w:val="single" w:sz="6" w:space="0" w:color="auto"/>
              <w:left w:val="single" w:sz="6" w:space="0" w:color="auto"/>
              <w:bottom w:val="single" w:sz="6" w:space="0" w:color="auto"/>
              <w:right w:val="single" w:sz="6" w:space="0" w:color="auto"/>
            </w:tcBorders>
            <w:vAlign w:val="center"/>
            <w:hideMark/>
          </w:tcPr>
          <w:p w14:paraId="643F0932" w14:textId="02D2E8DF" w:rsidR="00986E5F" w:rsidRPr="004D0B50" w:rsidRDefault="00986E5F" w:rsidP="00F30755">
            <w:pPr>
              <w:pStyle w:val="Odsekzoznamu"/>
              <w:spacing w:after="0"/>
              <w:ind w:left="360"/>
              <w:jc w:val="both"/>
              <w:rPr>
                <w:rFonts w:ascii="Arial Narrow" w:eastAsia="Times New Roman" w:hAnsi="Arial Narrow" w:cs="Segoe UI"/>
                <w:lang w:eastAsia="sk-SK"/>
              </w:rPr>
            </w:pPr>
            <w:r w:rsidRPr="004D0B50">
              <w:rPr>
                <w:rFonts w:ascii="Arial Narrow" w:eastAsia="Times New Roman" w:hAnsi="Arial Narrow" w:cs="Segoe UI"/>
                <w:lang w:eastAsia="sk-SK"/>
              </w:rPr>
              <w:t>Web Ontology Language</w:t>
            </w:r>
            <w:r w:rsidR="00C94305" w:rsidRPr="004D0B50">
              <w:rPr>
                <w:rFonts w:ascii="Arial Narrow" w:eastAsia="Times New Roman" w:hAnsi="Arial Narrow" w:cs="Segoe UI"/>
                <w:lang w:eastAsia="sk-SK"/>
              </w:rPr>
              <w:t>.</w:t>
            </w:r>
          </w:p>
        </w:tc>
      </w:tr>
      <w:tr w:rsidR="00986E5F" w:rsidRPr="004D0B50" w14:paraId="687A5FFE" w14:textId="77777777" w:rsidTr="00F30755">
        <w:trPr>
          <w:trHeight w:val="300"/>
        </w:trPr>
        <w:tc>
          <w:tcPr>
            <w:tcW w:w="1768" w:type="dxa"/>
            <w:tcBorders>
              <w:top w:val="single" w:sz="6" w:space="0" w:color="auto"/>
              <w:left w:val="single" w:sz="6" w:space="0" w:color="auto"/>
              <w:bottom w:val="single" w:sz="6" w:space="0" w:color="auto"/>
              <w:right w:val="single" w:sz="6" w:space="0" w:color="auto"/>
            </w:tcBorders>
            <w:vAlign w:val="center"/>
            <w:hideMark/>
          </w:tcPr>
          <w:p w14:paraId="6E280F93" w14:textId="60F91120" w:rsidR="00986E5F" w:rsidRPr="004D0B50" w:rsidRDefault="00986E5F" w:rsidP="00F30755">
            <w:pPr>
              <w:pStyle w:val="Odsekzoznamu"/>
              <w:spacing w:after="0"/>
              <w:ind w:left="360"/>
              <w:rPr>
                <w:rFonts w:ascii="Arial Narrow" w:eastAsia="Times New Roman" w:hAnsi="Arial Narrow" w:cs="Segoe UI"/>
                <w:lang w:eastAsia="sk-SK"/>
              </w:rPr>
            </w:pPr>
            <w:r w:rsidRPr="004D0B50">
              <w:rPr>
                <w:rFonts w:ascii="Arial Narrow" w:eastAsia="Times New Roman" w:hAnsi="Arial Narrow" w:cs="Segoe UI"/>
                <w:lang w:eastAsia="sk-SK"/>
              </w:rPr>
              <w:t>PMÚ</w:t>
            </w:r>
          </w:p>
        </w:tc>
        <w:tc>
          <w:tcPr>
            <w:tcW w:w="6870" w:type="dxa"/>
            <w:tcBorders>
              <w:top w:val="single" w:sz="6" w:space="0" w:color="auto"/>
              <w:left w:val="single" w:sz="6" w:space="0" w:color="auto"/>
              <w:bottom w:val="single" w:sz="6" w:space="0" w:color="auto"/>
              <w:right w:val="single" w:sz="6" w:space="0" w:color="auto"/>
            </w:tcBorders>
            <w:vAlign w:val="center"/>
            <w:hideMark/>
          </w:tcPr>
          <w:p w14:paraId="11EA66E7" w14:textId="654C70D0" w:rsidR="00986E5F" w:rsidRPr="004D0B50" w:rsidRDefault="00986E5F" w:rsidP="00F30755">
            <w:pPr>
              <w:pStyle w:val="Odsekzoznamu"/>
              <w:spacing w:after="0"/>
              <w:ind w:left="360"/>
              <w:jc w:val="both"/>
              <w:rPr>
                <w:rFonts w:ascii="Arial Narrow" w:eastAsia="Times New Roman" w:hAnsi="Arial Narrow" w:cs="Segoe UI"/>
                <w:lang w:eastAsia="sk-SK"/>
              </w:rPr>
            </w:pPr>
            <w:r w:rsidRPr="004D0B50">
              <w:rPr>
                <w:rFonts w:ascii="Arial Narrow" w:eastAsia="Times New Roman" w:hAnsi="Arial Narrow" w:cs="Segoe UI"/>
                <w:lang w:eastAsia="sk-SK"/>
              </w:rPr>
              <w:t>Protimonopolný úrad</w:t>
            </w:r>
            <w:r w:rsidR="001D0531" w:rsidRPr="004D0B50">
              <w:rPr>
                <w:rFonts w:ascii="Arial Narrow" w:eastAsia="Times New Roman" w:hAnsi="Arial Narrow" w:cs="Segoe UI"/>
                <w:lang w:eastAsia="sk-SK"/>
              </w:rPr>
              <w:t xml:space="preserve"> Slovenskej republiky</w:t>
            </w:r>
            <w:r w:rsidR="00C94305" w:rsidRPr="004D0B50">
              <w:rPr>
                <w:rFonts w:ascii="Arial Narrow" w:eastAsia="Times New Roman" w:hAnsi="Arial Narrow" w:cs="Segoe UI"/>
                <w:lang w:eastAsia="sk-SK"/>
              </w:rPr>
              <w:t>.</w:t>
            </w:r>
          </w:p>
        </w:tc>
      </w:tr>
      <w:tr w:rsidR="00986E5F" w:rsidRPr="004D0B50" w14:paraId="71B98231" w14:textId="77777777" w:rsidTr="00F30755">
        <w:trPr>
          <w:trHeight w:val="300"/>
        </w:trPr>
        <w:tc>
          <w:tcPr>
            <w:tcW w:w="1768" w:type="dxa"/>
            <w:tcBorders>
              <w:top w:val="single" w:sz="6" w:space="0" w:color="auto"/>
              <w:left w:val="single" w:sz="6" w:space="0" w:color="auto"/>
              <w:bottom w:val="single" w:sz="6" w:space="0" w:color="auto"/>
              <w:right w:val="single" w:sz="6" w:space="0" w:color="auto"/>
            </w:tcBorders>
            <w:vAlign w:val="center"/>
          </w:tcPr>
          <w:p w14:paraId="39C17654" w14:textId="77777777" w:rsidR="00986E5F" w:rsidRPr="004D0B50" w:rsidRDefault="00986E5F" w:rsidP="00F30755">
            <w:pPr>
              <w:pStyle w:val="Odsekzoznamu"/>
              <w:spacing w:after="0"/>
              <w:ind w:left="360"/>
              <w:rPr>
                <w:rFonts w:ascii="Arial Narrow" w:eastAsia="Times New Roman" w:hAnsi="Arial Narrow" w:cs="Segoe UI"/>
                <w:lang w:eastAsia="sk-SK"/>
              </w:rPr>
            </w:pPr>
            <w:r w:rsidRPr="004D0B50">
              <w:rPr>
                <w:rFonts w:ascii="Arial Narrow" w:eastAsia="Times New Roman" w:hAnsi="Arial Narrow" w:cs="Segoe UI"/>
                <w:bCs/>
                <w:lang w:eastAsia="sk-SK"/>
              </w:rPr>
              <w:lastRenderedPageBreak/>
              <w:t>Preexistentný zdrojový kód</w:t>
            </w:r>
          </w:p>
        </w:tc>
        <w:tc>
          <w:tcPr>
            <w:tcW w:w="6870" w:type="dxa"/>
            <w:tcBorders>
              <w:top w:val="single" w:sz="6" w:space="0" w:color="auto"/>
              <w:left w:val="single" w:sz="6" w:space="0" w:color="auto"/>
              <w:bottom w:val="single" w:sz="6" w:space="0" w:color="auto"/>
              <w:right w:val="single" w:sz="6" w:space="0" w:color="auto"/>
            </w:tcBorders>
            <w:vAlign w:val="center"/>
          </w:tcPr>
          <w:p w14:paraId="4DE5534D" w14:textId="270B858E" w:rsidR="00986E5F" w:rsidRPr="004D0B50" w:rsidRDefault="001D0531" w:rsidP="00F30755">
            <w:pPr>
              <w:pStyle w:val="Odsekzoznamu"/>
              <w:spacing w:after="0"/>
              <w:ind w:left="360"/>
              <w:jc w:val="both"/>
              <w:rPr>
                <w:rFonts w:ascii="Arial Narrow" w:eastAsia="Times New Roman" w:hAnsi="Arial Narrow" w:cs="Segoe UI"/>
                <w:lang w:eastAsia="sk-SK"/>
              </w:rPr>
            </w:pPr>
            <w:r w:rsidRPr="004D0B50">
              <w:rPr>
                <w:rFonts w:ascii="Arial Narrow" w:eastAsia="Times New Roman" w:hAnsi="Arial Narrow" w:cs="Segoe UI"/>
                <w:lang w:eastAsia="sk-SK"/>
              </w:rPr>
              <w:t>Z</w:t>
            </w:r>
            <w:r w:rsidR="00986E5F" w:rsidRPr="004D0B50">
              <w:rPr>
                <w:rFonts w:ascii="Arial Narrow" w:eastAsia="Times New Roman" w:hAnsi="Arial Narrow" w:cs="Segoe UI"/>
                <w:lang w:eastAsia="sk-SK"/>
              </w:rPr>
              <w:t>drojový kód každého softvéru tretej strany softvéru, ktorý bol vytvorený nezávisle od zhotovenia diela (preexistentný obchodne dostupný, nedostupný proprietárny softvér, preexistentný open source softvér). Ak súčasťou plnenia zmluvy je preexistentný obchodne nedostupný softvér, preexistentný obchodne dostupný softvér, Zhotoviteľ je povinný v čase odovzdania Diela alebo jeho časti udeliť Objednávateľovi licenciu na používanie preexistentného obchodne nedostupného proprietárneho softvéru preexistentného obchodne dostupného proprietárneho softvéru, v rozsahu nevyhnutnom na funkčné používanie Diela alebo jeho časti (s</w:t>
            </w:r>
            <w:r w:rsidR="000D61D1" w:rsidRPr="004D0B50">
              <w:rPr>
                <w:rFonts w:ascii="Arial Narrow" w:eastAsia="Times New Roman" w:hAnsi="Arial Narrow" w:cs="Segoe UI"/>
                <w:lang w:eastAsia="sk-SK"/>
              </w:rPr>
              <w:t> </w:t>
            </w:r>
            <w:r w:rsidR="00986E5F" w:rsidRPr="004D0B50">
              <w:rPr>
                <w:rFonts w:ascii="Arial Narrow" w:eastAsia="Times New Roman" w:hAnsi="Arial Narrow" w:cs="Segoe UI"/>
                <w:lang w:eastAsia="sk-SK"/>
              </w:rPr>
              <w:t>výnimkou použitia, ktoré má obchodný charakter) v súlade s účelom, na aký je Dielo alebo jeho časť vytvorené a na celé obdobie používania Diela.</w:t>
            </w:r>
          </w:p>
        </w:tc>
      </w:tr>
      <w:tr w:rsidR="00986E5F" w:rsidRPr="004D0B50" w14:paraId="316A4A4B" w14:textId="77777777" w:rsidTr="00F30755">
        <w:trPr>
          <w:trHeight w:val="300"/>
        </w:trPr>
        <w:tc>
          <w:tcPr>
            <w:tcW w:w="1768" w:type="dxa"/>
            <w:tcBorders>
              <w:top w:val="single" w:sz="6" w:space="0" w:color="auto"/>
              <w:left w:val="single" w:sz="6" w:space="0" w:color="auto"/>
              <w:bottom w:val="single" w:sz="6" w:space="0" w:color="auto"/>
              <w:right w:val="single" w:sz="6" w:space="0" w:color="auto"/>
            </w:tcBorders>
            <w:vAlign w:val="center"/>
            <w:hideMark/>
          </w:tcPr>
          <w:p w14:paraId="74C48E1B" w14:textId="6092BE1E" w:rsidR="00986E5F" w:rsidRPr="004D0B50" w:rsidRDefault="00986E5F" w:rsidP="00F30755">
            <w:pPr>
              <w:pStyle w:val="Odsekzoznamu"/>
              <w:spacing w:after="0"/>
              <w:ind w:left="360"/>
              <w:rPr>
                <w:rFonts w:ascii="Arial Narrow" w:eastAsia="Times New Roman" w:hAnsi="Arial Narrow" w:cs="Segoe UI"/>
                <w:lang w:eastAsia="sk-SK"/>
              </w:rPr>
            </w:pPr>
            <w:r w:rsidRPr="004D0B50">
              <w:rPr>
                <w:rFonts w:ascii="Arial Narrow" w:eastAsia="Times New Roman" w:hAnsi="Arial Narrow" w:cs="Segoe UI"/>
                <w:lang w:eastAsia="sk-SK"/>
              </w:rPr>
              <w:t>RFO</w:t>
            </w:r>
          </w:p>
        </w:tc>
        <w:tc>
          <w:tcPr>
            <w:tcW w:w="6870" w:type="dxa"/>
            <w:tcBorders>
              <w:top w:val="single" w:sz="6" w:space="0" w:color="auto"/>
              <w:left w:val="single" w:sz="6" w:space="0" w:color="auto"/>
              <w:bottom w:val="single" w:sz="6" w:space="0" w:color="auto"/>
              <w:right w:val="single" w:sz="6" w:space="0" w:color="auto"/>
            </w:tcBorders>
            <w:vAlign w:val="center"/>
            <w:hideMark/>
          </w:tcPr>
          <w:p w14:paraId="338C88D6" w14:textId="35CF25F8" w:rsidR="00986E5F" w:rsidRPr="004D0B50" w:rsidRDefault="00986E5F" w:rsidP="00F30755">
            <w:pPr>
              <w:pStyle w:val="Odsekzoznamu"/>
              <w:spacing w:after="0"/>
              <w:ind w:left="360"/>
              <w:jc w:val="both"/>
              <w:rPr>
                <w:rFonts w:ascii="Arial Narrow" w:eastAsia="Times New Roman" w:hAnsi="Arial Narrow" w:cs="Segoe UI"/>
                <w:lang w:eastAsia="sk-SK"/>
              </w:rPr>
            </w:pPr>
            <w:r w:rsidRPr="004D0B50">
              <w:rPr>
                <w:rFonts w:ascii="Arial Narrow" w:eastAsia="Times New Roman" w:hAnsi="Arial Narrow" w:cs="Segoe UI"/>
                <w:lang w:eastAsia="sk-SK"/>
              </w:rPr>
              <w:t>Register fyzických osôb</w:t>
            </w:r>
            <w:r w:rsidR="00C94305" w:rsidRPr="004D0B50">
              <w:rPr>
                <w:rFonts w:ascii="Arial Narrow" w:eastAsia="Times New Roman" w:hAnsi="Arial Narrow" w:cs="Segoe UI"/>
                <w:lang w:eastAsia="sk-SK"/>
              </w:rPr>
              <w:t>.</w:t>
            </w:r>
          </w:p>
        </w:tc>
      </w:tr>
      <w:tr w:rsidR="00986E5F" w:rsidRPr="004D0B50" w14:paraId="25656C5F" w14:textId="77777777" w:rsidTr="00F30755">
        <w:trPr>
          <w:trHeight w:val="300"/>
        </w:trPr>
        <w:tc>
          <w:tcPr>
            <w:tcW w:w="1768" w:type="dxa"/>
            <w:tcBorders>
              <w:top w:val="single" w:sz="6" w:space="0" w:color="auto"/>
              <w:left w:val="single" w:sz="6" w:space="0" w:color="auto"/>
              <w:bottom w:val="single" w:sz="6" w:space="0" w:color="auto"/>
              <w:right w:val="single" w:sz="6" w:space="0" w:color="auto"/>
            </w:tcBorders>
            <w:vAlign w:val="center"/>
            <w:hideMark/>
          </w:tcPr>
          <w:p w14:paraId="55B0DCD6" w14:textId="0A5B2BA4" w:rsidR="00986E5F" w:rsidRPr="004D0B50" w:rsidRDefault="00986E5F" w:rsidP="00F30755">
            <w:pPr>
              <w:pStyle w:val="Odsekzoznamu"/>
              <w:spacing w:after="0"/>
              <w:ind w:left="360"/>
              <w:rPr>
                <w:rFonts w:ascii="Arial Narrow" w:eastAsia="Times New Roman" w:hAnsi="Arial Narrow" w:cs="Segoe UI"/>
                <w:lang w:eastAsia="sk-SK"/>
              </w:rPr>
            </w:pPr>
            <w:r w:rsidRPr="004D0B50">
              <w:rPr>
                <w:rFonts w:ascii="Arial Narrow" w:eastAsia="Times New Roman" w:hAnsi="Arial Narrow" w:cs="Segoe UI"/>
                <w:lang w:eastAsia="sk-SK"/>
              </w:rPr>
              <w:t>RPO</w:t>
            </w:r>
          </w:p>
        </w:tc>
        <w:tc>
          <w:tcPr>
            <w:tcW w:w="6870" w:type="dxa"/>
            <w:tcBorders>
              <w:top w:val="single" w:sz="6" w:space="0" w:color="auto"/>
              <w:left w:val="single" w:sz="6" w:space="0" w:color="auto"/>
              <w:bottom w:val="single" w:sz="6" w:space="0" w:color="auto"/>
              <w:right w:val="single" w:sz="6" w:space="0" w:color="auto"/>
            </w:tcBorders>
            <w:vAlign w:val="center"/>
            <w:hideMark/>
          </w:tcPr>
          <w:p w14:paraId="7D14E36B" w14:textId="0EA30380" w:rsidR="00986E5F" w:rsidRPr="004D0B50" w:rsidRDefault="00986E5F" w:rsidP="00F30755">
            <w:pPr>
              <w:pStyle w:val="Odsekzoznamu"/>
              <w:spacing w:after="0"/>
              <w:ind w:left="360"/>
              <w:jc w:val="both"/>
              <w:rPr>
                <w:rFonts w:ascii="Arial Narrow" w:eastAsia="Times New Roman" w:hAnsi="Arial Narrow" w:cs="Segoe UI"/>
                <w:lang w:eastAsia="sk-SK"/>
              </w:rPr>
            </w:pPr>
            <w:r w:rsidRPr="004D0B50">
              <w:rPr>
                <w:rFonts w:ascii="Arial Narrow" w:eastAsia="Times New Roman" w:hAnsi="Arial Narrow" w:cs="Segoe UI"/>
                <w:lang w:eastAsia="sk-SK"/>
              </w:rPr>
              <w:t>Register právnických osô</w:t>
            </w:r>
            <w:r w:rsidRPr="004D0B50">
              <w:rPr>
                <w:rFonts w:ascii="Arial Narrow" w:eastAsia="Times New Roman" w:hAnsi="Arial Narrow" w:cs="Arial"/>
                <w:lang w:eastAsia="sk-SK"/>
              </w:rPr>
              <w:t>b</w:t>
            </w:r>
            <w:r w:rsidR="00C94305" w:rsidRPr="004D0B50">
              <w:rPr>
                <w:rFonts w:ascii="Arial Narrow" w:eastAsia="Times New Roman" w:hAnsi="Arial Narrow" w:cs="Arial"/>
                <w:lang w:eastAsia="sk-SK"/>
              </w:rPr>
              <w:t>.</w:t>
            </w:r>
          </w:p>
        </w:tc>
      </w:tr>
      <w:tr w:rsidR="00986E5F" w:rsidRPr="004D0B50" w14:paraId="6D7A2EA4" w14:textId="77777777" w:rsidTr="00F30755">
        <w:trPr>
          <w:trHeight w:val="300"/>
        </w:trPr>
        <w:tc>
          <w:tcPr>
            <w:tcW w:w="1768" w:type="dxa"/>
            <w:tcBorders>
              <w:top w:val="single" w:sz="6" w:space="0" w:color="auto"/>
              <w:left w:val="single" w:sz="6" w:space="0" w:color="auto"/>
              <w:bottom w:val="single" w:sz="6" w:space="0" w:color="auto"/>
              <w:right w:val="single" w:sz="6" w:space="0" w:color="auto"/>
            </w:tcBorders>
            <w:vAlign w:val="center"/>
            <w:hideMark/>
          </w:tcPr>
          <w:p w14:paraId="3EFB2C96" w14:textId="100D3BE3" w:rsidR="00986E5F" w:rsidRPr="004D0B50" w:rsidRDefault="00986E5F" w:rsidP="00F30755">
            <w:pPr>
              <w:pStyle w:val="Odsekzoznamu"/>
              <w:spacing w:after="0"/>
              <w:ind w:left="360"/>
              <w:rPr>
                <w:rFonts w:ascii="Arial Narrow" w:eastAsia="Times New Roman" w:hAnsi="Arial Narrow" w:cs="Segoe UI"/>
                <w:lang w:eastAsia="sk-SK"/>
              </w:rPr>
            </w:pPr>
            <w:r w:rsidRPr="004D0B50">
              <w:rPr>
                <w:rFonts w:ascii="Arial Narrow" w:eastAsia="Times New Roman" w:hAnsi="Arial Narrow" w:cs="Segoe UI"/>
                <w:lang w:eastAsia="sk-SK"/>
              </w:rPr>
              <w:t>RPMU</w:t>
            </w:r>
          </w:p>
        </w:tc>
        <w:tc>
          <w:tcPr>
            <w:tcW w:w="6870" w:type="dxa"/>
            <w:tcBorders>
              <w:top w:val="single" w:sz="6" w:space="0" w:color="auto"/>
              <w:left w:val="single" w:sz="6" w:space="0" w:color="auto"/>
              <w:bottom w:val="single" w:sz="6" w:space="0" w:color="auto"/>
              <w:right w:val="single" w:sz="6" w:space="0" w:color="auto"/>
            </w:tcBorders>
            <w:vAlign w:val="center"/>
            <w:hideMark/>
          </w:tcPr>
          <w:p w14:paraId="44EA598C" w14:textId="2B3DBB65" w:rsidR="00986E5F" w:rsidRPr="004D0B50" w:rsidRDefault="00986E5F" w:rsidP="00F30755">
            <w:pPr>
              <w:pStyle w:val="Odsekzoznamu"/>
              <w:spacing w:after="0"/>
              <w:ind w:left="360"/>
              <w:jc w:val="both"/>
              <w:rPr>
                <w:rFonts w:ascii="Arial Narrow" w:eastAsia="Times New Roman" w:hAnsi="Arial Narrow" w:cs="Segoe UI"/>
                <w:lang w:eastAsia="sk-SK"/>
              </w:rPr>
            </w:pPr>
            <w:r w:rsidRPr="004D0B50">
              <w:rPr>
                <w:rFonts w:ascii="Arial Narrow" w:eastAsia="Times New Roman" w:hAnsi="Arial Narrow" w:cs="Segoe UI"/>
                <w:lang w:eastAsia="sk-SK"/>
              </w:rPr>
              <w:t>Rezortná platforma manažmentu údajov</w:t>
            </w:r>
            <w:r w:rsidR="00C94305" w:rsidRPr="004D0B50">
              <w:rPr>
                <w:rFonts w:ascii="Arial Narrow" w:eastAsia="Times New Roman" w:hAnsi="Arial Narrow" w:cs="Segoe UI"/>
                <w:lang w:eastAsia="sk-SK"/>
              </w:rPr>
              <w:t>.</w:t>
            </w:r>
          </w:p>
        </w:tc>
      </w:tr>
      <w:tr w:rsidR="00986E5F" w:rsidRPr="004D0B50" w14:paraId="0659917C" w14:textId="77777777" w:rsidTr="00F30755">
        <w:trPr>
          <w:trHeight w:val="300"/>
        </w:trPr>
        <w:tc>
          <w:tcPr>
            <w:tcW w:w="1768" w:type="dxa"/>
            <w:tcBorders>
              <w:top w:val="single" w:sz="6" w:space="0" w:color="auto"/>
              <w:left w:val="single" w:sz="6" w:space="0" w:color="auto"/>
              <w:bottom w:val="single" w:sz="6" w:space="0" w:color="auto"/>
              <w:right w:val="single" w:sz="6" w:space="0" w:color="auto"/>
            </w:tcBorders>
            <w:vAlign w:val="center"/>
            <w:hideMark/>
          </w:tcPr>
          <w:p w14:paraId="035C412B" w14:textId="5213A2C8" w:rsidR="00986E5F" w:rsidRPr="004D0B50" w:rsidRDefault="00986E5F" w:rsidP="00F30755">
            <w:pPr>
              <w:pStyle w:val="Odsekzoznamu"/>
              <w:spacing w:after="0"/>
              <w:ind w:left="360"/>
              <w:rPr>
                <w:rFonts w:ascii="Arial Narrow" w:eastAsia="Times New Roman" w:hAnsi="Arial Narrow" w:cs="Segoe UI"/>
                <w:lang w:eastAsia="sk-SK"/>
              </w:rPr>
            </w:pPr>
            <w:r w:rsidRPr="004D0B50">
              <w:rPr>
                <w:rFonts w:ascii="Arial Narrow" w:eastAsia="Times New Roman" w:hAnsi="Arial Narrow" w:cs="Segoe UI"/>
                <w:lang w:eastAsia="sk-SK"/>
              </w:rPr>
              <w:t>RPC</w:t>
            </w:r>
          </w:p>
        </w:tc>
        <w:tc>
          <w:tcPr>
            <w:tcW w:w="6870" w:type="dxa"/>
            <w:tcBorders>
              <w:top w:val="single" w:sz="6" w:space="0" w:color="auto"/>
              <w:left w:val="single" w:sz="6" w:space="0" w:color="auto"/>
              <w:bottom w:val="single" w:sz="6" w:space="0" w:color="auto"/>
              <w:right w:val="single" w:sz="6" w:space="0" w:color="auto"/>
            </w:tcBorders>
            <w:vAlign w:val="center"/>
            <w:hideMark/>
          </w:tcPr>
          <w:p w14:paraId="053CBE34" w14:textId="7075999A" w:rsidR="00986E5F" w:rsidRPr="004D0B50" w:rsidRDefault="00986E5F" w:rsidP="00F30755">
            <w:pPr>
              <w:pStyle w:val="Odsekzoznamu"/>
              <w:spacing w:after="0"/>
              <w:ind w:left="360"/>
              <w:jc w:val="both"/>
              <w:rPr>
                <w:rFonts w:ascii="Arial Narrow" w:eastAsia="Times New Roman" w:hAnsi="Arial Narrow" w:cs="Segoe UI"/>
                <w:lang w:eastAsia="sk-SK"/>
              </w:rPr>
            </w:pPr>
            <w:r w:rsidRPr="004D0B50">
              <w:rPr>
                <w:rFonts w:ascii="Arial Narrow" w:eastAsia="Times New Roman" w:hAnsi="Arial Narrow" w:cs="Segoe UI"/>
                <w:lang w:eastAsia="sk-SK"/>
              </w:rPr>
              <w:t>Rezortný privátny cloud MFSR v</w:t>
            </w:r>
            <w:r w:rsidR="00C94305" w:rsidRPr="004D0B50">
              <w:rPr>
                <w:rFonts w:ascii="Arial Narrow" w:eastAsia="Times New Roman" w:hAnsi="Arial Narrow" w:cs="Segoe UI"/>
                <w:lang w:eastAsia="sk-SK"/>
              </w:rPr>
              <w:t> </w:t>
            </w:r>
            <w:r w:rsidRPr="004D0B50">
              <w:rPr>
                <w:rFonts w:ascii="Arial Narrow" w:eastAsia="Times New Roman" w:hAnsi="Arial Narrow" w:cs="Segoe UI"/>
                <w:lang w:eastAsia="sk-SK"/>
              </w:rPr>
              <w:t>DataCentre</w:t>
            </w:r>
            <w:r w:rsidR="00C94305" w:rsidRPr="004D0B50">
              <w:rPr>
                <w:rFonts w:ascii="Arial Narrow" w:eastAsia="Times New Roman" w:hAnsi="Arial Narrow" w:cs="Segoe UI"/>
                <w:lang w:eastAsia="sk-SK"/>
              </w:rPr>
              <w:t>.</w:t>
            </w:r>
          </w:p>
        </w:tc>
      </w:tr>
      <w:tr w:rsidR="00986E5F" w:rsidRPr="004D0B50" w14:paraId="27FB14EC" w14:textId="77777777" w:rsidTr="00F30755">
        <w:trPr>
          <w:trHeight w:val="300"/>
        </w:trPr>
        <w:tc>
          <w:tcPr>
            <w:tcW w:w="1768" w:type="dxa"/>
            <w:tcBorders>
              <w:top w:val="single" w:sz="6" w:space="0" w:color="auto"/>
              <w:left w:val="single" w:sz="6" w:space="0" w:color="auto"/>
              <w:bottom w:val="single" w:sz="6" w:space="0" w:color="auto"/>
              <w:right w:val="single" w:sz="6" w:space="0" w:color="auto"/>
            </w:tcBorders>
            <w:vAlign w:val="center"/>
            <w:hideMark/>
          </w:tcPr>
          <w:p w14:paraId="352EE530" w14:textId="2197F791" w:rsidR="00986E5F" w:rsidRPr="004D0B50" w:rsidRDefault="00986E5F" w:rsidP="00F30755">
            <w:pPr>
              <w:pStyle w:val="Odsekzoznamu"/>
              <w:spacing w:after="0"/>
              <w:ind w:left="360"/>
              <w:rPr>
                <w:rFonts w:ascii="Arial Narrow" w:eastAsia="Times New Roman" w:hAnsi="Arial Narrow" w:cs="Segoe UI"/>
                <w:lang w:eastAsia="sk-SK"/>
              </w:rPr>
            </w:pPr>
            <w:r w:rsidRPr="004D0B50">
              <w:rPr>
                <w:rFonts w:ascii="Arial Narrow" w:eastAsia="Times New Roman" w:hAnsi="Arial Narrow" w:cs="Segoe UI"/>
                <w:lang w:eastAsia="sk-SK"/>
              </w:rPr>
              <w:t>RSO</w:t>
            </w:r>
          </w:p>
        </w:tc>
        <w:tc>
          <w:tcPr>
            <w:tcW w:w="6870" w:type="dxa"/>
            <w:tcBorders>
              <w:top w:val="single" w:sz="6" w:space="0" w:color="auto"/>
              <w:left w:val="single" w:sz="6" w:space="0" w:color="auto"/>
              <w:bottom w:val="single" w:sz="6" w:space="0" w:color="auto"/>
              <w:right w:val="single" w:sz="6" w:space="0" w:color="auto"/>
            </w:tcBorders>
            <w:vAlign w:val="center"/>
            <w:hideMark/>
          </w:tcPr>
          <w:p w14:paraId="631B438B" w14:textId="36A6A4BA" w:rsidR="00986E5F" w:rsidRPr="004D0B50" w:rsidRDefault="00986E5F" w:rsidP="00F30755">
            <w:pPr>
              <w:pStyle w:val="Odsekzoznamu"/>
              <w:spacing w:after="0"/>
              <w:ind w:left="360"/>
              <w:jc w:val="both"/>
              <w:rPr>
                <w:rFonts w:ascii="Arial Narrow" w:eastAsia="Times New Roman" w:hAnsi="Arial Narrow" w:cs="Segoe UI"/>
                <w:lang w:eastAsia="sk-SK"/>
              </w:rPr>
            </w:pPr>
            <w:r w:rsidRPr="004D0B50">
              <w:rPr>
                <w:rFonts w:ascii="Arial Narrow" w:eastAsia="Times New Roman" w:hAnsi="Arial Narrow" w:cs="Segoe UI"/>
                <w:lang w:eastAsia="sk-SK"/>
              </w:rPr>
              <w:t>REGIO specific objective, špecifický cieľ pre regióny</w:t>
            </w:r>
            <w:r w:rsidR="00C94305" w:rsidRPr="004D0B50">
              <w:rPr>
                <w:rFonts w:ascii="Arial Narrow" w:eastAsia="Times New Roman" w:hAnsi="Arial Narrow" w:cs="Segoe UI"/>
                <w:lang w:eastAsia="sk-SK"/>
              </w:rPr>
              <w:t>.</w:t>
            </w:r>
          </w:p>
        </w:tc>
      </w:tr>
      <w:tr w:rsidR="00986E5F" w:rsidRPr="004D0B50" w14:paraId="5622B074" w14:textId="77777777" w:rsidTr="00F30755">
        <w:trPr>
          <w:trHeight w:val="300"/>
        </w:trPr>
        <w:tc>
          <w:tcPr>
            <w:tcW w:w="1768" w:type="dxa"/>
            <w:tcBorders>
              <w:top w:val="single" w:sz="6" w:space="0" w:color="auto"/>
              <w:left w:val="single" w:sz="6" w:space="0" w:color="auto"/>
              <w:bottom w:val="single" w:sz="6" w:space="0" w:color="auto"/>
              <w:right w:val="single" w:sz="6" w:space="0" w:color="auto"/>
            </w:tcBorders>
            <w:vAlign w:val="center"/>
            <w:hideMark/>
          </w:tcPr>
          <w:p w14:paraId="665E6B03" w14:textId="662E7514" w:rsidR="00986E5F" w:rsidRPr="004D0B50" w:rsidRDefault="00986E5F" w:rsidP="00F30755">
            <w:pPr>
              <w:pStyle w:val="Odsekzoznamu"/>
              <w:spacing w:after="0"/>
              <w:ind w:left="360"/>
              <w:rPr>
                <w:rFonts w:ascii="Arial Narrow" w:eastAsia="Times New Roman" w:hAnsi="Arial Narrow" w:cs="Segoe UI"/>
                <w:lang w:eastAsia="sk-SK"/>
              </w:rPr>
            </w:pPr>
            <w:r w:rsidRPr="004D0B50">
              <w:rPr>
                <w:rFonts w:ascii="Arial Narrow" w:eastAsia="Times New Roman" w:hAnsi="Arial Narrow" w:cs="Segoe UI"/>
                <w:lang w:eastAsia="sk-SK"/>
              </w:rPr>
              <w:t>RA</w:t>
            </w:r>
          </w:p>
        </w:tc>
        <w:tc>
          <w:tcPr>
            <w:tcW w:w="6870" w:type="dxa"/>
            <w:tcBorders>
              <w:top w:val="single" w:sz="6" w:space="0" w:color="auto"/>
              <w:left w:val="single" w:sz="6" w:space="0" w:color="auto"/>
              <w:bottom w:val="single" w:sz="6" w:space="0" w:color="auto"/>
              <w:right w:val="single" w:sz="6" w:space="0" w:color="auto"/>
            </w:tcBorders>
            <w:vAlign w:val="center"/>
            <w:hideMark/>
          </w:tcPr>
          <w:p w14:paraId="4F3C44A8" w14:textId="586503AC" w:rsidR="00986E5F" w:rsidRPr="004D0B50" w:rsidRDefault="00986E5F" w:rsidP="00F30755">
            <w:pPr>
              <w:pStyle w:val="Odsekzoznamu"/>
              <w:spacing w:after="0"/>
              <w:ind w:left="360"/>
              <w:jc w:val="both"/>
              <w:rPr>
                <w:rFonts w:ascii="Arial Narrow" w:eastAsia="Times New Roman" w:hAnsi="Arial Narrow" w:cs="Segoe UI"/>
                <w:lang w:eastAsia="sk-SK"/>
              </w:rPr>
            </w:pPr>
            <w:r w:rsidRPr="004D0B50">
              <w:rPr>
                <w:rFonts w:ascii="Arial Narrow" w:eastAsia="Times New Roman" w:hAnsi="Arial Narrow" w:cs="Segoe UI"/>
                <w:lang w:eastAsia="sk-SK"/>
              </w:rPr>
              <w:t>Register adries</w:t>
            </w:r>
            <w:r w:rsidR="00C94305" w:rsidRPr="004D0B50">
              <w:rPr>
                <w:rFonts w:ascii="Arial Narrow" w:eastAsia="Times New Roman" w:hAnsi="Arial Narrow" w:cs="Segoe UI"/>
                <w:lang w:eastAsia="sk-SK"/>
              </w:rPr>
              <w:t>.</w:t>
            </w:r>
          </w:p>
        </w:tc>
      </w:tr>
      <w:tr w:rsidR="00986E5F" w:rsidRPr="004D0B50" w14:paraId="56368DC5" w14:textId="77777777" w:rsidTr="00F30755">
        <w:trPr>
          <w:trHeight w:val="300"/>
        </w:trPr>
        <w:tc>
          <w:tcPr>
            <w:tcW w:w="1768" w:type="dxa"/>
            <w:tcBorders>
              <w:top w:val="single" w:sz="6" w:space="0" w:color="auto"/>
              <w:left w:val="single" w:sz="6" w:space="0" w:color="auto"/>
              <w:bottom w:val="single" w:sz="6" w:space="0" w:color="auto"/>
              <w:right w:val="single" w:sz="6" w:space="0" w:color="auto"/>
            </w:tcBorders>
            <w:vAlign w:val="center"/>
            <w:hideMark/>
          </w:tcPr>
          <w:p w14:paraId="0BD840AA" w14:textId="0E8104F6" w:rsidR="00986E5F" w:rsidRPr="004D0B50" w:rsidRDefault="00986E5F" w:rsidP="00F30755">
            <w:pPr>
              <w:pStyle w:val="Odsekzoznamu"/>
              <w:spacing w:after="0"/>
              <w:ind w:left="360"/>
              <w:rPr>
                <w:rFonts w:ascii="Arial Narrow" w:eastAsia="Times New Roman" w:hAnsi="Arial Narrow" w:cs="Segoe UI"/>
                <w:lang w:eastAsia="sk-SK"/>
              </w:rPr>
            </w:pPr>
            <w:r w:rsidRPr="004D0B50">
              <w:rPr>
                <w:rFonts w:ascii="Arial Narrow" w:eastAsia="Times New Roman" w:hAnsi="Arial Narrow" w:cs="Segoe UI"/>
                <w:lang w:eastAsia="sk-SK"/>
              </w:rPr>
              <w:t>SLA</w:t>
            </w:r>
          </w:p>
        </w:tc>
        <w:tc>
          <w:tcPr>
            <w:tcW w:w="6870" w:type="dxa"/>
            <w:tcBorders>
              <w:top w:val="single" w:sz="6" w:space="0" w:color="auto"/>
              <w:left w:val="single" w:sz="6" w:space="0" w:color="auto"/>
              <w:bottom w:val="single" w:sz="6" w:space="0" w:color="auto"/>
              <w:right w:val="single" w:sz="6" w:space="0" w:color="auto"/>
            </w:tcBorders>
            <w:vAlign w:val="center"/>
            <w:hideMark/>
          </w:tcPr>
          <w:p w14:paraId="02356A2A" w14:textId="045FB702" w:rsidR="00986E5F" w:rsidRPr="004D0B50" w:rsidRDefault="00986E5F" w:rsidP="00F30755">
            <w:pPr>
              <w:pStyle w:val="Odsekzoznamu"/>
              <w:spacing w:after="0"/>
              <w:ind w:left="360"/>
              <w:jc w:val="both"/>
              <w:rPr>
                <w:rFonts w:ascii="Arial Narrow" w:eastAsia="Times New Roman" w:hAnsi="Arial Narrow" w:cs="Segoe UI"/>
                <w:lang w:eastAsia="sk-SK"/>
              </w:rPr>
            </w:pPr>
            <w:r w:rsidRPr="004D0B50">
              <w:rPr>
                <w:rFonts w:ascii="Arial Narrow" w:eastAsia="Times New Roman" w:hAnsi="Arial Narrow" w:cs="Segoe UI"/>
                <w:lang w:eastAsia="sk-SK"/>
              </w:rPr>
              <w:t>Service-level agreements</w:t>
            </w:r>
            <w:r w:rsidR="000D61D1" w:rsidRPr="004D0B50">
              <w:rPr>
                <w:rFonts w:ascii="Arial Narrow" w:eastAsia="Times New Roman" w:hAnsi="Arial Narrow" w:cs="Segoe UI"/>
                <w:lang w:eastAsia="sk-SK"/>
              </w:rPr>
              <w:t xml:space="preserve"> (</w:t>
            </w:r>
            <w:r w:rsidRPr="004D0B50">
              <w:rPr>
                <w:rFonts w:ascii="Arial Narrow" w:eastAsia="Times New Roman" w:hAnsi="Arial Narrow" w:cs="Segoe UI"/>
                <w:lang w:eastAsia="sk-SK"/>
              </w:rPr>
              <w:t>Dohoda o</w:t>
            </w:r>
            <w:r w:rsidR="000D61D1" w:rsidRPr="004D0B50">
              <w:rPr>
                <w:rFonts w:ascii="Arial Narrow" w:eastAsia="Times New Roman" w:hAnsi="Arial Narrow" w:cs="Segoe UI"/>
                <w:lang w:eastAsia="sk-SK"/>
              </w:rPr>
              <w:t> </w:t>
            </w:r>
            <w:r w:rsidRPr="004D0B50">
              <w:rPr>
                <w:rFonts w:ascii="Arial Narrow" w:eastAsia="Times New Roman" w:hAnsi="Arial Narrow" w:cs="Segoe UI"/>
                <w:lang w:eastAsia="sk-SK"/>
              </w:rPr>
              <w:t>správe</w:t>
            </w:r>
            <w:r w:rsidR="000D61D1" w:rsidRPr="004D0B50">
              <w:rPr>
                <w:rFonts w:ascii="Arial Narrow" w:eastAsia="Times New Roman" w:hAnsi="Arial Narrow" w:cs="Segoe UI"/>
                <w:lang w:eastAsia="sk-SK"/>
              </w:rPr>
              <w:t>)</w:t>
            </w:r>
            <w:r w:rsidR="00C94305" w:rsidRPr="004D0B50">
              <w:rPr>
                <w:rFonts w:ascii="Arial Narrow" w:eastAsia="Times New Roman" w:hAnsi="Arial Narrow" w:cs="Segoe UI"/>
                <w:lang w:eastAsia="sk-SK"/>
              </w:rPr>
              <w:t>.</w:t>
            </w:r>
          </w:p>
        </w:tc>
      </w:tr>
      <w:tr w:rsidR="00986E5F" w:rsidRPr="004D0B50" w14:paraId="46159ADA" w14:textId="77777777" w:rsidTr="00F30755">
        <w:trPr>
          <w:trHeight w:val="300"/>
        </w:trPr>
        <w:tc>
          <w:tcPr>
            <w:tcW w:w="1768" w:type="dxa"/>
            <w:tcBorders>
              <w:top w:val="single" w:sz="6" w:space="0" w:color="auto"/>
              <w:left w:val="single" w:sz="6" w:space="0" w:color="auto"/>
              <w:bottom w:val="single" w:sz="6" w:space="0" w:color="auto"/>
              <w:right w:val="single" w:sz="6" w:space="0" w:color="auto"/>
            </w:tcBorders>
            <w:vAlign w:val="center"/>
            <w:hideMark/>
          </w:tcPr>
          <w:p w14:paraId="05E9A779" w14:textId="3B48795C" w:rsidR="00986E5F" w:rsidRPr="004D0B50" w:rsidRDefault="00986E5F" w:rsidP="00F30755">
            <w:pPr>
              <w:pStyle w:val="Odsekzoznamu"/>
              <w:spacing w:after="0"/>
              <w:ind w:left="360"/>
              <w:rPr>
                <w:rFonts w:ascii="Arial Narrow" w:eastAsia="Times New Roman" w:hAnsi="Arial Narrow" w:cs="Segoe UI"/>
                <w:lang w:eastAsia="sk-SK"/>
              </w:rPr>
            </w:pPr>
            <w:r w:rsidRPr="004D0B50">
              <w:rPr>
                <w:rFonts w:ascii="Arial Narrow" w:eastAsia="Times New Roman" w:hAnsi="Arial Narrow" w:cs="Segoe UI"/>
                <w:lang w:eastAsia="sk-SK"/>
              </w:rPr>
              <w:t>SPARQL</w:t>
            </w:r>
          </w:p>
        </w:tc>
        <w:tc>
          <w:tcPr>
            <w:tcW w:w="6870" w:type="dxa"/>
            <w:tcBorders>
              <w:top w:val="single" w:sz="6" w:space="0" w:color="auto"/>
              <w:left w:val="single" w:sz="6" w:space="0" w:color="auto"/>
              <w:bottom w:val="single" w:sz="6" w:space="0" w:color="auto"/>
              <w:right w:val="single" w:sz="6" w:space="0" w:color="auto"/>
            </w:tcBorders>
            <w:vAlign w:val="center"/>
            <w:hideMark/>
          </w:tcPr>
          <w:p w14:paraId="6FCA7C75" w14:textId="29035405" w:rsidR="00986E5F" w:rsidRPr="004D0B50" w:rsidRDefault="00986E5F" w:rsidP="00F30755">
            <w:pPr>
              <w:pStyle w:val="Odsekzoznamu"/>
              <w:spacing w:after="0"/>
              <w:ind w:left="360"/>
              <w:jc w:val="both"/>
              <w:rPr>
                <w:rFonts w:ascii="Arial Narrow" w:eastAsia="Times New Roman" w:hAnsi="Arial Narrow" w:cs="Segoe UI"/>
                <w:lang w:eastAsia="sk-SK"/>
              </w:rPr>
            </w:pPr>
            <w:r w:rsidRPr="004D0B50">
              <w:rPr>
                <w:rFonts w:ascii="Arial Narrow" w:eastAsia="Times New Roman" w:hAnsi="Arial Narrow" w:cs="Segoe UI"/>
                <w:lang w:eastAsia="sk-SK"/>
              </w:rPr>
              <w:t>SPARQL Protocol and RDF Query Language</w:t>
            </w:r>
            <w:r w:rsidR="000D61D1" w:rsidRPr="004D0B50">
              <w:rPr>
                <w:rFonts w:ascii="Arial Narrow" w:eastAsia="Times New Roman" w:hAnsi="Arial Narrow" w:cs="Segoe UI"/>
                <w:lang w:eastAsia="sk-SK"/>
              </w:rPr>
              <w:t xml:space="preserve"> (Dopytovací jazyk</w:t>
            </w:r>
            <w:r w:rsidRPr="004D0B50">
              <w:rPr>
                <w:rFonts w:ascii="Arial Narrow" w:eastAsia="Times New Roman" w:hAnsi="Arial Narrow" w:cs="Segoe UI"/>
                <w:lang w:eastAsia="sk-SK"/>
              </w:rPr>
              <w:t>)</w:t>
            </w:r>
            <w:r w:rsidR="00C94305" w:rsidRPr="004D0B50">
              <w:rPr>
                <w:rFonts w:ascii="Arial Narrow" w:eastAsia="Times New Roman" w:hAnsi="Arial Narrow" w:cs="Segoe UI"/>
                <w:lang w:eastAsia="sk-SK"/>
              </w:rPr>
              <w:t>.</w:t>
            </w:r>
          </w:p>
        </w:tc>
      </w:tr>
      <w:tr w:rsidR="00986E5F" w:rsidRPr="004D0B50" w14:paraId="1AADA5A8" w14:textId="77777777" w:rsidTr="00F30755">
        <w:trPr>
          <w:trHeight w:val="300"/>
        </w:trPr>
        <w:tc>
          <w:tcPr>
            <w:tcW w:w="1768" w:type="dxa"/>
            <w:tcBorders>
              <w:top w:val="single" w:sz="6" w:space="0" w:color="auto"/>
              <w:left w:val="single" w:sz="6" w:space="0" w:color="auto"/>
              <w:bottom w:val="single" w:sz="6" w:space="0" w:color="auto"/>
              <w:right w:val="single" w:sz="6" w:space="0" w:color="auto"/>
            </w:tcBorders>
            <w:vAlign w:val="center"/>
            <w:hideMark/>
          </w:tcPr>
          <w:p w14:paraId="45E26AE5" w14:textId="1D7843E9" w:rsidR="00986E5F" w:rsidRPr="004D0B50" w:rsidRDefault="00986E5F" w:rsidP="00F30755">
            <w:pPr>
              <w:pStyle w:val="Odsekzoznamu"/>
              <w:spacing w:after="0"/>
              <w:ind w:left="360"/>
              <w:rPr>
                <w:rFonts w:ascii="Arial Narrow" w:eastAsia="Times New Roman" w:hAnsi="Arial Narrow" w:cs="Segoe UI"/>
                <w:lang w:eastAsia="sk-SK"/>
              </w:rPr>
            </w:pPr>
            <w:r w:rsidRPr="004D0B50">
              <w:rPr>
                <w:rFonts w:ascii="Arial Narrow" w:eastAsia="Times New Roman" w:hAnsi="Arial Narrow" w:cs="Segoe UI"/>
                <w:lang w:eastAsia="sk-SK"/>
              </w:rPr>
              <w:t>SW</w:t>
            </w:r>
          </w:p>
        </w:tc>
        <w:tc>
          <w:tcPr>
            <w:tcW w:w="6870" w:type="dxa"/>
            <w:tcBorders>
              <w:top w:val="single" w:sz="6" w:space="0" w:color="auto"/>
              <w:left w:val="single" w:sz="6" w:space="0" w:color="auto"/>
              <w:bottom w:val="single" w:sz="6" w:space="0" w:color="auto"/>
              <w:right w:val="single" w:sz="6" w:space="0" w:color="auto"/>
            </w:tcBorders>
            <w:vAlign w:val="center"/>
            <w:hideMark/>
          </w:tcPr>
          <w:p w14:paraId="1A2BBAE5" w14:textId="27E30B43" w:rsidR="00986E5F" w:rsidRPr="004D0B50" w:rsidRDefault="00986E5F" w:rsidP="00F30755">
            <w:pPr>
              <w:pStyle w:val="Odsekzoznamu"/>
              <w:spacing w:after="0"/>
              <w:ind w:left="360"/>
              <w:jc w:val="both"/>
              <w:rPr>
                <w:rFonts w:ascii="Arial Narrow" w:eastAsia="Times New Roman" w:hAnsi="Arial Narrow" w:cs="Segoe UI"/>
                <w:lang w:eastAsia="sk-SK"/>
              </w:rPr>
            </w:pPr>
            <w:r w:rsidRPr="004D0B50">
              <w:rPr>
                <w:rFonts w:ascii="Arial Narrow" w:eastAsia="Times New Roman" w:hAnsi="Arial Narrow" w:cs="Segoe UI"/>
                <w:lang w:eastAsia="sk-SK"/>
              </w:rPr>
              <w:t>Software</w:t>
            </w:r>
            <w:r w:rsidR="00C94305" w:rsidRPr="004D0B50">
              <w:rPr>
                <w:rFonts w:ascii="Arial Narrow" w:eastAsia="Times New Roman" w:hAnsi="Arial Narrow" w:cs="Segoe UI"/>
                <w:lang w:eastAsia="sk-SK"/>
              </w:rPr>
              <w:t>.</w:t>
            </w:r>
          </w:p>
        </w:tc>
      </w:tr>
      <w:tr w:rsidR="00986E5F" w:rsidRPr="004D0B50" w14:paraId="3FD66D7E" w14:textId="77777777" w:rsidTr="00F30755">
        <w:trPr>
          <w:trHeight w:val="300"/>
        </w:trPr>
        <w:tc>
          <w:tcPr>
            <w:tcW w:w="1768" w:type="dxa"/>
            <w:tcBorders>
              <w:top w:val="single" w:sz="6" w:space="0" w:color="auto"/>
              <w:left w:val="single" w:sz="6" w:space="0" w:color="auto"/>
              <w:bottom w:val="single" w:sz="6" w:space="0" w:color="auto"/>
              <w:right w:val="single" w:sz="6" w:space="0" w:color="auto"/>
            </w:tcBorders>
            <w:vAlign w:val="center"/>
            <w:hideMark/>
          </w:tcPr>
          <w:p w14:paraId="12B8D5EE" w14:textId="2C6D09B1" w:rsidR="00986E5F" w:rsidRPr="004D0B50" w:rsidRDefault="00986E5F" w:rsidP="00F30755">
            <w:pPr>
              <w:pStyle w:val="Odsekzoznamu"/>
              <w:spacing w:after="0"/>
              <w:ind w:left="360"/>
              <w:rPr>
                <w:rFonts w:ascii="Arial Narrow" w:eastAsia="Times New Roman" w:hAnsi="Arial Narrow" w:cs="Segoe UI"/>
                <w:lang w:eastAsia="sk-SK"/>
              </w:rPr>
            </w:pPr>
            <w:r w:rsidRPr="004D0B50">
              <w:rPr>
                <w:rFonts w:ascii="Arial Narrow" w:eastAsia="Times New Roman" w:hAnsi="Arial Narrow" w:cs="Segoe UI"/>
                <w:lang w:eastAsia="sk-SK"/>
              </w:rPr>
              <w:t>TP</w:t>
            </w:r>
          </w:p>
        </w:tc>
        <w:tc>
          <w:tcPr>
            <w:tcW w:w="6870" w:type="dxa"/>
            <w:tcBorders>
              <w:top w:val="single" w:sz="6" w:space="0" w:color="auto"/>
              <w:left w:val="single" w:sz="6" w:space="0" w:color="auto"/>
              <w:bottom w:val="single" w:sz="6" w:space="0" w:color="auto"/>
              <w:right w:val="single" w:sz="6" w:space="0" w:color="auto"/>
            </w:tcBorders>
            <w:vAlign w:val="center"/>
            <w:hideMark/>
          </w:tcPr>
          <w:p w14:paraId="57F3D244" w14:textId="7D34AE73" w:rsidR="00986E5F" w:rsidRPr="004D0B50" w:rsidRDefault="00986E5F" w:rsidP="00F30755">
            <w:pPr>
              <w:pStyle w:val="Odsekzoznamu"/>
              <w:spacing w:after="0"/>
              <w:ind w:left="360"/>
              <w:jc w:val="both"/>
              <w:rPr>
                <w:rFonts w:ascii="Arial Narrow" w:eastAsia="Times New Roman" w:hAnsi="Arial Narrow" w:cs="Segoe UI"/>
                <w:lang w:eastAsia="sk-SK"/>
              </w:rPr>
            </w:pPr>
            <w:r w:rsidRPr="004D0B50">
              <w:rPr>
                <w:rFonts w:ascii="Arial Narrow" w:eastAsia="Times New Roman" w:hAnsi="Arial Narrow" w:cs="Segoe UI"/>
                <w:lang w:eastAsia="sk-SK"/>
              </w:rPr>
              <w:t>Technické požiadavky</w:t>
            </w:r>
            <w:r w:rsidR="00C94305" w:rsidRPr="004D0B50">
              <w:rPr>
                <w:rFonts w:ascii="Arial Narrow" w:eastAsia="Times New Roman" w:hAnsi="Arial Narrow" w:cs="Segoe UI"/>
                <w:lang w:eastAsia="sk-SK"/>
              </w:rPr>
              <w:t>.</w:t>
            </w:r>
          </w:p>
        </w:tc>
      </w:tr>
      <w:tr w:rsidR="00986E5F" w:rsidRPr="004D0B50" w14:paraId="043ECDD7" w14:textId="77777777" w:rsidTr="00F30755">
        <w:trPr>
          <w:trHeight w:val="300"/>
        </w:trPr>
        <w:tc>
          <w:tcPr>
            <w:tcW w:w="1768" w:type="dxa"/>
            <w:tcBorders>
              <w:top w:val="single" w:sz="6" w:space="0" w:color="auto"/>
              <w:left w:val="single" w:sz="6" w:space="0" w:color="auto"/>
              <w:bottom w:val="single" w:sz="6" w:space="0" w:color="auto"/>
              <w:right w:val="single" w:sz="6" w:space="0" w:color="auto"/>
            </w:tcBorders>
            <w:vAlign w:val="center"/>
            <w:hideMark/>
          </w:tcPr>
          <w:p w14:paraId="20335F1B" w14:textId="0ADB48E8" w:rsidR="00986E5F" w:rsidRPr="004D0B50" w:rsidRDefault="00986E5F" w:rsidP="00F30755">
            <w:pPr>
              <w:pStyle w:val="Odsekzoznamu"/>
              <w:spacing w:after="0"/>
              <w:ind w:left="360"/>
              <w:rPr>
                <w:rFonts w:ascii="Arial Narrow" w:eastAsia="Times New Roman" w:hAnsi="Arial Narrow" w:cs="Segoe UI"/>
                <w:lang w:eastAsia="sk-SK"/>
              </w:rPr>
            </w:pPr>
            <w:r w:rsidRPr="004D0B50">
              <w:rPr>
                <w:rFonts w:ascii="Arial Narrow" w:eastAsia="Times New Roman" w:hAnsi="Arial Narrow" w:cs="Segoe UI"/>
                <w:lang w:eastAsia="sk-SK"/>
              </w:rPr>
              <w:t>URI</w:t>
            </w:r>
          </w:p>
        </w:tc>
        <w:tc>
          <w:tcPr>
            <w:tcW w:w="6870" w:type="dxa"/>
            <w:tcBorders>
              <w:top w:val="single" w:sz="6" w:space="0" w:color="auto"/>
              <w:left w:val="single" w:sz="6" w:space="0" w:color="auto"/>
              <w:bottom w:val="single" w:sz="6" w:space="0" w:color="auto"/>
              <w:right w:val="single" w:sz="6" w:space="0" w:color="auto"/>
            </w:tcBorders>
            <w:vAlign w:val="center"/>
            <w:hideMark/>
          </w:tcPr>
          <w:p w14:paraId="6DD44A99" w14:textId="2278946B" w:rsidR="00986E5F" w:rsidRPr="004D0B50" w:rsidRDefault="00986E5F" w:rsidP="00F30755">
            <w:pPr>
              <w:pStyle w:val="Odsekzoznamu"/>
              <w:spacing w:after="0"/>
              <w:ind w:left="360"/>
              <w:jc w:val="both"/>
              <w:rPr>
                <w:rFonts w:ascii="Arial Narrow" w:eastAsia="Times New Roman" w:hAnsi="Arial Narrow" w:cs="Segoe UI"/>
                <w:lang w:eastAsia="sk-SK"/>
              </w:rPr>
            </w:pPr>
            <w:r w:rsidRPr="004D0B50">
              <w:rPr>
                <w:rFonts w:ascii="Arial Narrow" w:eastAsia="Times New Roman" w:hAnsi="Arial Narrow" w:cs="Segoe UI"/>
                <w:lang w:eastAsia="sk-SK"/>
              </w:rPr>
              <w:t>Jednotný identifikátor (kompaktný reťazec znakov používaný na identifikáciu alebo pomenovanie zdroja)</w:t>
            </w:r>
            <w:r w:rsidR="00C94305" w:rsidRPr="004D0B50">
              <w:rPr>
                <w:rFonts w:ascii="Arial Narrow" w:eastAsia="Times New Roman" w:hAnsi="Arial Narrow" w:cs="Segoe UI"/>
                <w:lang w:eastAsia="sk-SK"/>
              </w:rPr>
              <w:t>.</w:t>
            </w:r>
          </w:p>
        </w:tc>
      </w:tr>
      <w:tr w:rsidR="00986E5F" w:rsidRPr="004D0B50" w14:paraId="44ED9725" w14:textId="77777777" w:rsidTr="00F30755">
        <w:trPr>
          <w:trHeight w:val="300"/>
        </w:trPr>
        <w:tc>
          <w:tcPr>
            <w:tcW w:w="1768" w:type="dxa"/>
            <w:tcBorders>
              <w:top w:val="single" w:sz="6" w:space="0" w:color="auto"/>
              <w:left w:val="single" w:sz="6" w:space="0" w:color="auto"/>
              <w:bottom w:val="single" w:sz="6" w:space="0" w:color="auto"/>
              <w:right w:val="single" w:sz="6" w:space="0" w:color="auto"/>
            </w:tcBorders>
            <w:vAlign w:val="center"/>
          </w:tcPr>
          <w:p w14:paraId="786B6720" w14:textId="77777777" w:rsidR="00986E5F" w:rsidRPr="004D0B50" w:rsidRDefault="00986E5F" w:rsidP="00F30755">
            <w:pPr>
              <w:pStyle w:val="Odsekzoznamu"/>
              <w:spacing w:after="0"/>
              <w:ind w:left="360"/>
              <w:rPr>
                <w:rFonts w:ascii="Arial Narrow" w:eastAsia="Times New Roman" w:hAnsi="Arial Narrow" w:cs="Segoe UI"/>
                <w:lang w:eastAsia="sk-SK"/>
              </w:rPr>
            </w:pPr>
            <w:r w:rsidRPr="004D0B50">
              <w:rPr>
                <w:rFonts w:ascii="Arial Narrow" w:eastAsia="Times New Roman" w:hAnsi="Arial Narrow" w:cs="Segoe UI"/>
                <w:lang w:eastAsia="sk-SK"/>
              </w:rPr>
              <w:t>Úplný zdrojový kód</w:t>
            </w:r>
          </w:p>
        </w:tc>
        <w:tc>
          <w:tcPr>
            <w:tcW w:w="6870" w:type="dxa"/>
            <w:tcBorders>
              <w:top w:val="single" w:sz="6" w:space="0" w:color="auto"/>
              <w:left w:val="single" w:sz="6" w:space="0" w:color="auto"/>
              <w:bottom w:val="single" w:sz="6" w:space="0" w:color="auto"/>
              <w:right w:val="single" w:sz="6" w:space="0" w:color="auto"/>
            </w:tcBorders>
            <w:vAlign w:val="center"/>
          </w:tcPr>
          <w:p w14:paraId="4B603567" w14:textId="0EC3A924" w:rsidR="00986E5F" w:rsidRPr="004D0B50" w:rsidRDefault="000D61D1" w:rsidP="00F30755">
            <w:pPr>
              <w:pStyle w:val="Odsekzoznamu"/>
              <w:spacing w:after="0"/>
              <w:ind w:left="360"/>
              <w:jc w:val="both"/>
              <w:rPr>
                <w:rFonts w:ascii="Arial Narrow" w:eastAsia="Times New Roman" w:hAnsi="Arial Narrow" w:cs="Segoe UI"/>
                <w:lang w:eastAsia="sk-SK"/>
              </w:rPr>
            </w:pPr>
            <w:r w:rsidRPr="004D0B50">
              <w:rPr>
                <w:rFonts w:ascii="Arial Narrow" w:eastAsia="Times New Roman" w:hAnsi="Arial Narrow" w:cs="Segoe UI"/>
                <w:lang w:eastAsia="sk-SK"/>
              </w:rPr>
              <w:t>Z</w:t>
            </w:r>
            <w:r w:rsidR="00986E5F" w:rsidRPr="004D0B50">
              <w:rPr>
                <w:rFonts w:ascii="Arial Narrow" w:eastAsia="Times New Roman" w:hAnsi="Arial Narrow" w:cs="Segoe UI"/>
                <w:lang w:eastAsia="sk-SK"/>
              </w:rPr>
              <w:t>drojový kód, ktorý sa skladá z vytvoreného zdrojového kódu a preexistentného zdrojového kódu.</w:t>
            </w:r>
          </w:p>
        </w:tc>
      </w:tr>
      <w:tr w:rsidR="00986E5F" w:rsidRPr="004D0B50" w14:paraId="068061C5" w14:textId="77777777" w:rsidTr="00F30755">
        <w:trPr>
          <w:trHeight w:val="300"/>
        </w:trPr>
        <w:tc>
          <w:tcPr>
            <w:tcW w:w="1768" w:type="dxa"/>
            <w:tcBorders>
              <w:top w:val="single" w:sz="6" w:space="0" w:color="auto"/>
              <w:left w:val="single" w:sz="6" w:space="0" w:color="auto"/>
              <w:bottom w:val="single" w:sz="6" w:space="0" w:color="auto"/>
              <w:right w:val="single" w:sz="6" w:space="0" w:color="auto"/>
            </w:tcBorders>
            <w:vAlign w:val="center"/>
            <w:hideMark/>
          </w:tcPr>
          <w:p w14:paraId="69CC4167" w14:textId="45279F84" w:rsidR="00986E5F" w:rsidRPr="004D0B50" w:rsidRDefault="00986E5F" w:rsidP="00F30755">
            <w:pPr>
              <w:pStyle w:val="Odsekzoznamu"/>
              <w:spacing w:after="0"/>
              <w:ind w:left="360"/>
              <w:rPr>
                <w:rFonts w:ascii="Arial Narrow" w:eastAsia="Times New Roman" w:hAnsi="Arial Narrow" w:cs="Segoe UI"/>
                <w:lang w:eastAsia="sk-SK"/>
              </w:rPr>
            </w:pPr>
            <w:r w:rsidRPr="004D0B50">
              <w:rPr>
                <w:rFonts w:ascii="Arial Narrow" w:eastAsia="Times New Roman" w:hAnsi="Arial Narrow" w:cs="Segoe UI"/>
                <w:lang w:eastAsia="sk-SK"/>
              </w:rPr>
              <w:t>VRR</w:t>
            </w:r>
          </w:p>
        </w:tc>
        <w:tc>
          <w:tcPr>
            <w:tcW w:w="6870" w:type="dxa"/>
            <w:tcBorders>
              <w:top w:val="single" w:sz="6" w:space="0" w:color="auto"/>
              <w:left w:val="single" w:sz="6" w:space="0" w:color="auto"/>
              <w:bottom w:val="single" w:sz="6" w:space="0" w:color="auto"/>
              <w:right w:val="single" w:sz="6" w:space="0" w:color="auto"/>
            </w:tcBorders>
            <w:vAlign w:val="center"/>
            <w:hideMark/>
          </w:tcPr>
          <w:p w14:paraId="5BF5F9E3" w14:textId="6D91D11E" w:rsidR="00986E5F" w:rsidRPr="004D0B50" w:rsidRDefault="00986E5F" w:rsidP="00F30755">
            <w:pPr>
              <w:pStyle w:val="Odsekzoznamu"/>
              <w:spacing w:after="0"/>
              <w:ind w:left="360"/>
              <w:jc w:val="both"/>
              <w:rPr>
                <w:rFonts w:ascii="Arial Narrow" w:eastAsia="Times New Roman" w:hAnsi="Arial Narrow" w:cs="Segoe UI"/>
                <w:lang w:eastAsia="sk-SK"/>
              </w:rPr>
            </w:pPr>
            <w:r w:rsidRPr="004D0B50">
              <w:rPr>
                <w:rFonts w:ascii="Arial Narrow" w:eastAsia="Times New Roman" w:hAnsi="Arial Narrow" w:cs="Segoe UI"/>
                <w:lang w:eastAsia="sk-SK"/>
              </w:rPr>
              <w:t>Viac rozvinutý región</w:t>
            </w:r>
            <w:r w:rsidR="00C94305" w:rsidRPr="004D0B50">
              <w:rPr>
                <w:rFonts w:ascii="Arial Narrow" w:eastAsia="Times New Roman" w:hAnsi="Arial Narrow" w:cs="Segoe UI"/>
                <w:lang w:eastAsia="sk-SK"/>
              </w:rPr>
              <w:t>.</w:t>
            </w:r>
          </w:p>
        </w:tc>
      </w:tr>
      <w:tr w:rsidR="00986E5F" w:rsidRPr="004D0B50" w14:paraId="05964343" w14:textId="77777777" w:rsidTr="00F30755">
        <w:trPr>
          <w:trHeight w:val="300"/>
        </w:trPr>
        <w:tc>
          <w:tcPr>
            <w:tcW w:w="1768" w:type="dxa"/>
            <w:tcBorders>
              <w:top w:val="single" w:sz="6" w:space="0" w:color="auto"/>
              <w:left w:val="single" w:sz="6" w:space="0" w:color="auto"/>
              <w:bottom w:val="single" w:sz="6" w:space="0" w:color="auto"/>
              <w:right w:val="single" w:sz="6" w:space="0" w:color="auto"/>
            </w:tcBorders>
            <w:vAlign w:val="center"/>
          </w:tcPr>
          <w:p w14:paraId="0633700D" w14:textId="77777777" w:rsidR="00986E5F" w:rsidRPr="004D0B50" w:rsidRDefault="00986E5F" w:rsidP="00F30755">
            <w:pPr>
              <w:pStyle w:val="Odsekzoznamu"/>
              <w:spacing w:after="0"/>
              <w:ind w:left="360"/>
              <w:rPr>
                <w:rFonts w:ascii="Arial Narrow" w:eastAsia="Times New Roman" w:hAnsi="Arial Narrow" w:cs="Segoe UI"/>
                <w:lang w:eastAsia="sk-SK"/>
              </w:rPr>
            </w:pPr>
            <w:r w:rsidRPr="004D0B50">
              <w:rPr>
                <w:rFonts w:ascii="Arial Narrow" w:eastAsia="Times New Roman" w:hAnsi="Arial Narrow" w:cs="Segoe UI"/>
                <w:lang w:eastAsia="sk-SK"/>
              </w:rPr>
              <w:t>Vytvorený zdrojový kód</w:t>
            </w:r>
          </w:p>
        </w:tc>
        <w:tc>
          <w:tcPr>
            <w:tcW w:w="6870" w:type="dxa"/>
            <w:tcBorders>
              <w:top w:val="single" w:sz="6" w:space="0" w:color="auto"/>
              <w:left w:val="single" w:sz="6" w:space="0" w:color="auto"/>
              <w:bottom w:val="single" w:sz="6" w:space="0" w:color="auto"/>
              <w:right w:val="single" w:sz="6" w:space="0" w:color="auto"/>
            </w:tcBorders>
            <w:vAlign w:val="center"/>
          </w:tcPr>
          <w:p w14:paraId="7E5E6003" w14:textId="2124B08A" w:rsidR="00986E5F" w:rsidRPr="004D0B50" w:rsidRDefault="000D61D1" w:rsidP="00F30755">
            <w:pPr>
              <w:pStyle w:val="Odsekzoznamu"/>
              <w:spacing w:after="0"/>
              <w:ind w:left="360"/>
              <w:jc w:val="both"/>
              <w:rPr>
                <w:rFonts w:ascii="Arial Narrow" w:eastAsia="Times New Roman" w:hAnsi="Arial Narrow" w:cs="Segoe UI"/>
                <w:lang w:eastAsia="sk-SK"/>
              </w:rPr>
            </w:pPr>
            <w:r w:rsidRPr="004D0B50">
              <w:rPr>
                <w:rFonts w:ascii="Arial Narrow" w:eastAsia="Times New Roman" w:hAnsi="Arial Narrow" w:cs="Segoe UI"/>
                <w:lang w:eastAsia="sk-SK"/>
              </w:rPr>
              <w:t>Z</w:t>
            </w:r>
            <w:r w:rsidR="00986E5F" w:rsidRPr="004D0B50">
              <w:rPr>
                <w:rFonts w:ascii="Arial Narrow" w:eastAsia="Times New Roman" w:hAnsi="Arial Narrow" w:cs="Segoe UI"/>
                <w:lang w:eastAsia="sk-SK"/>
              </w:rPr>
              <w:t>drojový kód každého softvéru, ktorý bol Zhotoviteľom vytvorený pri zhotovení Diela.</w:t>
            </w:r>
          </w:p>
        </w:tc>
      </w:tr>
      <w:tr w:rsidR="00986E5F" w:rsidRPr="004D0B50" w14:paraId="3A7BD290" w14:textId="77777777" w:rsidTr="00F30755">
        <w:trPr>
          <w:trHeight w:val="300"/>
        </w:trPr>
        <w:tc>
          <w:tcPr>
            <w:tcW w:w="1768" w:type="dxa"/>
            <w:tcBorders>
              <w:top w:val="single" w:sz="6" w:space="0" w:color="auto"/>
              <w:left w:val="single" w:sz="6" w:space="0" w:color="auto"/>
              <w:bottom w:val="single" w:sz="6" w:space="0" w:color="auto"/>
              <w:right w:val="single" w:sz="6" w:space="0" w:color="auto"/>
            </w:tcBorders>
            <w:vAlign w:val="center"/>
            <w:hideMark/>
          </w:tcPr>
          <w:p w14:paraId="709F11AA" w14:textId="26928775" w:rsidR="00986E5F" w:rsidRPr="004D0B50" w:rsidRDefault="00986E5F" w:rsidP="00F30755">
            <w:pPr>
              <w:pStyle w:val="Odsekzoznamu"/>
              <w:spacing w:after="0"/>
              <w:ind w:left="360"/>
              <w:rPr>
                <w:rFonts w:ascii="Arial Narrow" w:eastAsia="Times New Roman" w:hAnsi="Arial Narrow" w:cs="Segoe UI"/>
                <w:lang w:eastAsia="sk-SK"/>
              </w:rPr>
            </w:pPr>
            <w:r w:rsidRPr="004D0B50">
              <w:rPr>
                <w:rFonts w:ascii="Arial Narrow" w:eastAsia="Times New Roman" w:hAnsi="Arial Narrow" w:cs="Segoe UI"/>
                <w:lang w:eastAsia="sk-SK"/>
              </w:rPr>
              <w:t>W3C</w:t>
            </w:r>
          </w:p>
        </w:tc>
        <w:tc>
          <w:tcPr>
            <w:tcW w:w="6870" w:type="dxa"/>
            <w:tcBorders>
              <w:top w:val="single" w:sz="6" w:space="0" w:color="auto"/>
              <w:left w:val="single" w:sz="6" w:space="0" w:color="auto"/>
              <w:bottom w:val="single" w:sz="6" w:space="0" w:color="auto"/>
              <w:right w:val="single" w:sz="6" w:space="0" w:color="auto"/>
            </w:tcBorders>
            <w:vAlign w:val="center"/>
            <w:hideMark/>
          </w:tcPr>
          <w:p w14:paraId="2175AD08" w14:textId="30697151" w:rsidR="00986E5F" w:rsidRPr="004D0B50" w:rsidRDefault="00986E5F" w:rsidP="00F30755">
            <w:pPr>
              <w:pStyle w:val="Odsekzoznamu"/>
              <w:spacing w:after="0"/>
              <w:ind w:left="360"/>
              <w:jc w:val="both"/>
              <w:rPr>
                <w:rFonts w:ascii="Arial Narrow" w:eastAsia="Times New Roman" w:hAnsi="Arial Narrow" w:cs="Segoe UI"/>
                <w:lang w:eastAsia="sk-SK"/>
              </w:rPr>
            </w:pPr>
            <w:r w:rsidRPr="004D0B50">
              <w:rPr>
                <w:rFonts w:ascii="Arial Narrow" w:eastAsia="Times New Roman" w:hAnsi="Arial Narrow" w:cs="Segoe UI"/>
                <w:lang w:eastAsia="sk-SK"/>
              </w:rPr>
              <w:t>World Wide Web Consortium</w:t>
            </w:r>
            <w:r w:rsidR="00C94305" w:rsidRPr="004D0B50">
              <w:rPr>
                <w:rFonts w:ascii="Arial Narrow" w:eastAsia="Times New Roman" w:hAnsi="Arial Narrow" w:cs="Segoe UI"/>
                <w:lang w:eastAsia="sk-SK"/>
              </w:rPr>
              <w:t>.</w:t>
            </w:r>
          </w:p>
        </w:tc>
      </w:tr>
      <w:tr w:rsidR="00986E5F" w:rsidRPr="004D0B50" w14:paraId="4A32BC6C" w14:textId="77777777" w:rsidTr="00F30755">
        <w:trPr>
          <w:trHeight w:val="300"/>
        </w:trPr>
        <w:tc>
          <w:tcPr>
            <w:tcW w:w="1768" w:type="dxa"/>
            <w:tcBorders>
              <w:top w:val="single" w:sz="6" w:space="0" w:color="auto"/>
              <w:left w:val="single" w:sz="6" w:space="0" w:color="auto"/>
              <w:bottom w:val="single" w:sz="6" w:space="0" w:color="auto"/>
              <w:right w:val="single" w:sz="6" w:space="0" w:color="auto"/>
            </w:tcBorders>
            <w:vAlign w:val="center"/>
            <w:hideMark/>
          </w:tcPr>
          <w:p w14:paraId="3B49C32B" w14:textId="35E0BBD8" w:rsidR="00986E5F" w:rsidRPr="004D0B50" w:rsidRDefault="00986E5F" w:rsidP="00F30755">
            <w:pPr>
              <w:pStyle w:val="Odsekzoznamu"/>
              <w:spacing w:after="0"/>
              <w:ind w:left="360"/>
              <w:rPr>
                <w:rFonts w:ascii="Arial Narrow" w:eastAsia="Times New Roman" w:hAnsi="Arial Narrow" w:cs="Segoe UI"/>
                <w:lang w:eastAsia="sk-SK"/>
              </w:rPr>
            </w:pPr>
            <w:r w:rsidRPr="004D0B50">
              <w:rPr>
                <w:rFonts w:ascii="Arial Narrow" w:eastAsia="Times New Roman" w:hAnsi="Arial Narrow" w:cs="Segoe UI"/>
                <w:lang w:eastAsia="sk-SK"/>
              </w:rPr>
              <w:t>XML</w:t>
            </w:r>
          </w:p>
        </w:tc>
        <w:tc>
          <w:tcPr>
            <w:tcW w:w="6870" w:type="dxa"/>
            <w:tcBorders>
              <w:top w:val="single" w:sz="6" w:space="0" w:color="auto"/>
              <w:left w:val="single" w:sz="6" w:space="0" w:color="auto"/>
              <w:bottom w:val="single" w:sz="6" w:space="0" w:color="auto"/>
              <w:right w:val="single" w:sz="6" w:space="0" w:color="auto"/>
            </w:tcBorders>
            <w:vAlign w:val="center"/>
            <w:hideMark/>
          </w:tcPr>
          <w:p w14:paraId="17D10ED5" w14:textId="1458E8D9" w:rsidR="00986E5F" w:rsidRPr="004D0B50" w:rsidRDefault="00986E5F" w:rsidP="00F30755">
            <w:pPr>
              <w:pStyle w:val="Odsekzoznamu"/>
              <w:spacing w:after="0"/>
              <w:ind w:left="360"/>
              <w:jc w:val="both"/>
              <w:rPr>
                <w:rFonts w:ascii="Arial Narrow" w:eastAsia="Times New Roman" w:hAnsi="Arial Narrow" w:cs="Segoe UI"/>
                <w:lang w:eastAsia="sk-SK"/>
              </w:rPr>
            </w:pPr>
            <w:r w:rsidRPr="004D0B50">
              <w:rPr>
                <w:rFonts w:ascii="Arial Narrow" w:eastAsia="Times New Roman" w:hAnsi="Arial Narrow" w:cs="Segoe UI"/>
                <w:lang w:eastAsia="sk-SK"/>
              </w:rPr>
              <w:t>Extensible Markup Language</w:t>
            </w:r>
            <w:r w:rsidR="00C94305" w:rsidRPr="004D0B50">
              <w:rPr>
                <w:rFonts w:ascii="Arial Narrow" w:eastAsia="Times New Roman" w:hAnsi="Arial Narrow" w:cs="Segoe UI"/>
                <w:lang w:eastAsia="sk-SK"/>
              </w:rPr>
              <w:t>.</w:t>
            </w:r>
          </w:p>
        </w:tc>
      </w:tr>
      <w:tr w:rsidR="00986E5F" w:rsidRPr="004D0B50" w14:paraId="0812805C" w14:textId="77777777" w:rsidTr="00F30755">
        <w:trPr>
          <w:trHeight w:val="300"/>
        </w:trPr>
        <w:tc>
          <w:tcPr>
            <w:tcW w:w="1768" w:type="dxa"/>
            <w:tcBorders>
              <w:top w:val="single" w:sz="6" w:space="0" w:color="auto"/>
              <w:left w:val="single" w:sz="6" w:space="0" w:color="auto"/>
              <w:bottom w:val="single" w:sz="6" w:space="0" w:color="auto"/>
              <w:right w:val="single" w:sz="6" w:space="0" w:color="auto"/>
            </w:tcBorders>
            <w:vAlign w:val="center"/>
            <w:hideMark/>
          </w:tcPr>
          <w:p w14:paraId="17735A2C" w14:textId="00465868" w:rsidR="00986E5F" w:rsidRPr="004D0B50" w:rsidRDefault="00986E5F" w:rsidP="00F30755">
            <w:pPr>
              <w:pStyle w:val="Odsekzoznamu"/>
              <w:spacing w:after="0"/>
              <w:ind w:left="360"/>
              <w:rPr>
                <w:rFonts w:ascii="Arial Narrow" w:eastAsia="Times New Roman" w:hAnsi="Arial Narrow" w:cs="Segoe UI"/>
                <w:lang w:eastAsia="sk-SK"/>
              </w:rPr>
            </w:pPr>
            <w:r w:rsidRPr="004D0B50">
              <w:rPr>
                <w:rFonts w:ascii="Arial Narrow" w:eastAsia="Times New Roman" w:hAnsi="Arial Narrow" w:cs="Segoe UI"/>
                <w:lang w:eastAsia="sk-SK"/>
              </w:rPr>
              <w:t>XSD</w:t>
            </w:r>
          </w:p>
        </w:tc>
        <w:tc>
          <w:tcPr>
            <w:tcW w:w="6870" w:type="dxa"/>
            <w:tcBorders>
              <w:top w:val="single" w:sz="6" w:space="0" w:color="auto"/>
              <w:left w:val="single" w:sz="6" w:space="0" w:color="auto"/>
              <w:bottom w:val="single" w:sz="6" w:space="0" w:color="auto"/>
              <w:right w:val="single" w:sz="6" w:space="0" w:color="auto"/>
            </w:tcBorders>
            <w:vAlign w:val="center"/>
            <w:hideMark/>
          </w:tcPr>
          <w:p w14:paraId="3F5702C8" w14:textId="4D80DA4A" w:rsidR="00986E5F" w:rsidRPr="004D0B50" w:rsidRDefault="00986E5F" w:rsidP="00F30755">
            <w:pPr>
              <w:pStyle w:val="Odsekzoznamu"/>
              <w:spacing w:after="0"/>
              <w:ind w:left="360"/>
              <w:jc w:val="both"/>
              <w:rPr>
                <w:rFonts w:ascii="Arial Narrow" w:eastAsia="Times New Roman" w:hAnsi="Arial Narrow" w:cs="Segoe UI"/>
                <w:lang w:eastAsia="sk-SK"/>
              </w:rPr>
            </w:pPr>
            <w:r w:rsidRPr="004D0B50">
              <w:rPr>
                <w:rFonts w:ascii="Arial Narrow" w:eastAsia="Times New Roman" w:hAnsi="Arial Narrow" w:cs="Segoe UI"/>
                <w:lang w:eastAsia="sk-SK"/>
              </w:rPr>
              <w:t>XML Schema Definition</w:t>
            </w:r>
            <w:r w:rsidR="00C94305" w:rsidRPr="004D0B50">
              <w:rPr>
                <w:rFonts w:ascii="Arial Narrow" w:eastAsia="Times New Roman" w:hAnsi="Arial Narrow" w:cs="Segoe UI"/>
                <w:lang w:eastAsia="sk-SK"/>
              </w:rPr>
              <w:t>.</w:t>
            </w:r>
          </w:p>
        </w:tc>
      </w:tr>
      <w:tr w:rsidR="00986E5F" w:rsidRPr="004D0B50" w14:paraId="26AF713C" w14:textId="77777777" w:rsidTr="00F30755">
        <w:trPr>
          <w:trHeight w:val="300"/>
        </w:trPr>
        <w:tc>
          <w:tcPr>
            <w:tcW w:w="1768" w:type="dxa"/>
            <w:tcBorders>
              <w:top w:val="single" w:sz="6" w:space="0" w:color="auto"/>
              <w:left w:val="single" w:sz="6" w:space="0" w:color="auto"/>
              <w:bottom w:val="single" w:sz="6" w:space="0" w:color="auto"/>
              <w:right w:val="single" w:sz="6" w:space="0" w:color="auto"/>
            </w:tcBorders>
            <w:vAlign w:val="center"/>
            <w:hideMark/>
          </w:tcPr>
          <w:p w14:paraId="48D30AC2" w14:textId="373F9A9E" w:rsidR="00986E5F" w:rsidRPr="004D0B50" w:rsidRDefault="00986E5F" w:rsidP="00F30755">
            <w:pPr>
              <w:pStyle w:val="Odsekzoznamu"/>
              <w:spacing w:after="0"/>
              <w:ind w:left="360"/>
              <w:rPr>
                <w:rFonts w:ascii="Arial Narrow" w:eastAsia="Times New Roman" w:hAnsi="Arial Narrow" w:cs="Segoe UI"/>
                <w:lang w:eastAsia="sk-SK"/>
              </w:rPr>
            </w:pPr>
            <w:r w:rsidRPr="004D0B50">
              <w:rPr>
                <w:rFonts w:ascii="Arial Narrow" w:eastAsia="Times New Roman" w:hAnsi="Arial Narrow" w:cs="Segoe UI"/>
                <w:lang w:eastAsia="sk-SK"/>
              </w:rPr>
              <w:t>XSLT</w:t>
            </w:r>
          </w:p>
        </w:tc>
        <w:tc>
          <w:tcPr>
            <w:tcW w:w="6870" w:type="dxa"/>
            <w:tcBorders>
              <w:top w:val="single" w:sz="6" w:space="0" w:color="auto"/>
              <w:left w:val="single" w:sz="6" w:space="0" w:color="auto"/>
              <w:bottom w:val="single" w:sz="6" w:space="0" w:color="auto"/>
              <w:right w:val="single" w:sz="6" w:space="0" w:color="auto"/>
            </w:tcBorders>
            <w:vAlign w:val="center"/>
            <w:hideMark/>
          </w:tcPr>
          <w:p w14:paraId="63509D4D" w14:textId="74805DFD" w:rsidR="00986E5F" w:rsidRPr="004D0B50" w:rsidRDefault="00986E5F" w:rsidP="00F30755">
            <w:pPr>
              <w:pStyle w:val="Odsekzoznamu"/>
              <w:spacing w:after="0"/>
              <w:ind w:left="360"/>
              <w:jc w:val="both"/>
              <w:rPr>
                <w:rFonts w:ascii="Arial Narrow" w:eastAsia="Times New Roman" w:hAnsi="Arial Narrow" w:cs="Segoe UI"/>
                <w:lang w:eastAsia="sk-SK"/>
              </w:rPr>
            </w:pPr>
            <w:r w:rsidRPr="004D0B50">
              <w:rPr>
                <w:rFonts w:ascii="Arial Narrow" w:eastAsia="Times New Roman" w:hAnsi="Arial Narrow" w:cs="Segoe UI"/>
                <w:lang w:eastAsia="sk-SK"/>
              </w:rPr>
              <w:t>XSL Transformations</w:t>
            </w:r>
            <w:r w:rsidR="00C94305" w:rsidRPr="004D0B50">
              <w:rPr>
                <w:rFonts w:ascii="Arial Narrow" w:eastAsia="Times New Roman" w:hAnsi="Arial Narrow" w:cs="Segoe UI"/>
                <w:lang w:eastAsia="sk-SK"/>
              </w:rPr>
              <w:t>.</w:t>
            </w:r>
          </w:p>
        </w:tc>
      </w:tr>
      <w:tr w:rsidR="00986E5F" w:rsidRPr="004D0B50" w14:paraId="56A357A0" w14:textId="77777777" w:rsidTr="00F30755">
        <w:trPr>
          <w:trHeight w:val="300"/>
        </w:trPr>
        <w:tc>
          <w:tcPr>
            <w:tcW w:w="1768" w:type="dxa"/>
            <w:tcBorders>
              <w:top w:val="single" w:sz="6" w:space="0" w:color="auto"/>
              <w:left w:val="single" w:sz="6" w:space="0" w:color="auto"/>
              <w:bottom w:val="single" w:sz="6" w:space="0" w:color="auto"/>
              <w:right w:val="single" w:sz="6" w:space="0" w:color="auto"/>
            </w:tcBorders>
            <w:vAlign w:val="center"/>
            <w:hideMark/>
          </w:tcPr>
          <w:p w14:paraId="3397D19B" w14:textId="45BC9E37" w:rsidR="00986E5F" w:rsidRPr="004D0B50" w:rsidRDefault="00986E5F" w:rsidP="00F30755">
            <w:pPr>
              <w:pStyle w:val="Odsekzoznamu"/>
              <w:spacing w:after="0"/>
              <w:ind w:left="360"/>
              <w:rPr>
                <w:rFonts w:ascii="Arial Narrow" w:eastAsia="Times New Roman" w:hAnsi="Arial Narrow" w:cs="Segoe UI"/>
                <w:lang w:eastAsia="sk-SK"/>
              </w:rPr>
            </w:pPr>
            <w:r w:rsidRPr="004D0B50">
              <w:rPr>
                <w:rFonts w:ascii="Arial Narrow" w:eastAsia="Times New Roman" w:hAnsi="Arial Narrow" w:cs="Segoe UI"/>
                <w:lang w:eastAsia="sk-SK"/>
              </w:rPr>
              <w:t>ZoD</w:t>
            </w:r>
            <w:r w:rsidRPr="004D0B50">
              <w:rPr>
                <w:rFonts w:ascii="Arial" w:eastAsia="Times New Roman" w:hAnsi="Arial" w:cs="Arial"/>
                <w:lang w:eastAsia="sk-SK"/>
              </w:rPr>
              <w:t> </w:t>
            </w:r>
          </w:p>
        </w:tc>
        <w:tc>
          <w:tcPr>
            <w:tcW w:w="6870" w:type="dxa"/>
            <w:tcBorders>
              <w:top w:val="single" w:sz="6" w:space="0" w:color="auto"/>
              <w:left w:val="single" w:sz="6" w:space="0" w:color="auto"/>
              <w:bottom w:val="single" w:sz="6" w:space="0" w:color="auto"/>
              <w:right w:val="single" w:sz="6" w:space="0" w:color="auto"/>
            </w:tcBorders>
            <w:vAlign w:val="center"/>
            <w:hideMark/>
          </w:tcPr>
          <w:p w14:paraId="6250F3BC" w14:textId="14EF2825" w:rsidR="00986E5F" w:rsidRPr="004D0B50" w:rsidRDefault="00986E5F" w:rsidP="00F30755">
            <w:pPr>
              <w:pStyle w:val="Odsekzoznamu"/>
              <w:spacing w:after="0"/>
              <w:ind w:left="360"/>
              <w:jc w:val="both"/>
              <w:rPr>
                <w:rFonts w:ascii="Arial Narrow" w:eastAsia="Times New Roman" w:hAnsi="Arial Narrow" w:cs="Segoe UI"/>
                <w:lang w:eastAsia="sk-SK"/>
              </w:rPr>
            </w:pPr>
            <w:r w:rsidRPr="004D0B50">
              <w:rPr>
                <w:rFonts w:ascii="Arial Narrow" w:eastAsia="Times New Roman" w:hAnsi="Arial Narrow" w:cs="Segoe UI"/>
                <w:lang w:eastAsia="sk-SK"/>
              </w:rPr>
              <w:t>Zmluva o</w:t>
            </w:r>
            <w:r w:rsidRPr="004D0B50">
              <w:rPr>
                <w:rFonts w:ascii="Arial" w:eastAsia="Times New Roman" w:hAnsi="Arial" w:cs="Arial"/>
                <w:lang w:eastAsia="sk-SK"/>
              </w:rPr>
              <w:t> </w:t>
            </w:r>
            <w:r w:rsidRPr="004D0B50">
              <w:rPr>
                <w:rFonts w:ascii="Arial Narrow" w:eastAsia="Times New Roman" w:hAnsi="Arial Narrow" w:cs="Segoe UI"/>
                <w:lang w:eastAsia="sk-SK"/>
              </w:rPr>
              <w:t>dielo</w:t>
            </w:r>
            <w:r w:rsidR="00C94305" w:rsidRPr="004D0B50">
              <w:rPr>
                <w:rFonts w:ascii="Arial Narrow" w:eastAsia="Times New Roman" w:hAnsi="Arial Narrow" w:cs="Segoe UI"/>
                <w:lang w:eastAsia="sk-SK"/>
              </w:rPr>
              <w:t>.</w:t>
            </w:r>
          </w:p>
        </w:tc>
      </w:tr>
      <w:tr w:rsidR="00986E5F" w:rsidRPr="004D0B50" w14:paraId="2135F1AC" w14:textId="77777777" w:rsidTr="00F30755">
        <w:trPr>
          <w:trHeight w:val="300"/>
        </w:trPr>
        <w:tc>
          <w:tcPr>
            <w:tcW w:w="1768" w:type="dxa"/>
            <w:tcBorders>
              <w:top w:val="single" w:sz="6" w:space="0" w:color="auto"/>
              <w:left w:val="single" w:sz="6" w:space="0" w:color="auto"/>
              <w:bottom w:val="single" w:sz="6" w:space="0" w:color="auto"/>
              <w:right w:val="single" w:sz="6" w:space="0" w:color="auto"/>
            </w:tcBorders>
            <w:vAlign w:val="center"/>
            <w:hideMark/>
          </w:tcPr>
          <w:p w14:paraId="53657748" w14:textId="54F14DCF" w:rsidR="00986E5F" w:rsidRPr="004D0B50" w:rsidRDefault="00986E5F" w:rsidP="00F30755">
            <w:pPr>
              <w:pStyle w:val="Odsekzoznamu"/>
              <w:spacing w:after="0"/>
              <w:ind w:left="360"/>
              <w:rPr>
                <w:rFonts w:ascii="Arial Narrow" w:eastAsia="Times New Roman" w:hAnsi="Arial Narrow" w:cs="Segoe UI"/>
                <w:lang w:eastAsia="sk-SK"/>
              </w:rPr>
            </w:pPr>
            <w:r w:rsidRPr="004D0B50">
              <w:rPr>
                <w:rFonts w:ascii="Arial Narrow" w:eastAsia="Times New Roman" w:hAnsi="Arial Narrow" w:cs="Segoe UI"/>
                <w:lang w:eastAsia="sk-SK"/>
              </w:rPr>
              <w:t>ZČ</w:t>
            </w:r>
          </w:p>
        </w:tc>
        <w:tc>
          <w:tcPr>
            <w:tcW w:w="6870" w:type="dxa"/>
            <w:tcBorders>
              <w:top w:val="single" w:sz="6" w:space="0" w:color="auto"/>
              <w:left w:val="single" w:sz="6" w:space="0" w:color="auto"/>
              <w:bottom w:val="single" w:sz="6" w:space="0" w:color="auto"/>
              <w:right w:val="single" w:sz="6" w:space="0" w:color="auto"/>
            </w:tcBorders>
            <w:vAlign w:val="center"/>
            <w:hideMark/>
          </w:tcPr>
          <w:p w14:paraId="769DDD0B" w14:textId="5373B5E6" w:rsidR="00986E5F" w:rsidRPr="004D0B50" w:rsidRDefault="00986E5F" w:rsidP="00F30755">
            <w:pPr>
              <w:pStyle w:val="Odsekzoznamu"/>
              <w:spacing w:after="0"/>
              <w:ind w:left="360"/>
              <w:jc w:val="both"/>
              <w:rPr>
                <w:rFonts w:ascii="Arial Narrow" w:eastAsia="Times New Roman" w:hAnsi="Arial Narrow" w:cs="Segoe UI"/>
                <w:lang w:eastAsia="sk-SK"/>
              </w:rPr>
            </w:pPr>
            <w:r w:rsidRPr="004D0B50">
              <w:rPr>
                <w:rFonts w:ascii="Arial Narrow" w:eastAsia="Times New Roman" w:hAnsi="Arial Narrow" w:cs="Segoe UI"/>
                <w:lang w:eastAsia="sk-SK"/>
              </w:rPr>
              <w:t>Základné číselníky</w:t>
            </w:r>
            <w:r w:rsidR="00C94305" w:rsidRPr="004D0B50">
              <w:rPr>
                <w:rFonts w:ascii="Arial Narrow" w:eastAsia="Times New Roman" w:hAnsi="Arial Narrow" w:cs="Segoe UI"/>
                <w:lang w:eastAsia="sk-SK"/>
              </w:rPr>
              <w:t>.</w:t>
            </w:r>
          </w:p>
        </w:tc>
      </w:tr>
    </w:tbl>
    <w:p w14:paraId="2D8524EF" w14:textId="4BF3A9EC" w:rsidR="00986E5F" w:rsidRPr="004D0B50" w:rsidRDefault="00986E5F" w:rsidP="00986E5F">
      <w:pPr>
        <w:pStyle w:val="Odsekzoznamu"/>
        <w:spacing w:after="0"/>
        <w:ind w:left="360"/>
        <w:jc w:val="both"/>
        <w:rPr>
          <w:rFonts w:ascii="Arial Narrow" w:eastAsia="Times New Roman" w:hAnsi="Arial Narrow" w:cs="Segoe UI"/>
          <w:lang w:eastAsia="sk-SK"/>
        </w:rPr>
      </w:pPr>
    </w:p>
    <w:p w14:paraId="67E6A94E" w14:textId="77777777" w:rsidR="00986E5F" w:rsidRPr="004D0B50" w:rsidRDefault="00986E5F" w:rsidP="00986E5F">
      <w:pPr>
        <w:pStyle w:val="Odsekzoznamu"/>
        <w:numPr>
          <w:ilvl w:val="0"/>
          <w:numId w:val="10"/>
        </w:numPr>
        <w:spacing w:after="0"/>
        <w:ind w:left="567" w:hanging="567"/>
        <w:jc w:val="both"/>
        <w:rPr>
          <w:rFonts w:ascii="Arial Narrow" w:eastAsia="Times New Roman" w:hAnsi="Arial Narrow" w:cs="Segoe UI"/>
          <w:lang w:eastAsia="sk-SK"/>
        </w:rPr>
      </w:pPr>
      <w:r w:rsidRPr="004D0B50">
        <w:rPr>
          <w:rFonts w:ascii="Arial Narrow" w:eastAsia="Times New Roman" w:hAnsi="Arial Narrow" w:cs="Segoe UI"/>
          <w:lang w:eastAsia="sk-SK"/>
        </w:rPr>
        <w:t>Zmluvné strany sa dohodli na nasledovných skratkách právnych predpisov:</w:t>
      </w:r>
    </w:p>
    <w:p w14:paraId="16FA164A" w14:textId="77777777" w:rsidR="00986E5F" w:rsidRPr="004D0B50" w:rsidRDefault="00986E5F" w:rsidP="00986E5F">
      <w:pPr>
        <w:pStyle w:val="Odsekzoznamu"/>
        <w:spacing w:after="0"/>
        <w:ind w:left="360"/>
        <w:jc w:val="both"/>
        <w:rPr>
          <w:rFonts w:ascii="Arial Narrow" w:eastAsia="Times New Roman" w:hAnsi="Arial Narrow" w:cs="Segoe UI"/>
          <w:lang w:eastAsia="sk-SK"/>
        </w:rPr>
      </w:pPr>
    </w:p>
    <w:p w14:paraId="695DDCA4" w14:textId="77777777" w:rsidR="00CB13E9" w:rsidRPr="004D0B50" w:rsidRDefault="00CB13E9" w:rsidP="00CB13E9">
      <w:pPr>
        <w:pStyle w:val="MLOdsek"/>
        <w:numPr>
          <w:ilvl w:val="0"/>
          <w:numId w:val="16"/>
        </w:numPr>
        <w:spacing w:after="0" w:line="259" w:lineRule="auto"/>
        <w:ind w:left="851" w:hanging="284"/>
        <w:contextualSpacing/>
        <w:rPr>
          <w:rFonts w:ascii="Arial Narrow" w:hAnsi="Arial Narrow" w:cs="Tahoma"/>
        </w:rPr>
      </w:pPr>
      <w:r w:rsidRPr="004D0B50">
        <w:rPr>
          <w:rFonts w:ascii="Arial Narrow" w:hAnsi="Arial Narrow" w:cs="Tahoma"/>
          <w:b/>
        </w:rPr>
        <w:t>„Obchodný zákonník“</w:t>
      </w:r>
      <w:r w:rsidRPr="004D0B50">
        <w:rPr>
          <w:rFonts w:ascii="Arial Narrow" w:hAnsi="Arial Narrow" w:cs="Tahoma"/>
        </w:rPr>
        <w:t xml:space="preserve"> je zákon č. </w:t>
      </w:r>
      <w:r w:rsidRPr="004D0B50">
        <w:rPr>
          <w:rFonts w:ascii="Arial Narrow" w:hAnsi="Arial Narrow" w:cs="Tahoma"/>
          <w:bCs/>
        </w:rPr>
        <w:t>513/1991</w:t>
      </w:r>
      <w:r w:rsidRPr="004D0B50">
        <w:rPr>
          <w:rFonts w:ascii="Arial Narrow" w:hAnsi="Arial Narrow" w:cs="Tahoma"/>
        </w:rPr>
        <w:t xml:space="preserve"> Zb. Obchodný zákonník,</w:t>
      </w:r>
    </w:p>
    <w:p w14:paraId="50E667BA" w14:textId="77777777" w:rsidR="00CB13E9" w:rsidRPr="004D0B50" w:rsidRDefault="00CB13E9" w:rsidP="00CB13E9">
      <w:pPr>
        <w:pStyle w:val="Odsekzoznamu"/>
        <w:numPr>
          <w:ilvl w:val="0"/>
          <w:numId w:val="16"/>
        </w:numPr>
        <w:spacing w:after="0"/>
        <w:ind w:left="851" w:hanging="284"/>
        <w:jc w:val="both"/>
        <w:rPr>
          <w:rFonts w:ascii="Arial Narrow" w:eastAsia="Times New Roman" w:hAnsi="Arial Narrow" w:cs="Segoe UI"/>
          <w:lang w:eastAsia="sk-SK"/>
        </w:rPr>
      </w:pPr>
      <w:r w:rsidRPr="004D0B50">
        <w:rPr>
          <w:rFonts w:ascii="Arial Narrow" w:eastAsia="Times New Roman" w:hAnsi="Arial Narrow" w:cs="Segoe UI"/>
          <w:b/>
          <w:bCs/>
          <w:lang w:eastAsia="sk-SK"/>
        </w:rPr>
        <w:t>„Zákon o pohľadávkach štátu“</w:t>
      </w:r>
      <w:r w:rsidRPr="004D0B50">
        <w:rPr>
          <w:rFonts w:ascii="Arial Narrow" w:eastAsia="Times New Roman" w:hAnsi="Arial Narrow" w:cs="Segoe UI"/>
          <w:lang w:eastAsia="sk-SK"/>
        </w:rPr>
        <w:t xml:space="preserve"> je z</w:t>
      </w:r>
      <w:r w:rsidRPr="004D0B50">
        <w:rPr>
          <w:rFonts w:ascii="Arial Narrow" w:eastAsia="Times New Roman" w:hAnsi="Arial Narrow" w:cs="Arial Narrow"/>
          <w:lang w:eastAsia="sk-SK"/>
        </w:rPr>
        <w:t>á</w:t>
      </w:r>
      <w:r w:rsidRPr="004D0B50">
        <w:rPr>
          <w:rFonts w:ascii="Arial Narrow" w:eastAsia="Times New Roman" w:hAnsi="Arial Narrow" w:cs="Segoe UI"/>
          <w:lang w:eastAsia="sk-SK"/>
        </w:rPr>
        <w:t xml:space="preserve">kon </w:t>
      </w:r>
      <w:r w:rsidRPr="004D0B50">
        <w:rPr>
          <w:rFonts w:ascii="Arial Narrow" w:eastAsia="Times New Roman" w:hAnsi="Arial Narrow" w:cs="Arial Narrow"/>
          <w:lang w:eastAsia="sk-SK"/>
        </w:rPr>
        <w:t>č</w:t>
      </w:r>
      <w:r w:rsidRPr="004D0B50">
        <w:rPr>
          <w:rFonts w:ascii="Arial Narrow" w:eastAsia="Times New Roman" w:hAnsi="Arial Narrow" w:cs="Segoe UI"/>
          <w:lang w:eastAsia="sk-SK"/>
        </w:rPr>
        <w:t>. 374/2014 Z. z. o</w:t>
      </w:r>
      <w:r w:rsidRPr="004D0B50">
        <w:rPr>
          <w:rFonts w:ascii="Arial" w:eastAsia="Times New Roman" w:hAnsi="Arial" w:cs="Arial"/>
          <w:lang w:eastAsia="sk-SK"/>
        </w:rPr>
        <w:t> </w:t>
      </w:r>
      <w:r w:rsidRPr="004D0B50">
        <w:rPr>
          <w:rFonts w:ascii="Arial Narrow" w:eastAsia="Times New Roman" w:hAnsi="Arial Narrow" w:cs="Segoe UI"/>
          <w:lang w:eastAsia="sk-SK"/>
        </w:rPr>
        <w:t>poh</w:t>
      </w:r>
      <w:r w:rsidRPr="004D0B50">
        <w:rPr>
          <w:rFonts w:ascii="Arial Narrow" w:eastAsia="Times New Roman" w:hAnsi="Arial Narrow" w:cs="Arial Narrow"/>
          <w:lang w:eastAsia="sk-SK"/>
        </w:rPr>
        <w:t>ľ</w:t>
      </w:r>
      <w:r w:rsidRPr="004D0B50">
        <w:rPr>
          <w:rFonts w:ascii="Arial Narrow" w:eastAsia="Times New Roman" w:hAnsi="Arial Narrow" w:cs="Segoe UI"/>
          <w:lang w:eastAsia="sk-SK"/>
        </w:rPr>
        <w:t>ad</w:t>
      </w:r>
      <w:r w:rsidRPr="004D0B50">
        <w:rPr>
          <w:rFonts w:ascii="Arial Narrow" w:eastAsia="Times New Roman" w:hAnsi="Arial Narrow" w:cs="Arial Narrow"/>
          <w:lang w:eastAsia="sk-SK"/>
        </w:rPr>
        <w:t>á</w:t>
      </w:r>
      <w:r w:rsidRPr="004D0B50">
        <w:rPr>
          <w:rFonts w:ascii="Arial Narrow" w:eastAsia="Times New Roman" w:hAnsi="Arial Narrow" w:cs="Segoe UI"/>
          <w:lang w:eastAsia="sk-SK"/>
        </w:rPr>
        <w:t xml:space="preserve">vkach </w:t>
      </w:r>
      <w:r w:rsidRPr="004D0B50">
        <w:rPr>
          <w:rFonts w:ascii="Arial Narrow" w:eastAsia="Times New Roman" w:hAnsi="Arial Narrow" w:cs="Arial Narrow"/>
          <w:lang w:eastAsia="sk-SK"/>
        </w:rPr>
        <w:t>š</w:t>
      </w:r>
      <w:r w:rsidRPr="004D0B50">
        <w:rPr>
          <w:rFonts w:ascii="Arial Narrow" w:eastAsia="Times New Roman" w:hAnsi="Arial Narrow" w:cs="Segoe UI"/>
          <w:lang w:eastAsia="sk-SK"/>
        </w:rPr>
        <w:t>t</w:t>
      </w:r>
      <w:r w:rsidRPr="004D0B50">
        <w:rPr>
          <w:rFonts w:ascii="Arial Narrow" w:eastAsia="Times New Roman" w:hAnsi="Arial Narrow" w:cs="Arial Narrow"/>
          <w:lang w:eastAsia="sk-SK"/>
        </w:rPr>
        <w:t>á</w:t>
      </w:r>
      <w:r w:rsidRPr="004D0B50">
        <w:rPr>
          <w:rFonts w:ascii="Arial Narrow" w:eastAsia="Times New Roman" w:hAnsi="Arial Narrow" w:cs="Segoe UI"/>
          <w:lang w:eastAsia="sk-SK"/>
        </w:rPr>
        <w:t>tu a</w:t>
      </w:r>
      <w:r w:rsidRPr="004D0B50">
        <w:rPr>
          <w:rFonts w:ascii="Arial" w:eastAsia="Times New Roman" w:hAnsi="Arial" w:cs="Arial"/>
          <w:lang w:eastAsia="sk-SK"/>
        </w:rPr>
        <w:t> </w:t>
      </w:r>
      <w:r w:rsidRPr="004D0B50">
        <w:rPr>
          <w:rFonts w:ascii="Arial Narrow" w:eastAsia="Times New Roman" w:hAnsi="Arial Narrow" w:cs="Segoe UI"/>
          <w:lang w:eastAsia="sk-SK"/>
        </w:rPr>
        <w:t>o</w:t>
      </w:r>
      <w:r w:rsidRPr="004D0B50">
        <w:rPr>
          <w:rFonts w:ascii="Arial" w:eastAsia="Times New Roman" w:hAnsi="Arial" w:cs="Arial"/>
          <w:lang w:eastAsia="sk-SK"/>
        </w:rPr>
        <w:t> </w:t>
      </w:r>
      <w:r w:rsidRPr="004D0B50">
        <w:rPr>
          <w:rFonts w:ascii="Arial Narrow" w:eastAsia="Times New Roman" w:hAnsi="Arial Narrow" w:cs="Segoe UI"/>
          <w:lang w:eastAsia="sk-SK"/>
        </w:rPr>
        <w:t>zmene a</w:t>
      </w:r>
      <w:r w:rsidRPr="004D0B50">
        <w:rPr>
          <w:rFonts w:ascii="Arial" w:eastAsia="Times New Roman" w:hAnsi="Arial" w:cs="Arial"/>
          <w:lang w:eastAsia="sk-SK"/>
        </w:rPr>
        <w:t> </w:t>
      </w:r>
      <w:r w:rsidRPr="004D0B50">
        <w:rPr>
          <w:rFonts w:ascii="Arial Narrow" w:eastAsia="Times New Roman" w:hAnsi="Arial Narrow" w:cs="Segoe UI"/>
          <w:lang w:eastAsia="sk-SK"/>
        </w:rPr>
        <w:t>doplnen</w:t>
      </w:r>
      <w:r w:rsidRPr="004D0B50">
        <w:rPr>
          <w:rFonts w:ascii="Arial Narrow" w:eastAsia="Times New Roman" w:hAnsi="Arial Narrow" w:cs="Arial Narrow"/>
          <w:lang w:eastAsia="sk-SK"/>
        </w:rPr>
        <w:t>í</w:t>
      </w:r>
      <w:r w:rsidRPr="004D0B50">
        <w:rPr>
          <w:rFonts w:ascii="Arial Narrow" w:eastAsia="Times New Roman" w:hAnsi="Arial Narrow" w:cs="Segoe UI"/>
          <w:lang w:eastAsia="sk-SK"/>
        </w:rPr>
        <w:t xml:space="preserve"> niektor</w:t>
      </w:r>
      <w:r w:rsidRPr="004D0B50">
        <w:rPr>
          <w:rFonts w:ascii="Arial Narrow" w:eastAsia="Times New Roman" w:hAnsi="Arial Narrow" w:cs="Arial Narrow"/>
          <w:lang w:eastAsia="sk-SK"/>
        </w:rPr>
        <w:t>ý</w:t>
      </w:r>
      <w:r w:rsidRPr="004D0B50">
        <w:rPr>
          <w:rFonts w:ascii="Arial Narrow" w:eastAsia="Times New Roman" w:hAnsi="Arial Narrow" w:cs="Segoe UI"/>
          <w:lang w:eastAsia="sk-SK"/>
        </w:rPr>
        <w:t>ch z</w:t>
      </w:r>
      <w:r w:rsidRPr="004D0B50">
        <w:rPr>
          <w:rFonts w:ascii="Arial Narrow" w:eastAsia="Times New Roman" w:hAnsi="Arial Narrow" w:cs="Arial Narrow"/>
          <w:lang w:eastAsia="sk-SK"/>
        </w:rPr>
        <w:t>á</w:t>
      </w:r>
      <w:r w:rsidRPr="004D0B50">
        <w:rPr>
          <w:rFonts w:ascii="Arial Narrow" w:eastAsia="Times New Roman" w:hAnsi="Arial Narrow" w:cs="Segoe UI"/>
          <w:lang w:eastAsia="sk-SK"/>
        </w:rPr>
        <w:t>konov,</w:t>
      </w:r>
    </w:p>
    <w:p w14:paraId="322636D8" w14:textId="77777777" w:rsidR="00CB13E9" w:rsidRPr="004D0B50" w:rsidRDefault="00CB13E9" w:rsidP="00CB13E9">
      <w:pPr>
        <w:pStyle w:val="Odsekzoznamu"/>
        <w:numPr>
          <w:ilvl w:val="0"/>
          <w:numId w:val="16"/>
        </w:numPr>
        <w:spacing w:after="0"/>
        <w:ind w:left="851" w:hanging="284"/>
        <w:jc w:val="both"/>
        <w:rPr>
          <w:rFonts w:ascii="Arial Narrow" w:eastAsia="Times New Roman" w:hAnsi="Arial Narrow" w:cs="Segoe UI"/>
          <w:lang w:eastAsia="sk-SK"/>
        </w:rPr>
      </w:pPr>
      <w:r w:rsidRPr="004D0B50">
        <w:rPr>
          <w:rFonts w:ascii="Arial Narrow" w:eastAsia="Times New Roman" w:hAnsi="Arial Narrow" w:cs="Segoe UI"/>
          <w:b/>
          <w:bCs/>
          <w:lang w:eastAsia="sk-SK"/>
        </w:rPr>
        <w:t>„Zákon o správe majetku štátu“</w:t>
      </w:r>
      <w:r w:rsidRPr="004D0B50">
        <w:rPr>
          <w:rFonts w:ascii="Arial Narrow" w:eastAsia="Times New Roman" w:hAnsi="Arial Narrow" w:cs="Segoe UI"/>
          <w:lang w:eastAsia="sk-SK"/>
        </w:rPr>
        <w:t xml:space="preserve"> je z</w:t>
      </w:r>
      <w:r w:rsidRPr="004D0B50">
        <w:rPr>
          <w:rFonts w:ascii="Arial Narrow" w:eastAsia="Times New Roman" w:hAnsi="Arial Narrow" w:cs="Arial Narrow"/>
          <w:lang w:eastAsia="sk-SK"/>
        </w:rPr>
        <w:t>á</w:t>
      </w:r>
      <w:r w:rsidRPr="004D0B50">
        <w:rPr>
          <w:rFonts w:ascii="Arial Narrow" w:eastAsia="Times New Roman" w:hAnsi="Arial Narrow" w:cs="Segoe UI"/>
          <w:lang w:eastAsia="sk-SK"/>
        </w:rPr>
        <w:t xml:space="preserve">kon NR SR </w:t>
      </w:r>
      <w:r w:rsidRPr="004D0B50">
        <w:rPr>
          <w:rFonts w:ascii="Arial Narrow" w:eastAsia="Times New Roman" w:hAnsi="Arial Narrow" w:cs="Arial Narrow"/>
          <w:lang w:eastAsia="sk-SK"/>
        </w:rPr>
        <w:t>č</w:t>
      </w:r>
      <w:r w:rsidRPr="004D0B50">
        <w:rPr>
          <w:rFonts w:ascii="Arial Narrow" w:eastAsia="Times New Roman" w:hAnsi="Arial Narrow" w:cs="Segoe UI"/>
          <w:lang w:eastAsia="sk-SK"/>
        </w:rPr>
        <w:t>. 278/1993 Z. z. o</w:t>
      </w:r>
      <w:r w:rsidRPr="004D0B50">
        <w:rPr>
          <w:rFonts w:ascii="Arial" w:eastAsia="Times New Roman" w:hAnsi="Arial" w:cs="Arial"/>
          <w:lang w:eastAsia="sk-SK"/>
        </w:rPr>
        <w:t> </w:t>
      </w:r>
      <w:r w:rsidRPr="004D0B50">
        <w:rPr>
          <w:rFonts w:ascii="Arial Narrow" w:eastAsia="Times New Roman" w:hAnsi="Arial Narrow" w:cs="Segoe UI"/>
          <w:lang w:eastAsia="sk-SK"/>
        </w:rPr>
        <w:t>spr</w:t>
      </w:r>
      <w:r w:rsidRPr="004D0B50">
        <w:rPr>
          <w:rFonts w:ascii="Arial Narrow" w:eastAsia="Times New Roman" w:hAnsi="Arial Narrow" w:cs="Arial Narrow"/>
          <w:lang w:eastAsia="sk-SK"/>
        </w:rPr>
        <w:t>á</w:t>
      </w:r>
      <w:r w:rsidRPr="004D0B50">
        <w:rPr>
          <w:rFonts w:ascii="Arial Narrow" w:eastAsia="Times New Roman" w:hAnsi="Arial Narrow" w:cs="Segoe UI"/>
          <w:lang w:eastAsia="sk-SK"/>
        </w:rPr>
        <w:t xml:space="preserve">ve majetku </w:t>
      </w:r>
      <w:r w:rsidRPr="004D0B50">
        <w:rPr>
          <w:rFonts w:ascii="Arial Narrow" w:eastAsia="Times New Roman" w:hAnsi="Arial Narrow" w:cs="Arial Narrow"/>
          <w:lang w:eastAsia="sk-SK"/>
        </w:rPr>
        <w:t>š</w:t>
      </w:r>
      <w:r w:rsidRPr="004D0B50">
        <w:rPr>
          <w:rFonts w:ascii="Arial Narrow" w:eastAsia="Times New Roman" w:hAnsi="Arial Narrow" w:cs="Segoe UI"/>
          <w:lang w:eastAsia="sk-SK"/>
        </w:rPr>
        <w:t>t</w:t>
      </w:r>
      <w:r w:rsidRPr="004D0B50">
        <w:rPr>
          <w:rFonts w:ascii="Arial Narrow" w:eastAsia="Times New Roman" w:hAnsi="Arial Narrow" w:cs="Arial Narrow"/>
          <w:lang w:eastAsia="sk-SK"/>
        </w:rPr>
        <w:t>á</w:t>
      </w:r>
      <w:r w:rsidRPr="004D0B50">
        <w:rPr>
          <w:rFonts w:ascii="Arial Narrow" w:eastAsia="Times New Roman" w:hAnsi="Arial Narrow" w:cs="Segoe UI"/>
          <w:lang w:eastAsia="sk-SK"/>
        </w:rPr>
        <w:t>tu,</w:t>
      </w:r>
    </w:p>
    <w:p w14:paraId="7F12C200" w14:textId="77777777" w:rsidR="00CB13E9" w:rsidRPr="004D0B50" w:rsidRDefault="00CB13E9" w:rsidP="00CB13E9">
      <w:pPr>
        <w:pStyle w:val="Odsekzoznamu"/>
        <w:numPr>
          <w:ilvl w:val="0"/>
          <w:numId w:val="16"/>
        </w:numPr>
        <w:spacing w:after="0"/>
        <w:ind w:left="851" w:hanging="284"/>
        <w:jc w:val="both"/>
        <w:rPr>
          <w:rFonts w:ascii="Arial Narrow" w:eastAsia="Times New Roman" w:hAnsi="Arial Narrow" w:cs="Segoe UI"/>
          <w:lang w:eastAsia="sk-SK"/>
        </w:rPr>
      </w:pPr>
      <w:r w:rsidRPr="004D0B50">
        <w:rPr>
          <w:rFonts w:ascii="Arial Narrow" w:eastAsia="Times New Roman" w:hAnsi="Arial Narrow" w:cs="Segoe UI"/>
          <w:b/>
          <w:bCs/>
          <w:lang w:eastAsia="sk-SK"/>
        </w:rPr>
        <w:t>„Zákon o štátnej pomoci“</w:t>
      </w:r>
      <w:r w:rsidRPr="004D0B50">
        <w:rPr>
          <w:rFonts w:ascii="Arial Narrow" w:eastAsia="Times New Roman" w:hAnsi="Arial Narrow" w:cs="Segoe UI"/>
          <w:lang w:eastAsia="sk-SK"/>
        </w:rPr>
        <w:t xml:space="preserve"> je zákon č. 358/2015 Z. z. o úprave niektorých vzťahov v oblasti štátnej pomoci a minimálnej pomoci a o zmene a doplnení niektorých zákonov (zákon o štátnej pomoci),</w:t>
      </w:r>
    </w:p>
    <w:p w14:paraId="0DA9696C" w14:textId="77777777" w:rsidR="00CB13E9" w:rsidRPr="004D0B50" w:rsidRDefault="00CB13E9" w:rsidP="00CB13E9">
      <w:pPr>
        <w:pStyle w:val="Odsekzoznamu"/>
        <w:numPr>
          <w:ilvl w:val="0"/>
          <w:numId w:val="16"/>
        </w:numPr>
        <w:spacing w:after="0"/>
        <w:ind w:left="851" w:hanging="284"/>
        <w:jc w:val="both"/>
        <w:rPr>
          <w:rFonts w:ascii="Arial Narrow" w:eastAsia="Times New Roman" w:hAnsi="Arial Narrow" w:cs="Segoe UI"/>
          <w:lang w:eastAsia="sk-SK"/>
        </w:rPr>
      </w:pPr>
      <w:r w:rsidRPr="004D0B50">
        <w:rPr>
          <w:rFonts w:ascii="Arial Narrow" w:eastAsia="Times New Roman" w:hAnsi="Arial Narrow" w:cs="Segoe UI"/>
          <w:b/>
          <w:bCs/>
          <w:lang w:eastAsia="sk-SK"/>
        </w:rPr>
        <w:t>„Zákon o ITVS“</w:t>
      </w:r>
      <w:r w:rsidRPr="004D0B50">
        <w:rPr>
          <w:rFonts w:ascii="Arial Narrow" w:eastAsia="Times New Roman" w:hAnsi="Arial Narrow" w:cs="Segoe UI"/>
          <w:lang w:eastAsia="sk-SK"/>
        </w:rPr>
        <w:t xml:space="preserve"> znamená zákon č. 95/2019 Z. z., o informačných technológiách vo verejnej správe </w:t>
      </w:r>
      <w:r w:rsidRPr="004D0B50">
        <w:rPr>
          <w:rFonts w:ascii="Arial Narrow" w:eastAsia="Times New Roman" w:hAnsi="Arial Narrow" w:cs="Segoe UI"/>
          <w:lang w:eastAsia="sk-SK"/>
        </w:rPr>
        <w:br/>
        <w:t>a o zmene a doplnení niektorých zákonov,</w:t>
      </w:r>
    </w:p>
    <w:p w14:paraId="373E0B9B" w14:textId="77777777" w:rsidR="00CB13E9" w:rsidRPr="004D0B50" w:rsidRDefault="00CB13E9" w:rsidP="00CB13E9">
      <w:pPr>
        <w:pStyle w:val="Odsekzoznamu"/>
        <w:numPr>
          <w:ilvl w:val="0"/>
          <w:numId w:val="16"/>
        </w:numPr>
        <w:spacing w:after="0"/>
        <w:ind w:left="851" w:hanging="284"/>
        <w:jc w:val="both"/>
        <w:rPr>
          <w:rFonts w:ascii="Arial Narrow" w:hAnsi="Arial Narrow"/>
        </w:rPr>
      </w:pPr>
      <w:r w:rsidRPr="004D0B50">
        <w:rPr>
          <w:rFonts w:ascii="Arial Narrow" w:hAnsi="Arial Narrow"/>
          <w:b/>
        </w:rPr>
        <w:t>„Autorský zákon“</w:t>
      </w:r>
      <w:r w:rsidRPr="004D0B50">
        <w:rPr>
          <w:rFonts w:ascii="Arial Narrow" w:hAnsi="Arial Narrow"/>
        </w:rPr>
        <w:t xml:space="preserve"> je zákon č. 185/2015 Z. z. Autorský zákon, </w:t>
      </w:r>
    </w:p>
    <w:p w14:paraId="62501C10" w14:textId="77777777" w:rsidR="00CB13E9" w:rsidRPr="004D0B50" w:rsidRDefault="00CB13E9" w:rsidP="00CB13E9">
      <w:pPr>
        <w:pStyle w:val="Odsekzoznamu"/>
        <w:numPr>
          <w:ilvl w:val="0"/>
          <w:numId w:val="16"/>
        </w:numPr>
        <w:spacing w:after="0"/>
        <w:ind w:left="851" w:hanging="284"/>
        <w:jc w:val="both"/>
        <w:rPr>
          <w:rFonts w:ascii="Arial Narrow" w:hAnsi="Arial Narrow"/>
        </w:rPr>
      </w:pPr>
      <w:r w:rsidRPr="004D0B50">
        <w:rPr>
          <w:rFonts w:ascii="Arial Narrow" w:hAnsi="Arial Narrow"/>
          <w:b/>
        </w:rPr>
        <w:t>„Zákon o KB“</w:t>
      </w:r>
      <w:r w:rsidRPr="004D0B50">
        <w:rPr>
          <w:rFonts w:ascii="Arial Narrow" w:hAnsi="Arial Narrow"/>
        </w:rPr>
        <w:t xml:space="preserve"> je zákon č. 69/2018 Z. z. o kybernetickej bezpečnosti a o zmene a doplnení niektorých zákonov, </w:t>
      </w:r>
    </w:p>
    <w:p w14:paraId="36517B16" w14:textId="77777777" w:rsidR="00CB13E9" w:rsidRPr="004D0B50" w:rsidRDefault="00CB13E9" w:rsidP="00CB13E9">
      <w:pPr>
        <w:pStyle w:val="Odsekzoznamu"/>
        <w:numPr>
          <w:ilvl w:val="0"/>
          <w:numId w:val="16"/>
        </w:numPr>
        <w:spacing w:after="0"/>
        <w:ind w:left="851" w:hanging="284"/>
        <w:jc w:val="both"/>
        <w:rPr>
          <w:rFonts w:ascii="Arial Narrow" w:hAnsi="Arial Narrow"/>
        </w:rPr>
      </w:pPr>
      <w:r w:rsidRPr="004D0B50">
        <w:rPr>
          <w:rFonts w:ascii="Arial Narrow" w:hAnsi="Arial Narrow"/>
          <w:b/>
        </w:rPr>
        <w:t>„Zákon o RPVS“</w:t>
      </w:r>
      <w:r w:rsidRPr="004D0B50">
        <w:rPr>
          <w:rFonts w:ascii="Arial Narrow" w:hAnsi="Arial Narrow"/>
        </w:rPr>
        <w:t xml:space="preserve"> je zákon č. 315/2016 Z. z. o registri partnerov verejného sektora a o zmene a doplnení niektorých zákonov, </w:t>
      </w:r>
    </w:p>
    <w:p w14:paraId="6EEBDCB2" w14:textId="77777777" w:rsidR="00CB13E9" w:rsidRPr="004D0B50" w:rsidRDefault="00CB13E9" w:rsidP="00CB13E9">
      <w:pPr>
        <w:pStyle w:val="Odsekzoznamu"/>
        <w:numPr>
          <w:ilvl w:val="0"/>
          <w:numId w:val="16"/>
        </w:numPr>
        <w:spacing w:after="0"/>
        <w:ind w:left="851" w:hanging="284"/>
        <w:jc w:val="both"/>
        <w:rPr>
          <w:rFonts w:ascii="Arial Narrow" w:hAnsi="Arial Narrow"/>
        </w:rPr>
      </w:pPr>
      <w:r w:rsidRPr="004D0B50">
        <w:rPr>
          <w:rFonts w:ascii="Arial Narrow" w:hAnsi="Arial Narrow"/>
          <w:b/>
        </w:rPr>
        <w:lastRenderedPageBreak/>
        <w:t>„Zákon o VO“</w:t>
      </w:r>
      <w:r w:rsidRPr="004D0B50">
        <w:rPr>
          <w:rFonts w:ascii="Arial Narrow" w:hAnsi="Arial Narrow"/>
        </w:rPr>
        <w:t xml:space="preserve"> je zákon č. 343/2015 Z. z. o verejnom obstarávaní a o zmene a doplnení niektorých zákonov,</w:t>
      </w:r>
    </w:p>
    <w:p w14:paraId="697E9378" w14:textId="77777777" w:rsidR="00CB13E9" w:rsidRPr="004D0B50" w:rsidRDefault="00CB13E9" w:rsidP="00CB13E9">
      <w:pPr>
        <w:pStyle w:val="Odsekzoznamu"/>
        <w:numPr>
          <w:ilvl w:val="0"/>
          <w:numId w:val="16"/>
        </w:numPr>
        <w:spacing w:after="0"/>
        <w:ind w:left="851" w:hanging="284"/>
        <w:jc w:val="both"/>
        <w:rPr>
          <w:rFonts w:ascii="Arial Narrow" w:eastAsia="Arial Narrow" w:hAnsi="Arial Narrow" w:cs="Arial Narrow"/>
        </w:rPr>
      </w:pPr>
      <w:r w:rsidRPr="004D0B50">
        <w:rPr>
          <w:rFonts w:ascii="Arial Narrow" w:hAnsi="Arial Narrow" w:cs="Tahoma"/>
          <w:b/>
          <w:bCs/>
        </w:rPr>
        <w:t>„</w:t>
      </w:r>
      <w:r w:rsidRPr="004D0B50">
        <w:rPr>
          <w:rFonts w:ascii="Arial Narrow" w:hAnsi="Arial Narrow" w:cs="Tahoma"/>
          <w:b/>
        </w:rPr>
        <w:t>Zákon o VMS</w:t>
      </w:r>
      <w:r w:rsidRPr="004D0B50">
        <w:rPr>
          <w:rFonts w:ascii="Arial Narrow" w:hAnsi="Arial Narrow" w:cs="Tahoma"/>
          <w:b/>
          <w:bCs/>
        </w:rPr>
        <w:t>“</w:t>
      </w:r>
      <w:r w:rsidRPr="004D0B50">
        <w:rPr>
          <w:rFonts w:ascii="Arial Narrow" w:hAnsi="Arial Narrow" w:cs="Tahoma"/>
          <w:b/>
        </w:rPr>
        <w:t xml:space="preserve"> </w:t>
      </w:r>
      <w:r w:rsidRPr="004D0B50">
        <w:rPr>
          <w:rFonts w:ascii="Arial Narrow" w:hAnsi="Arial Narrow" w:cs="Tahoma"/>
        </w:rPr>
        <w:t>je zákon č. 289/2016 Z. z. o vykonávaní medzinárodných sankcií a o doplnení zákona č. 566/2001 Z. z. o cenných papieroch a investičných službách a o zmene a doplnení niektorých zákonov (zákon o cenných papieroch) v znení neskorších predpisov,</w:t>
      </w:r>
    </w:p>
    <w:p w14:paraId="37EC57B5" w14:textId="77777777" w:rsidR="00CB13E9" w:rsidRPr="004D0B50" w:rsidRDefault="00CB13E9" w:rsidP="00CB13E9">
      <w:pPr>
        <w:pStyle w:val="Odsekzoznamu"/>
        <w:numPr>
          <w:ilvl w:val="0"/>
          <w:numId w:val="16"/>
        </w:numPr>
        <w:spacing w:after="0"/>
        <w:ind w:left="851" w:hanging="284"/>
        <w:jc w:val="both"/>
        <w:rPr>
          <w:rFonts w:ascii="Arial Narrow" w:eastAsia="Times New Roman" w:hAnsi="Arial Narrow" w:cs="Segoe UI"/>
          <w:lang w:eastAsia="sk-SK"/>
        </w:rPr>
      </w:pPr>
      <w:r w:rsidRPr="004D0B50">
        <w:rPr>
          <w:rFonts w:ascii="Arial Narrow" w:eastAsia="Times New Roman" w:hAnsi="Arial Narrow" w:cs="Segoe UI"/>
          <w:b/>
          <w:bCs/>
          <w:lang w:eastAsia="sk-SK"/>
        </w:rPr>
        <w:t>„</w:t>
      </w:r>
      <w:r w:rsidRPr="004D0B50">
        <w:rPr>
          <w:rFonts w:ascii="Arial Narrow" w:eastAsia="Times New Roman" w:hAnsi="Arial Narrow" w:cs="Segoe UI"/>
          <w:b/>
          <w:lang w:eastAsia="sk-SK"/>
        </w:rPr>
        <w:t>Vyhláška č. 401/2023</w:t>
      </w:r>
      <w:r w:rsidRPr="004D0B50">
        <w:rPr>
          <w:rFonts w:ascii="Arial Narrow" w:eastAsia="Times New Roman" w:hAnsi="Arial Narrow" w:cs="Segoe UI"/>
          <w:b/>
          <w:bCs/>
          <w:lang w:eastAsia="sk-SK"/>
        </w:rPr>
        <w:t>“</w:t>
      </w:r>
      <w:r w:rsidRPr="004D0B50">
        <w:rPr>
          <w:rFonts w:ascii="Arial Narrow" w:eastAsia="Times New Roman" w:hAnsi="Arial Narrow" w:cs="Segoe UI"/>
          <w:lang w:eastAsia="sk-SK"/>
        </w:rPr>
        <w:t xml:space="preserve"> je vyhláška Ministerstva investícií, regionálneho rozvoja a informatizácie Slovenskej republiky č. 401/2023 Z. z. o riadení projektov a zmenových požiadaviek v prevádzke informačných technológií verejnej správy,</w:t>
      </w:r>
    </w:p>
    <w:p w14:paraId="00ED90ED" w14:textId="77777777" w:rsidR="00CB13E9" w:rsidRPr="004D0B50" w:rsidRDefault="00CB13E9" w:rsidP="00CB13E9">
      <w:pPr>
        <w:pStyle w:val="Odsekzoznamu"/>
        <w:numPr>
          <w:ilvl w:val="0"/>
          <w:numId w:val="16"/>
        </w:numPr>
        <w:spacing w:after="0"/>
        <w:ind w:left="851" w:hanging="284"/>
        <w:jc w:val="both"/>
        <w:rPr>
          <w:rFonts w:ascii="Arial Narrow" w:eastAsia="Times New Roman" w:hAnsi="Arial Narrow" w:cs="Segoe UI"/>
          <w:lang w:eastAsia="sk-SK"/>
        </w:rPr>
      </w:pPr>
      <w:r w:rsidRPr="004D0B50">
        <w:rPr>
          <w:rFonts w:ascii="Arial Narrow" w:eastAsia="Times New Roman" w:hAnsi="Arial Narrow" w:cs="Segoe UI"/>
          <w:b/>
          <w:bCs/>
          <w:lang w:eastAsia="sk-SK"/>
        </w:rPr>
        <w:t>„Vyhláška č. 78/2020“</w:t>
      </w:r>
      <w:r w:rsidRPr="004D0B50">
        <w:rPr>
          <w:rFonts w:ascii="Arial Narrow" w:eastAsia="Times New Roman" w:hAnsi="Arial Narrow" w:cs="Segoe UI"/>
          <w:lang w:eastAsia="sk-SK"/>
        </w:rPr>
        <w:t xml:space="preserve"> je vyhláška Úradu podpredsedu vlády Slovenskej republiky pre investície </w:t>
      </w:r>
      <w:r w:rsidRPr="004D0B50">
        <w:rPr>
          <w:rFonts w:ascii="Arial Narrow" w:eastAsia="Times New Roman" w:hAnsi="Arial Narrow" w:cs="Segoe UI"/>
          <w:lang w:eastAsia="sk-SK"/>
        </w:rPr>
        <w:br/>
        <w:t xml:space="preserve">a informatizáciu č. 78/2020 Z. z. o štandardoch pre informačné technológie verejnej správy, </w:t>
      </w:r>
    </w:p>
    <w:p w14:paraId="34DD833B" w14:textId="77777777" w:rsidR="00CB13E9" w:rsidRPr="004D0B50" w:rsidRDefault="00CB13E9" w:rsidP="00CB13E9">
      <w:pPr>
        <w:pStyle w:val="Odsekzoznamu"/>
        <w:numPr>
          <w:ilvl w:val="0"/>
          <w:numId w:val="16"/>
        </w:numPr>
        <w:spacing w:after="0"/>
        <w:ind w:left="851" w:hanging="284"/>
        <w:jc w:val="both"/>
        <w:rPr>
          <w:rFonts w:ascii="Arial Narrow" w:eastAsia="Times New Roman" w:hAnsi="Arial Narrow" w:cs="Segoe UI"/>
          <w:lang w:eastAsia="sk-SK"/>
        </w:rPr>
      </w:pPr>
      <w:r w:rsidRPr="004D0B50">
        <w:rPr>
          <w:rFonts w:ascii="Arial Narrow" w:eastAsia="Times New Roman" w:hAnsi="Arial Narrow" w:cs="Segoe UI"/>
          <w:b/>
          <w:bCs/>
          <w:lang w:eastAsia="sk-SK"/>
        </w:rPr>
        <w:t>„Vyhláška č. 179/2020“</w:t>
      </w:r>
      <w:r w:rsidRPr="004D0B50">
        <w:rPr>
          <w:rFonts w:ascii="Arial Narrow" w:eastAsia="Times New Roman" w:hAnsi="Arial Narrow" w:cs="Segoe UI"/>
          <w:lang w:eastAsia="sk-SK"/>
        </w:rPr>
        <w:t xml:space="preserve"> je vyhláška Úradu podpredsedu vlády Slovenskej republiky pre investície </w:t>
      </w:r>
      <w:r w:rsidRPr="004D0B50">
        <w:rPr>
          <w:rFonts w:ascii="Arial Narrow" w:eastAsia="Times New Roman" w:hAnsi="Arial Narrow" w:cs="Segoe UI"/>
          <w:lang w:eastAsia="sk-SK"/>
        </w:rPr>
        <w:br/>
        <w:t xml:space="preserve">a informatizáciu č. 179/2020 Z. z., ktorou sa upravuje spôsob kategorizácie a obsah bezpečnostných opatrení informačných technológií verejnej správy, </w:t>
      </w:r>
    </w:p>
    <w:p w14:paraId="31002B94" w14:textId="77777777" w:rsidR="00CB13E9" w:rsidRPr="004D0B50" w:rsidRDefault="00CB13E9" w:rsidP="00CB13E9">
      <w:pPr>
        <w:pStyle w:val="Odsekzoznamu"/>
        <w:numPr>
          <w:ilvl w:val="0"/>
          <w:numId w:val="16"/>
        </w:numPr>
        <w:spacing w:after="0"/>
        <w:ind w:left="851" w:hanging="284"/>
        <w:jc w:val="both"/>
        <w:rPr>
          <w:rFonts w:ascii="Arial Narrow" w:eastAsia="Times New Roman" w:hAnsi="Arial Narrow" w:cs="Segoe UI"/>
          <w:lang w:eastAsia="sk-SK"/>
        </w:rPr>
      </w:pPr>
      <w:r w:rsidRPr="004D0B50">
        <w:rPr>
          <w:rFonts w:ascii="Arial Narrow" w:eastAsia="Times New Roman" w:hAnsi="Arial Narrow" w:cs="Segoe UI"/>
          <w:b/>
          <w:bCs/>
          <w:lang w:eastAsia="sk-SK"/>
        </w:rPr>
        <w:t>„Vyhláška č. 227/2025“</w:t>
      </w:r>
      <w:r w:rsidRPr="004D0B50">
        <w:rPr>
          <w:rFonts w:ascii="Arial Narrow" w:eastAsia="Times New Roman" w:hAnsi="Arial Narrow" w:cs="Segoe UI"/>
          <w:lang w:eastAsia="sk-SK"/>
        </w:rPr>
        <w:t xml:space="preserve"> je vyhláška Národného bezpečnostného úradu o bezpečnostných opatreniach, </w:t>
      </w:r>
    </w:p>
    <w:p w14:paraId="6E949422" w14:textId="77777777" w:rsidR="00CB13E9" w:rsidRPr="004D0B50" w:rsidRDefault="00CB13E9" w:rsidP="00CB13E9">
      <w:pPr>
        <w:pStyle w:val="Odsekzoznamu"/>
        <w:numPr>
          <w:ilvl w:val="0"/>
          <w:numId w:val="16"/>
        </w:numPr>
        <w:spacing w:after="0"/>
        <w:ind w:left="851" w:hanging="284"/>
        <w:jc w:val="both"/>
        <w:rPr>
          <w:rFonts w:ascii="Arial Narrow" w:hAnsi="Arial Narrow"/>
        </w:rPr>
      </w:pPr>
      <w:r w:rsidRPr="004D0B50">
        <w:rPr>
          <w:rFonts w:ascii="Arial Narrow" w:eastAsia="Times New Roman" w:hAnsi="Arial Narrow" w:cs="Segoe UI"/>
          <w:b/>
          <w:bCs/>
          <w:lang w:eastAsia="sk-SK"/>
        </w:rPr>
        <w:t>„Vyhláška č. 158/2018“</w:t>
      </w:r>
      <w:r w:rsidRPr="004D0B50">
        <w:rPr>
          <w:rFonts w:ascii="Arial Narrow" w:eastAsia="Times New Roman" w:hAnsi="Arial Narrow" w:cs="Segoe UI"/>
          <w:lang w:eastAsia="sk-SK"/>
        </w:rPr>
        <w:t xml:space="preserve"> je vyhláška Úradu na ochranu osobných údajov Slovenskej republiky č. 158/2018 Z. z. o postupe pri posudzovaní vplyvu na ochranu osobných údajov.</w:t>
      </w:r>
    </w:p>
    <w:p w14:paraId="1DCE6CA2" w14:textId="77777777" w:rsidR="00986E5F" w:rsidRPr="004D0B50" w:rsidRDefault="00986E5F" w:rsidP="004A4CC7">
      <w:pPr>
        <w:spacing w:after="0"/>
        <w:jc w:val="both"/>
        <w:rPr>
          <w:rFonts w:ascii="Arial Narrow" w:eastAsia="Times New Roman" w:hAnsi="Arial Narrow" w:cs="Segoe UI"/>
          <w:lang w:eastAsia="sk-SK"/>
        </w:rPr>
      </w:pPr>
    </w:p>
    <w:p w14:paraId="132A36B4" w14:textId="68D8A25B" w:rsidR="00986E5F" w:rsidRPr="004D0B50" w:rsidRDefault="00986E5F" w:rsidP="00986E5F">
      <w:pPr>
        <w:spacing w:after="0"/>
        <w:ind w:left="567"/>
        <w:jc w:val="both"/>
        <w:rPr>
          <w:rFonts w:ascii="Arial Narrow" w:hAnsi="Arial Narrow"/>
        </w:rPr>
      </w:pPr>
      <w:r w:rsidRPr="004D0B50">
        <w:rPr>
          <w:rFonts w:ascii="Arial Narrow" w:hAnsi="Arial Narrow"/>
        </w:rPr>
        <w:t xml:space="preserve">Na základe dohody zmluvných strán sa na účely tejto zmluvy právne predpisy uvedené v tomto bode tejto zmluvy považujú </w:t>
      </w:r>
      <w:r w:rsidR="00DC7EB7" w:rsidRPr="004D0B50">
        <w:rPr>
          <w:rFonts w:ascii="Arial Narrow" w:hAnsi="Arial Narrow"/>
        </w:rPr>
        <w:t xml:space="preserve">za </w:t>
      </w:r>
      <w:r w:rsidRPr="004D0B50">
        <w:rPr>
          <w:rFonts w:ascii="Arial Narrow" w:hAnsi="Arial Narrow"/>
        </w:rPr>
        <w:t xml:space="preserve">právne predpisy vždy v aktuálne platnom znení, resp. právne predpisy, ktorými boli nahradené právne predpisy uvedené v tomto článku </w:t>
      </w:r>
      <w:r w:rsidR="0076264B" w:rsidRPr="004D0B50">
        <w:rPr>
          <w:rFonts w:ascii="Arial Narrow" w:hAnsi="Arial Narrow"/>
        </w:rPr>
        <w:t xml:space="preserve">tejto </w:t>
      </w:r>
      <w:r w:rsidRPr="004D0B50">
        <w:rPr>
          <w:rFonts w:ascii="Arial Narrow" w:hAnsi="Arial Narrow"/>
        </w:rPr>
        <w:t>zmluvy.</w:t>
      </w:r>
    </w:p>
    <w:p w14:paraId="5581658A" w14:textId="77777777" w:rsidR="00986E5F" w:rsidRPr="004D0B50" w:rsidRDefault="00986E5F" w:rsidP="00986E5F">
      <w:pPr>
        <w:spacing w:after="0"/>
        <w:jc w:val="both"/>
        <w:rPr>
          <w:rFonts w:ascii="Arial Narrow" w:eastAsia="Times New Roman" w:hAnsi="Arial Narrow" w:cs="Segoe UI"/>
          <w:lang w:eastAsia="sk-SK"/>
        </w:rPr>
      </w:pPr>
    </w:p>
    <w:p w14:paraId="60214A47" w14:textId="77777777" w:rsidR="00986E5F" w:rsidRPr="004D0B50" w:rsidRDefault="00986E5F" w:rsidP="00986E5F">
      <w:pPr>
        <w:pStyle w:val="Odsekzoznamu"/>
        <w:spacing w:after="0"/>
        <w:ind w:left="567" w:hanging="567"/>
        <w:jc w:val="center"/>
        <w:rPr>
          <w:rFonts w:ascii="Arial Narrow" w:eastAsia="Times New Roman" w:hAnsi="Arial Narrow" w:cs="Segoe UI"/>
          <w:b/>
          <w:bCs/>
          <w:lang w:eastAsia="sk-SK"/>
        </w:rPr>
      </w:pPr>
      <w:r w:rsidRPr="004D0B50">
        <w:rPr>
          <w:rFonts w:ascii="Arial Narrow" w:eastAsia="Times New Roman" w:hAnsi="Arial Narrow" w:cs="Segoe UI"/>
          <w:b/>
          <w:bCs/>
          <w:lang w:eastAsia="sk-SK"/>
        </w:rPr>
        <w:t xml:space="preserve">ČLÁNOK 2 </w:t>
      </w:r>
    </w:p>
    <w:p w14:paraId="782B7C40" w14:textId="77777777" w:rsidR="00986E5F" w:rsidRPr="004D0B50" w:rsidRDefault="00986E5F" w:rsidP="00986E5F">
      <w:pPr>
        <w:pStyle w:val="Odsekzoznamu"/>
        <w:spacing w:after="0"/>
        <w:ind w:left="567" w:hanging="567"/>
        <w:jc w:val="center"/>
        <w:rPr>
          <w:rFonts w:ascii="Arial Narrow" w:eastAsia="Times New Roman" w:hAnsi="Arial Narrow" w:cs="Segoe UI"/>
          <w:b/>
          <w:bCs/>
          <w:lang w:eastAsia="sk-SK"/>
        </w:rPr>
      </w:pPr>
      <w:r w:rsidRPr="004D0B50">
        <w:rPr>
          <w:rFonts w:ascii="Arial Narrow" w:eastAsia="Times New Roman" w:hAnsi="Arial Narrow" w:cs="Segoe UI"/>
          <w:b/>
          <w:bCs/>
          <w:lang w:eastAsia="sk-SK"/>
        </w:rPr>
        <w:t>VYHLÁSENIA ZMLUVNÝCH STRÁN</w:t>
      </w:r>
    </w:p>
    <w:p w14:paraId="374AAA1F" w14:textId="77777777" w:rsidR="00986E5F" w:rsidRPr="004D0B50" w:rsidRDefault="00986E5F" w:rsidP="00986E5F">
      <w:pPr>
        <w:pStyle w:val="Odsekzoznamu"/>
        <w:spacing w:after="0"/>
        <w:ind w:left="567" w:hanging="567"/>
        <w:jc w:val="both"/>
        <w:rPr>
          <w:rFonts w:ascii="Arial Narrow" w:eastAsia="Times New Roman" w:hAnsi="Arial Narrow" w:cs="Segoe UI"/>
          <w:lang w:eastAsia="sk-SK"/>
        </w:rPr>
      </w:pPr>
    </w:p>
    <w:p w14:paraId="466D3F4D" w14:textId="69B1A5E6" w:rsidR="00986E5F" w:rsidRPr="004D0B50" w:rsidRDefault="00986E5F" w:rsidP="00986E5F">
      <w:pPr>
        <w:pStyle w:val="Odsekzoznamu"/>
        <w:numPr>
          <w:ilvl w:val="0"/>
          <w:numId w:val="14"/>
        </w:numPr>
        <w:spacing w:after="0"/>
        <w:ind w:left="567" w:hanging="567"/>
        <w:jc w:val="both"/>
        <w:rPr>
          <w:rFonts w:ascii="Arial Narrow" w:eastAsia="Times New Roman" w:hAnsi="Arial Narrow" w:cs="Segoe UI"/>
          <w:lang w:eastAsia="sk-SK"/>
        </w:rPr>
      </w:pPr>
      <w:r w:rsidRPr="004D0B50">
        <w:rPr>
          <w:rFonts w:ascii="Arial Narrow" w:eastAsia="Times New Roman" w:hAnsi="Arial Narrow" w:cs="Segoe UI"/>
          <w:lang w:eastAsia="sk-SK"/>
        </w:rPr>
        <w:t xml:space="preserve">Zhotoviteľ vyhlasuje, že disponuje všetkými oprávneniami požadovanými príslušnými orgánmi verejnej moci </w:t>
      </w:r>
      <w:r w:rsidRPr="004D0B50">
        <w:rPr>
          <w:rFonts w:ascii="Arial Narrow" w:eastAsia="Times New Roman" w:hAnsi="Arial Narrow" w:cs="Segoe UI"/>
          <w:lang w:eastAsia="sk-SK"/>
        </w:rPr>
        <w:br/>
        <w:t>v zmysle príslušných všeobecne záväzných právnych predpisov, ako aj potrebnými kapacitami, odbornými znalosťami a technickými schopnosťami, ktoré sú nevyhnutné na riadnu a včasnú realizáciu predmetu tejto zmluvy za podmienok ustanovených v tejto zmluve a jej prílohách a povinností z tejto zmluvy vyplývajúcich pre Zhotoviteľa.</w:t>
      </w:r>
    </w:p>
    <w:p w14:paraId="68225738" w14:textId="77777777" w:rsidR="00986E5F" w:rsidRPr="004D0B50" w:rsidRDefault="00986E5F" w:rsidP="00986E5F">
      <w:pPr>
        <w:pStyle w:val="Odsekzoznamu"/>
        <w:spacing w:after="0"/>
        <w:ind w:left="567" w:hanging="567"/>
        <w:jc w:val="both"/>
        <w:rPr>
          <w:rFonts w:ascii="Arial Narrow" w:eastAsia="Times New Roman" w:hAnsi="Arial Narrow" w:cs="Segoe UI"/>
          <w:lang w:eastAsia="sk-SK"/>
        </w:rPr>
      </w:pPr>
    </w:p>
    <w:p w14:paraId="0878EEEA" w14:textId="0AC98DBD" w:rsidR="00986E5F" w:rsidRPr="004D0B50" w:rsidRDefault="00986E5F" w:rsidP="00986E5F">
      <w:pPr>
        <w:pStyle w:val="Odsekzoznamu"/>
        <w:numPr>
          <w:ilvl w:val="0"/>
          <w:numId w:val="14"/>
        </w:numPr>
        <w:spacing w:after="0"/>
        <w:ind w:left="567" w:hanging="567"/>
        <w:jc w:val="both"/>
        <w:rPr>
          <w:rFonts w:ascii="Arial Narrow" w:eastAsia="Times New Roman" w:hAnsi="Arial Narrow" w:cs="Segoe UI"/>
          <w:lang w:eastAsia="sk-SK"/>
        </w:rPr>
      </w:pPr>
      <w:r w:rsidRPr="004D0B50">
        <w:rPr>
          <w:rFonts w:ascii="Arial Narrow" w:eastAsia="Times New Roman" w:hAnsi="Arial Narrow" w:cs="Segoe UI"/>
          <w:lang w:eastAsia="sk-SK"/>
        </w:rPr>
        <w:t xml:space="preserve">Objednávateľ vyhlasuje, že je orgánom verejnej moci zriadeným v súlade s právnym poriadkom Slovenskej republiky, pričom spĺňa všetky podmienky a požiadavky stanovené v tejto zmluve a je oprávnený </w:t>
      </w:r>
      <w:r w:rsidR="00FE268E" w:rsidRPr="004D0B50">
        <w:rPr>
          <w:rFonts w:ascii="Arial Narrow" w:eastAsia="Times New Roman" w:hAnsi="Arial Narrow" w:cs="Segoe UI"/>
          <w:lang w:eastAsia="sk-SK"/>
        </w:rPr>
        <w:br/>
      </w:r>
      <w:r w:rsidRPr="004D0B50">
        <w:rPr>
          <w:rFonts w:ascii="Arial Narrow" w:eastAsia="Times New Roman" w:hAnsi="Arial Narrow" w:cs="Segoe UI"/>
          <w:lang w:eastAsia="sk-SK"/>
        </w:rPr>
        <w:t>a spôsobilý uzatvoriť túto zmluvu a riadne plniť záväzky v nej obsiahnuté.</w:t>
      </w:r>
    </w:p>
    <w:p w14:paraId="22724C3E" w14:textId="77777777" w:rsidR="00986E5F" w:rsidRPr="004D0B50" w:rsidRDefault="00986E5F" w:rsidP="00986E5F">
      <w:pPr>
        <w:pStyle w:val="Odsekzoznamu"/>
        <w:spacing w:after="0"/>
        <w:ind w:left="567" w:hanging="567"/>
        <w:jc w:val="both"/>
        <w:rPr>
          <w:rFonts w:ascii="Arial Narrow" w:eastAsia="Times New Roman" w:hAnsi="Arial Narrow" w:cs="Segoe UI"/>
          <w:lang w:eastAsia="sk-SK"/>
        </w:rPr>
      </w:pPr>
    </w:p>
    <w:p w14:paraId="15E3BA12" w14:textId="77777777" w:rsidR="00986E5F" w:rsidRPr="004D0B50" w:rsidRDefault="00986E5F" w:rsidP="00986E5F">
      <w:pPr>
        <w:pStyle w:val="Odsekzoznamu"/>
        <w:numPr>
          <w:ilvl w:val="0"/>
          <w:numId w:val="14"/>
        </w:numPr>
        <w:spacing w:after="0"/>
        <w:ind w:left="567" w:hanging="567"/>
        <w:jc w:val="both"/>
        <w:rPr>
          <w:rFonts w:ascii="Arial Narrow" w:eastAsia="Times New Roman" w:hAnsi="Arial Narrow" w:cs="Segoe UI"/>
          <w:lang w:eastAsia="sk-SK"/>
        </w:rPr>
      </w:pPr>
      <w:r w:rsidRPr="004D0B50">
        <w:rPr>
          <w:rFonts w:ascii="Arial Narrow" w:eastAsia="Times New Roman" w:hAnsi="Arial Narrow" w:cs="Segoe UI"/>
          <w:lang w:eastAsia="sk-SK"/>
        </w:rPr>
        <w:t xml:space="preserve">Zhotoviteľ podpisom tejto zmluvy výslovne vyhlasuje, že v spoločnosti Zhotoviteľa nefiguruje ruská účasť, ktorá prekračuje limity stanovené v článku 5k nariadenia Rady (EÚ) č. 833/2014 z 31. júla 2014 o reštriktívnych opatreniach s ohľadom na konanie Ruska, ktorým destabilizuje situáciu na Ukrajine v znení nariadenia Rady (EÚ) č. 2022/576 z 8. apríla 2022. Zhotoviteľ podpisom tejto zmluvy predovšetkým vyhlasuje, že: </w:t>
      </w:r>
    </w:p>
    <w:p w14:paraId="5C660C52" w14:textId="0502199E" w:rsidR="00986E5F" w:rsidRPr="004D0B50" w:rsidRDefault="00986E5F" w:rsidP="00986E5F">
      <w:pPr>
        <w:pStyle w:val="Odsekzoznamu"/>
        <w:numPr>
          <w:ilvl w:val="0"/>
          <w:numId w:val="17"/>
        </w:numPr>
        <w:spacing w:after="0"/>
        <w:ind w:left="851" w:hanging="284"/>
        <w:jc w:val="both"/>
        <w:rPr>
          <w:rFonts w:ascii="Arial Narrow" w:hAnsi="Arial Narrow"/>
        </w:rPr>
      </w:pPr>
      <w:r w:rsidRPr="004D0B50">
        <w:rPr>
          <w:rFonts w:ascii="Arial Narrow" w:hAnsi="Arial Narrow"/>
        </w:rPr>
        <w:t>nie je ruským štátnym príslušníkom, ani fyzickou alebo právnickou osobou, subjektom alebo orgánom so sídlom v</w:t>
      </w:r>
      <w:r w:rsidR="005D23DB" w:rsidRPr="004D0B50">
        <w:rPr>
          <w:rFonts w:ascii="Arial Narrow" w:hAnsi="Arial Narrow"/>
        </w:rPr>
        <w:t> </w:t>
      </w:r>
      <w:r w:rsidRPr="004D0B50">
        <w:rPr>
          <w:rFonts w:ascii="Arial Narrow" w:hAnsi="Arial Narrow"/>
        </w:rPr>
        <w:t>Rusku</w:t>
      </w:r>
      <w:r w:rsidR="005D23DB" w:rsidRPr="004D0B50">
        <w:rPr>
          <w:rFonts w:ascii="Arial Narrow" w:hAnsi="Arial Narrow"/>
        </w:rPr>
        <w:t>,</w:t>
      </w:r>
    </w:p>
    <w:p w14:paraId="51F38014" w14:textId="11CA4EEF" w:rsidR="00986E5F" w:rsidRPr="004D0B50" w:rsidRDefault="00986E5F" w:rsidP="00986E5F">
      <w:pPr>
        <w:pStyle w:val="Odsekzoznamu"/>
        <w:numPr>
          <w:ilvl w:val="0"/>
          <w:numId w:val="17"/>
        </w:numPr>
        <w:spacing w:after="0"/>
        <w:ind w:left="851" w:hanging="284"/>
        <w:jc w:val="both"/>
        <w:rPr>
          <w:rFonts w:ascii="Arial Narrow" w:hAnsi="Arial Narrow"/>
        </w:rPr>
      </w:pPr>
      <w:r w:rsidRPr="004D0B50">
        <w:rPr>
          <w:rFonts w:ascii="Arial Narrow" w:hAnsi="Arial Narrow"/>
        </w:rPr>
        <w:t xml:space="preserve">nie je právnickou osobou, subjektom alebo orgánom, ktorého z viac ako 50 % priamo alebo nepriamo vlastní subjekt uvedený pod písmenom a) </w:t>
      </w:r>
      <w:r w:rsidR="000D61D1" w:rsidRPr="004D0B50">
        <w:rPr>
          <w:rFonts w:ascii="Arial Narrow" w:hAnsi="Arial Narrow"/>
        </w:rPr>
        <w:t>tohto bodu tohto článku tejto zmluvy</w:t>
      </w:r>
      <w:r w:rsidR="005D23DB" w:rsidRPr="004D0B50">
        <w:rPr>
          <w:rFonts w:ascii="Arial Narrow" w:hAnsi="Arial Narrow"/>
        </w:rPr>
        <w:t>,</w:t>
      </w:r>
      <w:r w:rsidRPr="004D0B50">
        <w:rPr>
          <w:rFonts w:ascii="Arial Narrow" w:hAnsi="Arial Narrow"/>
        </w:rPr>
        <w:t xml:space="preserve"> </w:t>
      </w:r>
    </w:p>
    <w:p w14:paraId="05855463" w14:textId="4E011E3D" w:rsidR="00986E5F" w:rsidRPr="004D0B50" w:rsidRDefault="00986E5F" w:rsidP="00986E5F">
      <w:pPr>
        <w:pStyle w:val="Odsekzoznamu"/>
        <w:numPr>
          <w:ilvl w:val="0"/>
          <w:numId w:val="17"/>
        </w:numPr>
        <w:spacing w:after="0"/>
        <w:ind w:left="851" w:hanging="284"/>
        <w:jc w:val="both"/>
        <w:rPr>
          <w:rFonts w:ascii="Arial Narrow" w:hAnsi="Arial Narrow"/>
        </w:rPr>
      </w:pPr>
      <w:r w:rsidRPr="004D0B50">
        <w:rPr>
          <w:rFonts w:ascii="Arial Narrow" w:hAnsi="Arial Narrow"/>
        </w:rPr>
        <w:t xml:space="preserve">nie je fyzickou alebo právnickou osobou, subjektom alebo orgánom, ktorý koná v mene alebo na príkaz subjektu uvedeného pod písmenami a), b) </w:t>
      </w:r>
      <w:r w:rsidR="000D61D1" w:rsidRPr="004D0B50">
        <w:rPr>
          <w:rFonts w:ascii="Arial Narrow" w:hAnsi="Arial Narrow"/>
        </w:rPr>
        <w:t>tohto bodu tohto článku tejto zmluvy</w:t>
      </w:r>
      <w:r w:rsidR="005D23DB" w:rsidRPr="004D0B50">
        <w:rPr>
          <w:rFonts w:ascii="Arial Narrow" w:hAnsi="Arial Narrow"/>
        </w:rPr>
        <w:t>,</w:t>
      </w:r>
      <w:r w:rsidRPr="004D0B50">
        <w:rPr>
          <w:rFonts w:ascii="Arial Narrow" w:hAnsi="Arial Narrow"/>
        </w:rPr>
        <w:t xml:space="preserve"> </w:t>
      </w:r>
    </w:p>
    <w:p w14:paraId="67031AA0" w14:textId="65F10CE6" w:rsidR="00986E5F" w:rsidRPr="004D0B50" w:rsidRDefault="00986E5F" w:rsidP="00986E5F">
      <w:pPr>
        <w:pStyle w:val="Odsekzoznamu"/>
        <w:numPr>
          <w:ilvl w:val="0"/>
          <w:numId w:val="17"/>
        </w:numPr>
        <w:spacing w:after="0"/>
        <w:ind w:left="851" w:hanging="284"/>
        <w:contextualSpacing w:val="0"/>
        <w:jc w:val="both"/>
        <w:rPr>
          <w:rFonts w:ascii="Arial Narrow" w:hAnsi="Arial Narrow"/>
        </w:rPr>
      </w:pPr>
      <w:r w:rsidRPr="004D0B50">
        <w:rPr>
          <w:rFonts w:ascii="Arial Narrow" w:hAnsi="Arial Narrow"/>
        </w:rPr>
        <w:t>subdodávatelia, dodávatelia alebo subjekty, na ktorých sa Zhotoviteľ spolieha a na ktorých pripadá plnenie viac ako 10 % hodnoty zákazky (zmluvy)</w:t>
      </w:r>
      <w:r w:rsidR="000D61D1" w:rsidRPr="004D0B50">
        <w:rPr>
          <w:rFonts w:ascii="Arial Narrow" w:hAnsi="Arial Narrow"/>
        </w:rPr>
        <w:t>,</w:t>
      </w:r>
      <w:r w:rsidRPr="004D0B50">
        <w:rPr>
          <w:rFonts w:ascii="Arial Narrow" w:hAnsi="Arial Narrow"/>
        </w:rPr>
        <w:t xml:space="preserve"> nie sú subjektami uvedenými pod písmenami a), b), c) </w:t>
      </w:r>
      <w:r w:rsidR="000D61D1" w:rsidRPr="004D0B50">
        <w:rPr>
          <w:rFonts w:ascii="Arial Narrow" w:hAnsi="Arial Narrow"/>
        </w:rPr>
        <w:t>tohto bodu tohto článku tejto zmluvy</w:t>
      </w:r>
      <w:r w:rsidRPr="004D0B50">
        <w:rPr>
          <w:rFonts w:ascii="Arial Narrow" w:hAnsi="Arial Narrow"/>
        </w:rPr>
        <w:t xml:space="preserve">. </w:t>
      </w:r>
    </w:p>
    <w:p w14:paraId="7D2162F5" w14:textId="77777777" w:rsidR="00986E5F" w:rsidRPr="00FE518F" w:rsidRDefault="00986E5F" w:rsidP="00FE518F">
      <w:pPr>
        <w:spacing w:after="0"/>
        <w:jc w:val="both"/>
        <w:rPr>
          <w:rFonts w:ascii="Arial Narrow" w:eastAsia="Times New Roman" w:hAnsi="Arial Narrow" w:cs="Segoe UI"/>
          <w:lang w:eastAsia="sk-SK"/>
        </w:rPr>
      </w:pPr>
    </w:p>
    <w:p w14:paraId="04DE545B" w14:textId="00A02024" w:rsidR="00986E5F" w:rsidRPr="004D0B50" w:rsidRDefault="00986E5F" w:rsidP="00986E5F">
      <w:pPr>
        <w:pStyle w:val="Odsekzoznamu"/>
        <w:numPr>
          <w:ilvl w:val="0"/>
          <w:numId w:val="14"/>
        </w:numPr>
        <w:spacing w:after="0"/>
        <w:ind w:left="567" w:hanging="567"/>
        <w:jc w:val="both"/>
        <w:rPr>
          <w:rFonts w:ascii="Arial Narrow" w:eastAsia="Times New Roman" w:hAnsi="Arial Narrow" w:cs="Segoe UI"/>
          <w:lang w:eastAsia="sk-SK"/>
        </w:rPr>
      </w:pPr>
      <w:r w:rsidRPr="004D0B50">
        <w:rPr>
          <w:rFonts w:ascii="Arial Narrow" w:eastAsia="Times New Roman" w:hAnsi="Arial Narrow" w:cs="Segoe UI"/>
          <w:lang w:eastAsia="sk-SK"/>
        </w:rPr>
        <w:t xml:space="preserve">Zhotoviteľ podpisom tejto zmluvy výslovne vyhlasuje, že nepatrí k osobám uvedeným v prílohe č. 1 nariadenia Rady (EÚ) č. 269/2014 zo 17. marca 2014 o reštriktívnych opatreniach vzhľadom na konanie narúšajúce alebo ohrozujúce územnú celistvosť, zvrchovanosť a nezávislosť Ukrajiny v znení doplnenom </w:t>
      </w:r>
      <w:r w:rsidR="00FE268E" w:rsidRPr="004D0B50">
        <w:rPr>
          <w:rFonts w:ascii="Arial Narrow" w:eastAsia="Times New Roman" w:hAnsi="Arial Narrow" w:cs="Segoe UI"/>
          <w:lang w:eastAsia="sk-SK"/>
        </w:rPr>
        <w:br/>
      </w:r>
      <w:r w:rsidRPr="004D0B50">
        <w:rPr>
          <w:rFonts w:ascii="Arial Narrow" w:eastAsia="Times New Roman" w:hAnsi="Arial Narrow" w:cs="Segoe UI"/>
          <w:lang w:eastAsia="sk-SK"/>
        </w:rPr>
        <w:lastRenderedPageBreak/>
        <w:t xml:space="preserve">v zmysle vykonávacieho nariadenia Rady (EÚ) č. 2022/581 z 8. apríla 2022 (ďalej len „Osoby na sankčných zoznamoch"). Zhotoviteľ podpisom tejto zmluvy zároveň vyhlasuje, že nie je osobou, subjektom alebo orgánom akýmkoľvek spôsobom spojeným, vlastneným alebo kontrolovaným Osobou na sankčnom zozname podľa citovaného vykonávacieho nariadenia Rady (EÚ). </w:t>
      </w:r>
    </w:p>
    <w:p w14:paraId="6056EA91" w14:textId="77777777" w:rsidR="00986E5F" w:rsidRPr="004D0B50" w:rsidRDefault="00986E5F" w:rsidP="00986E5F">
      <w:pPr>
        <w:pStyle w:val="Odsekzoznamu"/>
        <w:spacing w:after="0"/>
        <w:ind w:left="567" w:hanging="567"/>
        <w:jc w:val="both"/>
        <w:rPr>
          <w:rFonts w:ascii="Arial Narrow" w:eastAsia="Times New Roman" w:hAnsi="Arial Narrow" w:cs="Segoe UI"/>
          <w:lang w:eastAsia="sk-SK"/>
        </w:rPr>
      </w:pPr>
    </w:p>
    <w:p w14:paraId="0171AFC5" w14:textId="369DF5CE" w:rsidR="00986E5F" w:rsidRPr="004D0B50" w:rsidRDefault="00986E5F" w:rsidP="00986E5F">
      <w:pPr>
        <w:pStyle w:val="Odsekzoznamu"/>
        <w:numPr>
          <w:ilvl w:val="0"/>
          <w:numId w:val="14"/>
        </w:numPr>
        <w:spacing w:after="0"/>
        <w:ind w:left="567" w:hanging="567"/>
        <w:jc w:val="both"/>
        <w:rPr>
          <w:rFonts w:ascii="Arial Narrow" w:eastAsia="Times New Roman" w:hAnsi="Arial Narrow" w:cs="Segoe UI"/>
          <w:lang w:eastAsia="sk-SK"/>
        </w:rPr>
      </w:pPr>
      <w:r w:rsidRPr="004D0B50">
        <w:rPr>
          <w:rFonts w:ascii="Arial Narrow" w:eastAsia="Times New Roman" w:hAnsi="Arial Narrow" w:cs="Segoe UI"/>
          <w:lang w:eastAsia="sk-SK"/>
        </w:rPr>
        <w:t xml:space="preserve">Zhotoviteľ podpisom tejto zmluvy výslovne vyhlasuje, že plnením podľa tejto zmluvy nedôjde k rozporu so Zákonom o VMS, a teda najmä nedôjde k porušeniu akejkoľvek medzinárodnej sankcie upravenej </w:t>
      </w:r>
      <w:r w:rsidR="00FE268E" w:rsidRPr="004D0B50">
        <w:rPr>
          <w:rFonts w:ascii="Arial Narrow" w:eastAsia="Times New Roman" w:hAnsi="Arial Narrow" w:cs="Segoe UI"/>
          <w:lang w:eastAsia="sk-SK"/>
        </w:rPr>
        <w:br/>
      </w:r>
      <w:r w:rsidRPr="004D0B50">
        <w:rPr>
          <w:rFonts w:ascii="Arial Narrow" w:eastAsia="Times New Roman" w:hAnsi="Arial Narrow" w:cs="Segoe UI"/>
          <w:lang w:eastAsia="sk-SK"/>
        </w:rPr>
        <w:t>v akomkoľvek predpise o medzinárodnej sankcii podľa § 2 písm. b) Zákona o VMS.</w:t>
      </w:r>
    </w:p>
    <w:p w14:paraId="0170CC0C" w14:textId="77777777" w:rsidR="00986E5F" w:rsidRPr="004D0B50" w:rsidRDefault="00986E5F" w:rsidP="00986E5F">
      <w:pPr>
        <w:pStyle w:val="Odsekzoznamu"/>
        <w:spacing w:after="0"/>
        <w:ind w:left="567" w:hanging="567"/>
        <w:jc w:val="both"/>
        <w:rPr>
          <w:rFonts w:ascii="Arial Narrow" w:eastAsia="Times New Roman" w:hAnsi="Arial Narrow" w:cs="Segoe UI"/>
          <w:lang w:eastAsia="sk-SK"/>
        </w:rPr>
      </w:pPr>
    </w:p>
    <w:p w14:paraId="5F5093AB" w14:textId="3FEBBF8E" w:rsidR="00986E5F" w:rsidRPr="004D0B50" w:rsidRDefault="00986E5F" w:rsidP="00986E5F">
      <w:pPr>
        <w:pStyle w:val="Odsekzoznamu"/>
        <w:numPr>
          <w:ilvl w:val="0"/>
          <w:numId w:val="14"/>
        </w:numPr>
        <w:spacing w:after="0"/>
        <w:ind w:left="567" w:hanging="567"/>
        <w:jc w:val="both"/>
        <w:rPr>
          <w:rFonts w:ascii="Arial Narrow" w:eastAsia="Times New Roman" w:hAnsi="Arial Narrow" w:cs="Segoe UI"/>
          <w:lang w:eastAsia="sk-SK"/>
        </w:rPr>
      </w:pPr>
      <w:r w:rsidRPr="004D0B50">
        <w:rPr>
          <w:rFonts w:ascii="Arial Narrow" w:eastAsia="Times New Roman" w:hAnsi="Arial Narrow" w:cs="Segoe UI"/>
          <w:lang w:eastAsia="sk-SK"/>
        </w:rPr>
        <w:t xml:space="preserve">Zhotoviteľ sa zaväzuje zabezpečiť pravdivosť vyhlásení uvedených v bode 2.3, 2.4 a 2.5 tohto článku tejto zmluvy po celú dobu platnosti a účinnosti tejto zmluvy. V prípade, ak sa kedykoľvek v priebehu trvania tejto zmluvy preukáže nepravdivosť ktoréhokoľvek vyhlásenia Zhotoviteľa podľa bodu 2.3 a/alebo 2.4 a/alebo 2.5 tohto článku </w:t>
      </w:r>
      <w:r w:rsidR="0076264B" w:rsidRPr="004D0B50">
        <w:rPr>
          <w:rFonts w:ascii="Arial Narrow" w:eastAsia="Times New Roman" w:hAnsi="Arial Narrow" w:cs="Segoe UI"/>
          <w:lang w:eastAsia="sk-SK"/>
        </w:rPr>
        <w:t xml:space="preserve">tejto </w:t>
      </w:r>
      <w:r w:rsidRPr="004D0B50">
        <w:rPr>
          <w:rFonts w:ascii="Arial Narrow" w:eastAsia="Times New Roman" w:hAnsi="Arial Narrow" w:cs="Segoe UI"/>
          <w:lang w:eastAsia="sk-SK"/>
        </w:rPr>
        <w:t>zmluvy, uvedená skutočnosť predstavuje podstatné porušenie tejto zmluvy zo strany Zhotoviteľa, zakladajúce oprávnenie Objednávateľa okamžite odstúpiť od tejto zmluvy s účinnosťou ku dňu doručenia oznámenia o odstúpení od zmluvy Zhotoviteľovi, a to bez akéhokoľvek nároku Zhotoviteľa na náhradu škody.</w:t>
      </w:r>
    </w:p>
    <w:p w14:paraId="313DEC03" w14:textId="77777777" w:rsidR="00986E5F" w:rsidRPr="004D0B50" w:rsidRDefault="00986E5F" w:rsidP="00986E5F">
      <w:pPr>
        <w:pStyle w:val="Odsekzoznamu"/>
        <w:spacing w:after="0"/>
        <w:ind w:left="567" w:hanging="567"/>
        <w:jc w:val="both"/>
        <w:rPr>
          <w:rFonts w:ascii="Arial Narrow" w:eastAsia="Times New Roman" w:hAnsi="Arial Narrow" w:cs="Segoe UI"/>
          <w:lang w:eastAsia="sk-SK"/>
        </w:rPr>
      </w:pPr>
    </w:p>
    <w:p w14:paraId="2F93F500" w14:textId="77777777" w:rsidR="00986E5F" w:rsidRPr="004D0B50" w:rsidRDefault="00986E5F" w:rsidP="00986E5F">
      <w:pPr>
        <w:pStyle w:val="Odsekzoznamu"/>
        <w:numPr>
          <w:ilvl w:val="0"/>
          <w:numId w:val="14"/>
        </w:numPr>
        <w:spacing w:after="0"/>
        <w:ind w:left="567" w:hanging="567"/>
        <w:jc w:val="both"/>
        <w:rPr>
          <w:rFonts w:ascii="Arial Narrow" w:eastAsia="Times New Roman" w:hAnsi="Arial Narrow" w:cs="Segoe UI"/>
          <w:lang w:eastAsia="sk-SK"/>
        </w:rPr>
      </w:pPr>
      <w:r w:rsidRPr="004D0B50">
        <w:rPr>
          <w:rFonts w:ascii="Arial Narrow" w:eastAsia="Times New Roman" w:hAnsi="Arial Narrow" w:cs="Segoe UI"/>
          <w:lang w:eastAsia="sk-SK"/>
        </w:rPr>
        <w:t xml:space="preserve">Zhotoviteľ berie na vedomie, že v prípade, ak sa preukáže nepravdivosť ktoréhokoľvek vyhlásenia Zhotoviteľa podľa bodu 2.4 tohto článku tejto zmluvy, bude Objednávateľ postupovať v súlade s nariadením Rady (EÚ) a vykonávacím nariadením Rady (EÚ) uvedeným v bode 2.4 tohto článku tejto zmluvy a na základe dohody zmluvných strán Objednávateľovi zároveň vzniká nárok na úhradu zmluvnej pokuty voči Zhotoviteľovi vo výške plnení poskytnutých Zhotoviteľovi Objednávateľom podľa ustanovení tejto zmluvy za obdobie, počas ktorého bola preukázaná nepravdivosť vyhlásenia podľa bodu 2.4 tohto článku tejto zmluvy. </w:t>
      </w:r>
    </w:p>
    <w:p w14:paraId="5A2AC688" w14:textId="77777777" w:rsidR="00986E5F" w:rsidRPr="004D0B50" w:rsidRDefault="00986E5F" w:rsidP="00986E5F">
      <w:pPr>
        <w:pStyle w:val="Odsekzoznamu"/>
        <w:spacing w:after="0"/>
        <w:ind w:left="567" w:hanging="567"/>
        <w:jc w:val="both"/>
        <w:rPr>
          <w:rFonts w:ascii="Arial Narrow" w:eastAsia="Times New Roman" w:hAnsi="Arial Narrow" w:cs="Segoe UI"/>
          <w:lang w:eastAsia="sk-SK"/>
        </w:rPr>
      </w:pPr>
    </w:p>
    <w:p w14:paraId="360F3ED3" w14:textId="77777777" w:rsidR="00986E5F" w:rsidRPr="004D0B50" w:rsidRDefault="00986E5F" w:rsidP="00986E5F">
      <w:pPr>
        <w:pStyle w:val="Odsekzoznamu"/>
        <w:numPr>
          <w:ilvl w:val="0"/>
          <w:numId w:val="14"/>
        </w:numPr>
        <w:spacing w:after="0"/>
        <w:ind w:left="567" w:hanging="567"/>
        <w:jc w:val="both"/>
        <w:rPr>
          <w:rFonts w:ascii="Arial Narrow" w:eastAsia="Times New Roman" w:hAnsi="Arial Narrow" w:cs="Segoe UI"/>
          <w:lang w:eastAsia="sk-SK"/>
        </w:rPr>
      </w:pPr>
      <w:r w:rsidRPr="004D0B50">
        <w:rPr>
          <w:rFonts w:ascii="Arial Narrow" w:eastAsia="Times New Roman" w:hAnsi="Arial Narrow" w:cs="Segoe UI"/>
          <w:lang w:eastAsia="sk-SK"/>
        </w:rPr>
        <w:t>Porušenie povinností podľa tohto článku tejto zmluvy sa považuje za podstatné porušenie zmluvných povinností.</w:t>
      </w:r>
    </w:p>
    <w:p w14:paraId="01EA0251" w14:textId="77777777" w:rsidR="00986E5F" w:rsidRPr="004D0B50" w:rsidRDefault="00986E5F" w:rsidP="00986E5F">
      <w:pPr>
        <w:spacing w:after="0"/>
        <w:jc w:val="both"/>
        <w:rPr>
          <w:rFonts w:ascii="Arial Narrow" w:hAnsi="Arial Narrow"/>
          <w:lang w:eastAsia="sk-SK"/>
        </w:rPr>
      </w:pPr>
    </w:p>
    <w:p w14:paraId="096792DA" w14:textId="77777777" w:rsidR="00986E5F" w:rsidRPr="004D0B50" w:rsidRDefault="00986E5F" w:rsidP="00986E5F">
      <w:pPr>
        <w:pStyle w:val="Odsekzoznamu"/>
        <w:spacing w:after="0"/>
        <w:ind w:left="567" w:hanging="567"/>
        <w:jc w:val="center"/>
        <w:textAlignment w:val="baseline"/>
        <w:rPr>
          <w:rFonts w:ascii="Arial Narrow" w:eastAsia="Times New Roman" w:hAnsi="Arial Narrow" w:cs="Segoe UI"/>
          <w:b/>
          <w:bCs/>
          <w:lang w:eastAsia="sk-SK"/>
        </w:rPr>
      </w:pPr>
      <w:r w:rsidRPr="004D0B50">
        <w:rPr>
          <w:rFonts w:ascii="Arial Narrow" w:eastAsia="Times New Roman" w:hAnsi="Arial Narrow" w:cs="Segoe UI"/>
          <w:b/>
          <w:bCs/>
          <w:lang w:eastAsia="sk-SK"/>
        </w:rPr>
        <w:t>ČLÁNOK 3</w:t>
      </w:r>
    </w:p>
    <w:p w14:paraId="65797C3A" w14:textId="77777777" w:rsidR="00986E5F" w:rsidRPr="004D0B50" w:rsidRDefault="00986E5F" w:rsidP="00986E5F">
      <w:pPr>
        <w:pStyle w:val="Odsekzoznamu"/>
        <w:spacing w:after="0"/>
        <w:ind w:left="567" w:hanging="567"/>
        <w:jc w:val="center"/>
        <w:textAlignment w:val="baseline"/>
        <w:rPr>
          <w:rFonts w:ascii="Arial Narrow" w:eastAsia="Times New Roman" w:hAnsi="Arial Narrow" w:cs="Segoe UI"/>
          <w:b/>
          <w:bCs/>
          <w:lang w:eastAsia="sk-SK"/>
        </w:rPr>
      </w:pPr>
      <w:r w:rsidRPr="004D0B50">
        <w:rPr>
          <w:rFonts w:ascii="Arial Narrow" w:eastAsia="Times New Roman" w:hAnsi="Arial Narrow" w:cs="Segoe UI"/>
          <w:b/>
          <w:bCs/>
          <w:lang w:eastAsia="sk-SK"/>
        </w:rPr>
        <w:t>PREDMET A ÚČEL ZMLUVY</w:t>
      </w:r>
    </w:p>
    <w:p w14:paraId="009FB566" w14:textId="77777777" w:rsidR="00986E5F" w:rsidRPr="004A4CC7" w:rsidRDefault="00986E5F" w:rsidP="004A4CC7">
      <w:pPr>
        <w:spacing w:after="0"/>
        <w:textAlignment w:val="baseline"/>
        <w:rPr>
          <w:rFonts w:ascii="Arial Narrow" w:eastAsia="Times New Roman" w:hAnsi="Arial Narrow" w:cs="Segoe UI"/>
          <w:lang w:eastAsia="sk-SK"/>
        </w:rPr>
      </w:pPr>
    </w:p>
    <w:p w14:paraId="09FEC9AC" w14:textId="2BF47284" w:rsidR="00986E5F" w:rsidRPr="004D0B50" w:rsidRDefault="00986E5F" w:rsidP="00986E5F">
      <w:pPr>
        <w:pStyle w:val="Odsekzoznamu"/>
        <w:numPr>
          <w:ilvl w:val="0"/>
          <w:numId w:val="22"/>
        </w:numPr>
        <w:spacing w:after="0"/>
        <w:ind w:left="567" w:hanging="567"/>
        <w:jc w:val="both"/>
        <w:textAlignment w:val="baseline"/>
        <w:rPr>
          <w:rFonts w:ascii="Arial Narrow" w:eastAsia="Times New Roman" w:hAnsi="Arial Narrow" w:cs="Segoe UI"/>
          <w:lang w:eastAsia="sk-SK"/>
        </w:rPr>
      </w:pPr>
      <w:r w:rsidRPr="004D0B50">
        <w:rPr>
          <w:rFonts w:ascii="Arial Narrow" w:eastAsia="Times New Roman" w:hAnsi="Arial Narrow" w:cs="Segoe UI"/>
          <w:lang w:eastAsia="sk-SK"/>
        </w:rPr>
        <w:t>Predmetom tejto zmluvy je úprava práv a povinností zmluvných strán súvisiacich s vykonaním Diela bližšie špecifikovaným v bode 3.2 tohto článku tejto zmluvy a v Prílohe č. 1 tejto zmluvy (Opis predmetu zákazky) a poskytovaním služieb podpory prevádzky bližšie špecifikovaných v článku 4 tejto zmluvy a v bode 8.5 Prílohy č. 1 tejto zmluvy (Opis predmetu zákazky). Predmet zmluvy pokrýva oblasť evidencie pohľadávok štátu v</w:t>
      </w:r>
      <w:r w:rsidRPr="004D0B50">
        <w:rPr>
          <w:rFonts w:ascii="Arial" w:eastAsia="Times New Roman" w:hAnsi="Arial" w:cs="Arial"/>
          <w:lang w:eastAsia="sk-SK"/>
        </w:rPr>
        <w:t> </w:t>
      </w:r>
      <w:r w:rsidRPr="004D0B50">
        <w:rPr>
          <w:rFonts w:ascii="Arial Narrow" w:eastAsia="Times New Roman" w:hAnsi="Arial Narrow" w:cs="Segoe UI"/>
          <w:lang w:eastAsia="sk-SK"/>
        </w:rPr>
        <w:t>zmysle Z</w:t>
      </w:r>
      <w:r w:rsidRPr="004D0B50">
        <w:rPr>
          <w:rFonts w:ascii="Arial Narrow" w:eastAsia="Times New Roman" w:hAnsi="Arial Narrow" w:cs="Arial Narrow"/>
          <w:lang w:eastAsia="sk-SK"/>
        </w:rPr>
        <w:t>á</w:t>
      </w:r>
      <w:r w:rsidRPr="004D0B50">
        <w:rPr>
          <w:rFonts w:ascii="Arial Narrow" w:eastAsia="Times New Roman" w:hAnsi="Arial Narrow" w:cs="Segoe UI"/>
          <w:lang w:eastAsia="sk-SK"/>
        </w:rPr>
        <w:t>kona o</w:t>
      </w:r>
      <w:r w:rsidRPr="004D0B50">
        <w:rPr>
          <w:rFonts w:ascii="Arial" w:eastAsia="Times New Roman" w:hAnsi="Arial" w:cs="Arial"/>
          <w:lang w:eastAsia="sk-SK"/>
        </w:rPr>
        <w:t> </w:t>
      </w:r>
      <w:r w:rsidRPr="004D0B50">
        <w:rPr>
          <w:rFonts w:ascii="Arial Narrow" w:eastAsia="Times New Roman" w:hAnsi="Arial Narrow" w:cs="Segoe UI"/>
          <w:lang w:eastAsia="sk-SK"/>
        </w:rPr>
        <w:t>poh</w:t>
      </w:r>
      <w:r w:rsidRPr="004D0B50">
        <w:rPr>
          <w:rFonts w:ascii="Arial Narrow" w:eastAsia="Times New Roman" w:hAnsi="Arial Narrow" w:cs="Arial Narrow"/>
          <w:lang w:eastAsia="sk-SK"/>
        </w:rPr>
        <w:t>ľ</w:t>
      </w:r>
      <w:r w:rsidRPr="004D0B50">
        <w:rPr>
          <w:rFonts w:ascii="Arial Narrow" w:eastAsia="Times New Roman" w:hAnsi="Arial Narrow" w:cs="Segoe UI"/>
          <w:lang w:eastAsia="sk-SK"/>
        </w:rPr>
        <w:t>ad</w:t>
      </w:r>
      <w:r w:rsidRPr="004D0B50">
        <w:rPr>
          <w:rFonts w:ascii="Arial Narrow" w:eastAsia="Times New Roman" w:hAnsi="Arial Narrow" w:cs="Arial Narrow"/>
          <w:lang w:eastAsia="sk-SK"/>
        </w:rPr>
        <w:t>á</w:t>
      </w:r>
      <w:r w:rsidRPr="004D0B50">
        <w:rPr>
          <w:rFonts w:ascii="Arial Narrow" w:eastAsia="Times New Roman" w:hAnsi="Arial Narrow" w:cs="Segoe UI"/>
          <w:lang w:eastAsia="sk-SK"/>
        </w:rPr>
        <w:t xml:space="preserve">vkach </w:t>
      </w:r>
      <w:r w:rsidRPr="004D0B50">
        <w:rPr>
          <w:rFonts w:ascii="Arial Narrow" w:eastAsia="Times New Roman" w:hAnsi="Arial Narrow" w:cs="Arial Narrow"/>
          <w:lang w:eastAsia="sk-SK"/>
        </w:rPr>
        <w:t>š</w:t>
      </w:r>
      <w:r w:rsidRPr="004D0B50">
        <w:rPr>
          <w:rFonts w:ascii="Arial Narrow" w:eastAsia="Times New Roman" w:hAnsi="Arial Narrow" w:cs="Segoe UI"/>
          <w:lang w:eastAsia="sk-SK"/>
        </w:rPr>
        <w:t>t</w:t>
      </w:r>
      <w:r w:rsidRPr="004D0B50">
        <w:rPr>
          <w:rFonts w:ascii="Arial Narrow" w:eastAsia="Times New Roman" w:hAnsi="Arial Narrow" w:cs="Arial Narrow"/>
          <w:lang w:eastAsia="sk-SK"/>
        </w:rPr>
        <w:t>á</w:t>
      </w:r>
      <w:r w:rsidRPr="004D0B50">
        <w:rPr>
          <w:rFonts w:ascii="Arial Narrow" w:eastAsia="Times New Roman" w:hAnsi="Arial Narrow" w:cs="Segoe UI"/>
          <w:lang w:eastAsia="sk-SK"/>
        </w:rPr>
        <w:t>tu, oblas</w:t>
      </w:r>
      <w:r w:rsidRPr="004D0B50">
        <w:rPr>
          <w:rFonts w:ascii="Arial Narrow" w:eastAsia="Times New Roman" w:hAnsi="Arial Narrow" w:cs="Arial Narrow"/>
          <w:lang w:eastAsia="sk-SK"/>
        </w:rPr>
        <w:t>ť</w:t>
      </w:r>
      <w:r w:rsidRPr="004D0B50">
        <w:rPr>
          <w:rFonts w:ascii="Arial Narrow" w:eastAsia="Times New Roman" w:hAnsi="Arial Narrow" w:cs="Segoe UI"/>
          <w:lang w:eastAsia="sk-SK"/>
        </w:rPr>
        <w:t xml:space="preserve"> evidencie majetku </w:t>
      </w:r>
      <w:r w:rsidRPr="004D0B50">
        <w:rPr>
          <w:rFonts w:ascii="Arial Narrow" w:eastAsia="Times New Roman" w:hAnsi="Arial Narrow" w:cs="Arial Narrow"/>
          <w:lang w:eastAsia="sk-SK"/>
        </w:rPr>
        <w:t>š</w:t>
      </w:r>
      <w:r w:rsidRPr="004D0B50">
        <w:rPr>
          <w:rFonts w:ascii="Arial Narrow" w:eastAsia="Times New Roman" w:hAnsi="Arial Narrow" w:cs="Segoe UI"/>
          <w:lang w:eastAsia="sk-SK"/>
        </w:rPr>
        <w:t>t</w:t>
      </w:r>
      <w:r w:rsidRPr="004D0B50">
        <w:rPr>
          <w:rFonts w:ascii="Arial Narrow" w:eastAsia="Times New Roman" w:hAnsi="Arial Narrow" w:cs="Arial Narrow"/>
          <w:lang w:eastAsia="sk-SK"/>
        </w:rPr>
        <w:t>á</w:t>
      </w:r>
      <w:r w:rsidRPr="004D0B50">
        <w:rPr>
          <w:rFonts w:ascii="Arial Narrow" w:eastAsia="Times New Roman" w:hAnsi="Arial Narrow" w:cs="Segoe UI"/>
          <w:lang w:eastAsia="sk-SK"/>
        </w:rPr>
        <w:t>tu v</w:t>
      </w:r>
      <w:r w:rsidRPr="004D0B50">
        <w:rPr>
          <w:rFonts w:ascii="Arial" w:eastAsia="Times New Roman" w:hAnsi="Arial" w:cs="Arial"/>
          <w:lang w:eastAsia="sk-SK"/>
        </w:rPr>
        <w:t> </w:t>
      </w:r>
      <w:r w:rsidRPr="004D0B50">
        <w:rPr>
          <w:rFonts w:ascii="Arial Narrow" w:eastAsia="Times New Roman" w:hAnsi="Arial Narrow" w:cs="Segoe UI"/>
          <w:lang w:eastAsia="sk-SK"/>
        </w:rPr>
        <w:t>zmysle Z</w:t>
      </w:r>
      <w:r w:rsidRPr="004D0B50">
        <w:rPr>
          <w:rFonts w:ascii="Arial Narrow" w:eastAsia="Times New Roman" w:hAnsi="Arial Narrow" w:cs="Arial Narrow"/>
          <w:lang w:eastAsia="sk-SK"/>
        </w:rPr>
        <w:t>á</w:t>
      </w:r>
      <w:r w:rsidRPr="004D0B50">
        <w:rPr>
          <w:rFonts w:ascii="Arial Narrow" w:eastAsia="Times New Roman" w:hAnsi="Arial Narrow" w:cs="Segoe UI"/>
          <w:lang w:eastAsia="sk-SK"/>
        </w:rPr>
        <w:t>kona o</w:t>
      </w:r>
      <w:r w:rsidRPr="004D0B50">
        <w:rPr>
          <w:rFonts w:ascii="Arial" w:eastAsia="Times New Roman" w:hAnsi="Arial" w:cs="Arial"/>
          <w:lang w:eastAsia="sk-SK"/>
        </w:rPr>
        <w:t> </w:t>
      </w:r>
      <w:r w:rsidRPr="004D0B50">
        <w:rPr>
          <w:rFonts w:ascii="Arial Narrow" w:eastAsia="Times New Roman" w:hAnsi="Arial Narrow" w:cs="Segoe UI"/>
          <w:lang w:eastAsia="sk-SK"/>
        </w:rPr>
        <w:t>spr</w:t>
      </w:r>
      <w:r w:rsidRPr="004D0B50">
        <w:rPr>
          <w:rFonts w:ascii="Arial Narrow" w:eastAsia="Times New Roman" w:hAnsi="Arial Narrow" w:cs="Arial Narrow"/>
          <w:lang w:eastAsia="sk-SK"/>
        </w:rPr>
        <w:t>á</w:t>
      </w:r>
      <w:r w:rsidRPr="004D0B50">
        <w:rPr>
          <w:rFonts w:ascii="Arial Narrow" w:eastAsia="Times New Roman" w:hAnsi="Arial Narrow" w:cs="Segoe UI"/>
          <w:lang w:eastAsia="sk-SK"/>
        </w:rPr>
        <w:t xml:space="preserve">ve majetku </w:t>
      </w:r>
      <w:r w:rsidRPr="004D0B50">
        <w:rPr>
          <w:rFonts w:ascii="Arial Narrow" w:eastAsia="Times New Roman" w:hAnsi="Arial Narrow" w:cs="Arial Narrow"/>
          <w:lang w:eastAsia="sk-SK"/>
        </w:rPr>
        <w:t>š</w:t>
      </w:r>
      <w:r w:rsidRPr="004D0B50">
        <w:rPr>
          <w:rFonts w:ascii="Arial Narrow" w:eastAsia="Times New Roman" w:hAnsi="Arial Narrow" w:cs="Segoe UI"/>
          <w:lang w:eastAsia="sk-SK"/>
        </w:rPr>
        <w:t>t</w:t>
      </w:r>
      <w:r w:rsidRPr="004D0B50">
        <w:rPr>
          <w:rFonts w:ascii="Arial Narrow" w:eastAsia="Times New Roman" w:hAnsi="Arial Narrow" w:cs="Arial Narrow"/>
          <w:lang w:eastAsia="sk-SK"/>
        </w:rPr>
        <w:t>á</w:t>
      </w:r>
      <w:r w:rsidRPr="004D0B50">
        <w:rPr>
          <w:rFonts w:ascii="Arial Narrow" w:eastAsia="Times New Roman" w:hAnsi="Arial Narrow" w:cs="Segoe UI"/>
          <w:lang w:eastAsia="sk-SK"/>
        </w:rPr>
        <w:t>tu, oblas</w:t>
      </w:r>
      <w:r w:rsidRPr="004D0B50">
        <w:rPr>
          <w:rFonts w:ascii="Arial Narrow" w:eastAsia="Times New Roman" w:hAnsi="Arial Narrow" w:cs="Arial Narrow"/>
          <w:lang w:eastAsia="sk-SK"/>
        </w:rPr>
        <w:t>ť</w:t>
      </w:r>
      <w:r w:rsidRPr="004D0B50">
        <w:rPr>
          <w:rFonts w:ascii="Arial Narrow" w:eastAsia="Times New Roman" w:hAnsi="Arial Narrow" w:cs="Segoe UI"/>
          <w:lang w:eastAsia="sk-SK"/>
        </w:rPr>
        <w:t xml:space="preserve"> evidencie </w:t>
      </w:r>
      <w:r w:rsidRPr="004D0B50">
        <w:rPr>
          <w:rFonts w:ascii="Arial Narrow" w:eastAsia="Times New Roman" w:hAnsi="Arial Narrow" w:cs="Arial Narrow"/>
          <w:lang w:eastAsia="sk-SK"/>
        </w:rPr>
        <w:t>š</w:t>
      </w:r>
      <w:r w:rsidRPr="004D0B50">
        <w:rPr>
          <w:rFonts w:ascii="Arial Narrow" w:eastAsia="Times New Roman" w:hAnsi="Arial Narrow" w:cs="Segoe UI"/>
          <w:lang w:eastAsia="sk-SK"/>
        </w:rPr>
        <w:t>t</w:t>
      </w:r>
      <w:r w:rsidRPr="004D0B50">
        <w:rPr>
          <w:rFonts w:ascii="Arial Narrow" w:eastAsia="Times New Roman" w:hAnsi="Arial Narrow" w:cs="Arial Narrow"/>
          <w:lang w:eastAsia="sk-SK"/>
        </w:rPr>
        <w:t>á</w:t>
      </w:r>
      <w:r w:rsidRPr="004D0B50">
        <w:rPr>
          <w:rFonts w:ascii="Arial Narrow" w:eastAsia="Times New Roman" w:hAnsi="Arial Narrow" w:cs="Segoe UI"/>
          <w:lang w:eastAsia="sk-SK"/>
        </w:rPr>
        <w:t>tnej a minimálnej pomoci v</w:t>
      </w:r>
      <w:r w:rsidRPr="004D0B50">
        <w:rPr>
          <w:rFonts w:ascii="Arial" w:eastAsia="Times New Roman" w:hAnsi="Arial" w:cs="Arial"/>
          <w:lang w:eastAsia="sk-SK"/>
        </w:rPr>
        <w:t> </w:t>
      </w:r>
      <w:r w:rsidRPr="004D0B50">
        <w:rPr>
          <w:rFonts w:ascii="Arial Narrow" w:eastAsia="Times New Roman" w:hAnsi="Arial Narrow" w:cs="Segoe UI"/>
          <w:lang w:eastAsia="sk-SK"/>
        </w:rPr>
        <w:t>zmysle Z</w:t>
      </w:r>
      <w:r w:rsidRPr="004D0B50">
        <w:rPr>
          <w:rFonts w:ascii="Arial Narrow" w:eastAsia="Times New Roman" w:hAnsi="Arial Narrow" w:cs="Arial Narrow"/>
          <w:lang w:eastAsia="sk-SK"/>
        </w:rPr>
        <w:t>á</w:t>
      </w:r>
      <w:r w:rsidRPr="004D0B50">
        <w:rPr>
          <w:rFonts w:ascii="Arial Narrow" w:eastAsia="Times New Roman" w:hAnsi="Arial Narrow" w:cs="Segoe UI"/>
          <w:lang w:eastAsia="sk-SK"/>
        </w:rPr>
        <w:t>kona o štátnej pomoci, oblas</w:t>
      </w:r>
      <w:r w:rsidRPr="004D0B50">
        <w:rPr>
          <w:rFonts w:ascii="Arial Narrow" w:eastAsia="Times New Roman" w:hAnsi="Arial Narrow" w:cs="Arial Narrow"/>
          <w:lang w:eastAsia="sk-SK"/>
        </w:rPr>
        <w:t>ť</w:t>
      </w:r>
      <w:r w:rsidRPr="004D0B50">
        <w:rPr>
          <w:rFonts w:ascii="Arial Narrow" w:eastAsia="Times New Roman" w:hAnsi="Arial Narrow" w:cs="Segoe UI"/>
          <w:lang w:eastAsia="sk-SK"/>
        </w:rPr>
        <w:t xml:space="preserve"> spr</w:t>
      </w:r>
      <w:r w:rsidRPr="004D0B50">
        <w:rPr>
          <w:rFonts w:ascii="Arial Narrow" w:eastAsia="Times New Roman" w:hAnsi="Arial Narrow" w:cs="Arial Narrow"/>
          <w:lang w:eastAsia="sk-SK"/>
        </w:rPr>
        <w:t>á</w:t>
      </w:r>
      <w:r w:rsidRPr="004D0B50">
        <w:rPr>
          <w:rFonts w:ascii="Arial Narrow" w:eastAsia="Times New Roman" w:hAnsi="Arial Narrow" w:cs="Segoe UI"/>
          <w:lang w:eastAsia="sk-SK"/>
        </w:rPr>
        <w:t>vy kme</w:t>
      </w:r>
      <w:r w:rsidRPr="004D0B50">
        <w:rPr>
          <w:rFonts w:ascii="Arial Narrow" w:eastAsia="Times New Roman" w:hAnsi="Arial Narrow" w:cs="Arial Narrow"/>
          <w:lang w:eastAsia="sk-SK"/>
        </w:rPr>
        <w:t>ň</w:t>
      </w:r>
      <w:r w:rsidRPr="004D0B50">
        <w:rPr>
          <w:rFonts w:ascii="Arial Narrow" w:eastAsia="Times New Roman" w:hAnsi="Arial Narrow" w:cs="Segoe UI"/>
          <w:lang w:eastAsia="sk-SK"/>
        </w:rPr>
        <w:t>ov</w:t>
      </w:r>
      <w:r w:rsidRPr="004D0B50">
        <w:rPr>
          <w:rFonts w:ascii="Arial Narrow" w:eastAsia="Times New Roman" w:hAnsi="Arial Narrow" w:cs="Arial Narrow"/>
          <w:lang w:eastAsia="sk-SK"/>
        </w:rPr>
        <w:t>ý</w:t>
      </w:r>
      <w:r w:rsidRPr="004D0B50">
        <w:rPr>
          <w:rFonts w:ascii="Arial Narrow" w:eastAsia="Times New Roman" w:hAnsi="Arial Narrow" w:cs="Segoe UI"/>
          <w:lang w:eastAsia="sk-SK"/>
        </w:rPr>
        <w:t>ch d</w:t>
      </w:r>
      <w:r w:rsidRPr="004D0B50">
        <w:rPr>
          <w:rFonts w:ascii="Arial Narrow" w:eastAsia="Times New Roman" w:hAnsi="Arial Narrow" w:cs="Arial Narrow"/>
          <w:lang w:eastAsia="sk-SK"/>
        </w:rPr>
        <w:t>á</w:t>
      </w:r>
      <w:r w:rsidRPr="004D0B50">
        <w:rPr>
          <w:rFonts w:ascii="Arial Narrow" w:eastAsia="Times New Roman" w:hAnsi="Arial Narrow" w:cs="Segoe UI"/>
          <w:lang w:eastAsia="sk-SK"/>
        </w:rPr>
        <w:t>t a</w:t>
      </w:r>
      <w:r w:rsidRPr="004D0B50">
        <w:rPr>
          <w:rFonts w:ascii="Arial" w:eastAsia="Times New Roman" w:hAnsi="Arial" w:cs="Arial"/>
          <w:lang w:eastAsia="sk-SK"/>
        </w:rPr>
        <w:t> </w:t>
      </w:r>
      <w:r w:rsidRPr="004D0B50">
        <w:rPr>
          <w:rFonts w:ascii="Arial Narrow" w:eastAsia="Times New Roman" w:hAnsi="Arial Narrow" w:cs="Segoe UI"/>
          <w:lang w:eastAsia="sk-SK"/>
        </w:rPr>
        <w:t>spr</w:t>
      </w:r>
      <w:r w:rsidRPr="004D0B50">
        <w:rPr>
          <w:rFonts w:ascii="Arial Narrow" w:eastAsia="Times New Roman" w:hAnsi="Arial Narrow" w:cs="Arial Narrow"/>
          <w:lang w:eastAsia="sk-SK"/>
        </w:rPr>
        <w:t>á</w:t>
      </w:r>
      <w:r w:rsidRPr="004D0B50">
        <w:rPr>
          <w:rFonts w:ascii="Arial Narrow" w:eastAsia="Times New Roman" w:hAnsi="Arial Narrow" w:cs="Segoe UI"/>
          <w:lang w:eastAsia="sk-SK"/>
        </w:rPr>
        <w:t>vy vybran</w:t>
      </w:r>
      <w:r w:rsidRPr="004D0B50">
        <w:rPr>
          <w:rFonts w:ascii="Arial Narrow" w:eastAsia="Times New Roman" w:hAnsi="Arial Narrow" w:cs="Arial Narrow"/>
          <w:lang w:eastAsia="sk-SK"/>
        </w:rPr>
        <w:t>ý</w:t>
      </w:r>
      <w:r w:rsidRPr="004D0B50">
        <w:rPr>
          <w:rFonts w:ascii="Arial Narrow" w:eastAsia="Times New Roman" w:hAnsi="Arial Narrow" w:cs="Segoe UI"/>
          <w:lang w:eastAsia="sk-SK"/>
        </w:rPr>
        <w:t xml:space="preserve">ch </w:t>
      </w:r>
      <w:r w:rsidRPr="004D0B50">
        <w:rPr>
          <w:rFonts w:ascii="Arial Narrow" w:eastAsia="Times New Roman" w:hAnsi="Arial Narrow" w:cs="Arial Narrow"/>
          <w:lang w:eastAsia="sk-SK"/>
        </w:rPr>
        <w:t>čí</w:t>
      </w:r>
      <w:r w:rsidRPr="004D0B50">
        <w:rPr>
          <w:rFonts w:ascii="Arial Narrow" w:eastAsia="Times New Roman" w:hAnsi="Arial Narrow" w:cs="Segoe UI"/>
          <w:lang w:eastAsia="sk-SK"/>
        </w:rPr>
        <w:t>seln</w:t>
      </w:r>
      <w:r w:rsidRPr="004D0B50">
        <w:rPr>
          <w:rFonts w:ascii="Arial Narrow" w:eastAsia="Times New Roman" w:hAnsi="Arial Narrow" w:cs="Arial Narrow"/>
          <w:lang w:eastAsia="sk-SK"/>
        </w:rPr>
        <w:t>í</w:t>
      </w:r>
      <w:r w:rsidRPr="004D0B50">
        <w:rPr>
          <w:rFonts w:ascii="Arial Narrow" w:eastAsia="Times New Roman" w:hAnsi="Arial Narrow" w:cs="Segoe UI"/>
          <w:lang w:eastAsia="sk-SK"/>
        </w:rPr>
        <w:t>kov rezortu, ktor</w:t>
      </w:r>
      <w:r w:rsidRPr="004D0B50">
        <w:rPr>
          <w:rFonts w:ascii="Arial Narrow" w:eastAsia="Times New Roman" w:hAnsi="Arial Narrow" w:cs="Arial Narrow"/>
          <w:lang w:eastAsia="sk-SK"/>
        </w:rPr>
        <w:t>é</w:t>
      </w:r>
      <w:r w:rsidRPr="004D0B50">
        <w:rPr>
          <w:rFonts w:ascii="Arial Narrow" w:eastAsia="Times New Roman" w:hAnsi="Arial Narrow" w:cs="Segoe UI"/>
          <w:lang w:eastAsia="sk-SK"/>
        </w:rPr>
        <w:t xml:space="preserve"> s</w:t>
      </w:r>
      <w:r w:rsidRPr="004D0B50">
        <w:rPr>
          <w:rFonts w:ascii="Arial Narrow" w:eastAsia="Times New Roman" w:hAnsi="Arial Narrow" w:cs="Arial Narrow"/>
          <w:lang w:eastAsia="sk-SK"/>
        </w:rPr>
        <w:t>ú</w:t>
      </w:r>
      <w:r w:rsidRPr="004D0B50">
        <w:rPr>
          <w:rFonts w:ascii="Arial Narrow" w:eastAsia="Times New Roman" w:hAnsi="Arial Narrow" w:cs="Segoe UI"/>
          <w:lang w:eastAsia="sk-SK"/>
        </w:rPr>
        <w:t xml:space="preserve"> pou</w:t>
      </w:r>
      <w:r w:rsidRPr="004D0B50">
        <w:rPr>
          <w:rFonts w:ascii="Arial Narrow" w:eastAsia="Times New Roman" w:hAnsi="Arial Narrow" w:cs="Arial Narrow"/>
          <w:lang w:eastAsia="sk-SK"/>
        </w:rPr>
        <w:t>ží</w:t>
      </w:r>
      <w:r w:rsidRPr="004D0B50">
        <w:rPr>
          <w:rFonts w:ascii="Arial Narrow" w:eastAsia="Times New Roman" w:hAnsi="Arial Narrow" w:cs="Segoe UI"/>
          <w:lang w:eastAsia="sk-SK"/>
        </w:rPr>
        <w:t>van</w:t>
      </w:r>
      <w:r w:rsidRPr="004D0B50">
        <w:rPr>
          <w:rFonts w:ascii="Arial Narrow" w:eastAsia="Times New Roman" w:hAnsi="Arial Narrow" w:cs="Arial Narrow"/>
          <w:lang w:eastAsia="sk-SK"/>
        </w:rPr>
        <w:t>é</w:t>
      </w:r>
      <w:r w:rsidRPr="004D0B50">
        <w:rPr>
          <w:rFonts w:ascii="Arial Narrow" w:eastAsia="Times New Roman" w:hAnsi="Arial Narrow" w:cs="Segoe UI"/>
          <w:lang w:eastAsia="sk-SK"/>
        </w:rPr>
        <w:t xml:space="preserve"> informa</w:t>
      </w:r>
      <w:r w:rsidRPr="004D0B50">
        <w:rPr>
          <w:rFonts w:ascii="Arial Narrow" w:eastAsia="Times New Roman" w:hAnsi="Arial Narrow" w:cs="Arial Narrow"/>
          <w:lang w:eastAsia="sk-SK"/>
        </w:rPr>
        <w:t>č</w:t>
      </w:r>
      <w:r w:rsidRPr="004D0B50">
        <w:rPr>
          <w:rFonts w:ascii="Arial Narrow" w:eastAsia="Times New Roman" w:hAnsi="Arial Narrow" w:cs="Segoe UI"/>
          <w:lang w:eastAsia="sk-SK"/>
        </w:rPr>
        <w:t>n</w:t>
      </w:r>
      <w:r w:rsidRPr="004D0B50">
        <w:rPr>
          <w:rFonts w:ascii="Arial Narrow" w:eastAsia="Times New Roman" w:hAnsi="Arial Narrow" w:cs="Arial Narrow"/>
          <w:lang w:eastAsia="sk-SK"/>
        </w:rPr>
        <w:t>ý</w:t>
      </w:r>
      <w:r w:rsidRPr="004D0B50">
        <w:rPr>
          <w:rFonts w:ascii="Arial Narrow" w:eastAsia="Times New Roman" w:hAnsi="Arial Narrow" w:cs="Segoe UI"/>
          <w:lang w:eastAsia="sk-SK"/>
        </w:rPr>
        <w:t>mi syst</w:t>
      </w:r>
      <w:r w:rsidRPr="004D0B50">
        <w:rPr>
          <w:rFonts w:ascii="Arial Narrow" w:eastAsia="Times New Roman" w:hAnsi="Arial Narrow" w:cs="Arial Narrow"/>
          <w:lang w:eastAsia="sk-SK"/>
        </w:rPr>
        <w:t>é</w:t>
      </w:r>
      <w:r w:rsidRPr="004D0B50">
        <w:rPr>
          <w:rFonts w:ascii="Arial Narrow" w:eastAsia="Times New Roman" w:hAnsi="Arial Narrow" w:cs="Segoe UI"/>
          <w:lang w:eastAsia="sk-SK"/>
        </w:rPr>
        <w:t>mami v</w:t>
      </w:r>
      <w:r w:rsidRPr="004D0B50">
        <w:rPr>
          <w:rFonts w:ascii="Arial" w:eastAsia="Times New Roman" w:hAnsi="Arial" w:cs="Arial"/>
          <w:lang w:eastAsia="sk-SK"/>
        </w:rPr>
        <w:t> </w:t>
      </w:r>
      <w:r w:rsidRPr="004D0B50">
        <w:rPr>
          <w:rFonts w:ascii="Arial Narrow" w:eastAsia="Times New Roman" w:hAnsi="Arial Narrow" w:cs="Segoe UI"/>
          <w:lang w:eastAsia="sk-SK"/>
        </w:rPr>
        <w:t>spr</w:t>
      </w:r>
      <w:r w:rsidRPr="004D0B50">
        <w:rPr>
          <w:rFonts w:ascii="Arial Narrow" w:eastAsia="Times New Roman" w:hAnsi="Arial Narrow" w:cs="Arial Narrow"/>
          <w:lang w:eastAsia="sk-SK"/>
        </w:rPr>
        <w:t>á</w:t>
      </w:r>
      <w:r w:rsidRPr="004D0B50">
        <w:rPr>
          <w:rFonts w:ascii="Arial Narrow" w:eastAsia="Times New Roman" w:hAnsi="Arial Narrow" w:cs="Segoe UI"/>
          <w:lang w:eastAsia="sk-SK"/>
        </w:rPr>
        <w:t>ve MF SR. Zhotoviteľ sa zaväzuje predmet zmluvy vykonať/poskytovať riadne, včas, s odbornou starostlivosťou, za cenu a za ďalších podmienok dohodnutých v tejto zmluve a jej neoddeliteľných prílohách.</w:t>
      </w:r>
    </w:p>
    <w:p w14:paraId="0E8B8722" w14:textId="77777777" w:rsidR="00986E5F" w:rsidRPr="004D0B50" w:rsidRDefault="00986E5F" w:rsidP="00986E5F">
      <w:pPr>
        <w:pStyle w:val="Odsekzoznamu"/>
        <w:spacing w:after="0"/>
        <w:ind w:left="567" w:hanging="567"/>
        <w:jc w:val="both"/>
        <w:textAlignment w:val="baseline"/>
        <w:rPr>
          <w:rFonts w:ascii="Arial Narrow" w:eastAsia="Times New Roman" w:hAnsi="Arial Narrow" w:cs="Segoe UI"/>
          <w:lang w:eastAsia="sk-SK"/>
        </w:rPr>
      </w:pPr>
    </w:p>
    <w:p w14:paraId="19CBD272" w14:textId="77777777" w:rsidR="00986E5F" w:rsidRPr="004D0B50" w:rsidRDefault="00986E5F" w:rsidP="00986E5F">
      <w:pPr>
        <w:pStyle w:val="Odsekzoznamu"/>
        <w:numPr>
          <w:ilvl w:val="0"/>
          <w:numId w:val="22"/>
        </w:numPr>
        <w:spacing w:after="0"/>
        <w:ind w:left="567" w:hanging="567"/>
        <w:jc w:val="both"/>
        <w:textAlignment w:val="baseline"/>
        <w:rPr>
          <w:rFonts w:ascii="Arial Narrow" w:eastAsia="Times New Roman" w:hAnsi="Arial Narrow" w:cs="Segoe UI"/>
          <w:lang w:eastAsia="sk-SK"/>
        </w:rPr>
      </w:pPr>
      <w:r w:rsidRPr="004D0B50">
        <w:rPr>
          <w:rFonts w:ascii="Arial Narrow" w:eastAsia="Times New Roman" w:hAnsi="Arial Narrow" w:cs="Segoe UI"/>
          <w:lang w:eastAsia="sk-SK"/>
        </w:rPr>
        <w:t xml:space="preserve">Dielo podľa tejto zmluvy predstavuje ucelené informatické a softvérové riešenie vrátane súvisiacej Dokumentácie, ktoré pozostáva z: </w:t>
      </w:r>
    </w:p>
    <w:p w14:paraId="3B552C41" w14:textId="77777777" w:rsidR="00986E5F" w:rsidRPr="004D0B50" w:rsidRDefault="00986E5F" w:rsidP="00986E5F">
      <w:pPr>
        <w:pStyle w:val="Odsekzoznamu"/>
        <w:numPr>
          <w:ilvl w:val="0"/>
          <w:numId w:val="23"/>
        </w:numPr>
        <w:spacing w:after="0"/>
        <w:ind w:left="851" w:hanging="284"/>
        <w:jc w:val="both"/>
        <w:rPr>
          <w:rFonts w:ascii="Arial Narrow" w:eastAsia="Times New Roman" w:hAnsi="Arial Narrow" w:cs="Segoe UI"/>
          <w:lang w:eastAsia="sk-SK"/>
        </w:rPr>
      </w:pPr>
      <w:r w:rsidRPr="004D0B50">
        <w:rPr>
          <w:rFonts w:ascii="Arial Narrow" w:eastAsia="Times New Roman" w:hAnsi="Arial Narrow" w:cs="Segoe UI"/>
          <w:lang w:eastAsia="sk-SK"/>
        </w:rPr>
        <w:t xml:space="preserve">vytvorenia Rezortnej platformy manažmentu údajov (ďalej len </w:t>
      </w:r>
      <w:r w:rsidRPr="004D0B50">
        <w:rPr>
          <w:rFonts w:ascii="Arial Narrow" w:eastAsia="Times New Roman" w:hAnsi="Arial Narrow" w:cs="Segoe UI"/>
          <w:b/>
          <w:bCs/>
          <w:lang w:eastAsia="sk-SK"/>
        </w:rPr>
        <w:t>„RPMU“</w:t>
      </w:r>
      <w:r w:rsidRPr="004D0B50">
        <w:rPr>
          <w:rFonts w:ascii="Arial Narrow" w:eastAsia="Times New Roman" w:hAnsi="Arial Narrow" w:cs="Segoe UI"/>
          <w:lang w:eastAsia="sk-SK"/>
        </w:rPr>
        <w:t>) na základoch SW komponentov, ktoré už Objednávateľ používa a ktoré sú bližšie špecifikované v bode 4.1.1 Prílohy č. 1 tejto zmluvy (Opis predmetu zákazky),</w:t>
      </w:r>
    </w:p>
    <w:p w14:paraId="4D8F8AB9" w14:textId="2F03C411" w:rsidR="00986E5F" w:rsidRPr="004D0B50" w:rsidRDefault="00986E5F" w:rsidP="00986E5F">
      <w:pPr>
        <w:pStyle w:val="Odsekzoznamu"/>
        <w:numPr>
          <w:ilvl w:val="0"/>
          <w:numId w:val="23"/>
        </w:numPr>
        <w:spacing w:after="0"/>
        <w:ind w:left="851" w:hanging="284"/>
        <w:jc w:val="both"/>
        <w:rPr>
          <w:rFonts w:ascii="Arial Narrow" w:eastAsia="Times New Roman" w:hAnsi="Arial Narrow" w:cs="Segoe UI"/>
          <w:lang w:eastAsia="sk-SK"/>
        </w:rPr>
      </w:pPr>
      <w:r w:rsidRPr="004D0B50">
        <w:rPr>
          <w:rFonts w:ascii="Arial Narrow" w:eastAsia="Times New Roman" w:hAnsi="Arial Narrow" w:cs="Segoe UI"/>
          <w:lang w:eastAsia="sk-SK"/>
        </w:rPr>
        <w:t>migrácie/upgrade informačného systému Centrálny register pohľadávok štátu / informačného systému Centrálna evidencia majetku a informačného systému Systém pre evidenciu a monitoring pomoci</w:t>
      </w:r>
      <w:r w:rsidR="005D23DB" w:rsidRPr="004D0B50">
        <w:rPr>
          <w:rFonts w:ascii="Arial Narrow" w:eastAsia="Times New Roman" w:hAnsi="Arial Narrow" w:cs="Segoe UI"/>
          <w:lang w:eastAsia="sk-SK"/>
        </w:rPr>
        <w:t xml:space="preserve"> </w:t>
      </w:r>
      <w:r w:rsidRPr="004D0B50">
        <w:rPr>
          <w:rFonts w:ascii="Arial Narrow" w:eastAsia="Times New Roman" w:hAnsi="Arial Narrow" w:cs="Segoe UI"/>
          <w:lang w:eastAsia="sk-SK"/>
        </w:rPr>
        <w:t xml:space="preserve">(ďalej len </w:t>
      </w:r>
      <w:r w:rsidRPr="004D0B50">
        <w:rPr>
          <w:rFonts w:ascii="Arial Narrow" w:eastAsia="Times New Roman" w:hAnsi="Arial Narrow" w:cs="Segoe UI"/>
          <w:b/>
          <w:bCs/>
          <w:lang w:eastAsia="sk-SK"/>
        </w:rPr>
        <w:t>„zdrojové systémy“</w:t>
      </w:r>
      <w:r w:rsidRPr="004D0B50">
        <w:rPr>
          <w:rFonts w:ascii="Arial Narrow" w:eastAsia="Times New Roman" w:hAnsi="Arial Narrow" w:cs="Segoe UI"/>
          <w:lang w:eastAsia="sk-SK"/>
        </w:rPr>
        <w:t>),</w:t>
      </w:r>
    </w:p>
    <w:p w14:paraId="16C9B9EB" w14:textId="77777777" w:rsidR="00986E5F" w:rsidRPr="004D0B50" w:rsidRDefault="00986E5F" w:rsidP="00986E5F">
      <w:pPr>
        <w:pStyle w:val="Odsekzoznamu"/>
        <w:numPr>
          <w:ilvl w:val="0"/>
          <w:numId w:val="23"/>
        </w:numPr>
        <w:spacing w:after="0"/>
        <w:ind w:left="851" w:hanging="284"/>
        <w:jc w:val="both"/>
        <w:rPr>
          <w:rFonts w:ascii="Arial Narrow" w:eastAsia="Times New Roman" w:hAnsi="Arial Narrow" w:cs="Segoe UI"/>
          <w:lang w:eastAsia="sk-SK"/>
        </w:rPr>
      </w:pPr>
      <w:r w:rsidRPr="004D0B50">
        <w:rPr>
          <w:rFonts w:ascii="Arial Narrow" w:eastAsia="Times New Roman" w:hAnsi="Arial Narrow" w:cs="Segoe UI"/>
          <w:lang w:eastAsia="sk-SK"/>
        </w:rPr>
        <w:t>úpravy zdrojových systémov zabezpečujúcich poskytovanie požadovaných údajov do informačného systému Manažment osobných údajov,</w:t>
      </w:r>
    </w:p>
    <w:p w14:paraId="53EE36A0" w14:textId="77777777" w:rsidR="00986E5F" w:rsidRPr="004D0B50" w:rsidRDefault="00986E5F" w:rsidP="00986E5F">
      <w:pPr>
        <w:pStyle w:val="Odsekzoznamu"/>
        <w:spacing w:after="0"/>
        <w:ind w:left="567"/>
        <w:jc w:val="both"/>
        <w:rPr>
          <w:rFonts w:ascii="Arial Narrow" w:eastAsia="Times New Roman" w:hAnsi="Arial Narrow" w:cs="Segoe UI"/>
          <w:lang w:eastAsia="sk-SK"/>
        </w:rPr>
      </w:pPr>
      <w:r w:rsidRPr="004D0B50">
        <w:rPr>
          <w:rFonts w:ascii="Arial Narrow" w:eastAsia="Times New Roman" w:hAnsi="Arial Narrow" w:cs="Segoe UI"/>
          <w:lang w:eastAsia="sk-SK"/>
        </w:rPr>
        <w:t>(ďalej len „Dielo“).</w:t>
      </w:r>
    </w:p>
    <w:p w14:paraId="74B27230" w14:textId="77777777" w:rsidR="00986E5F" w:rsidRPr="004A4CC7" w:rsidRDefault="00986E5F" w:rsidP="004A4CC7">
      <w:pPr>
        <w:spacing w:after="0"/>
        <w:jc w:val="both"/>
        <w:textAlignment w:val="baseline"/>
        <w:rPr>
          <w:rFonts w:ascii="Arial Narrow" w:eastAsia="Times New Roman" w:hAnsi="Arial Narrow" w:cs="Segoe UI"/>
          <w:lang w:eastAsia="sk-SK"/>
        </w:rPr>
      </w:pPr>
    </w:p>
    <w:p w14:paraId="60E773A2" w14:textId="00C1487E" w:rsidR="000F3373" w:rsidRDefault="00B063BA" w:rsidP="000F3373">
      <w:pPr>
        <w:pStyle w:val="Odsekzoznamu"/>
        <w:numPr>
          <w:ilvl w:val="0"/>
          <w:numId w:val="22"/>
        </w:numPr>
        <w:spacing w:after="0"/>
        <w:ind w:left="567" w:hanging="567"/>
        <w:jc w:val="both"/>
        <w:textAlignment w:val="baseline"/>
        <w:rPr>
          <w:rFonts w:ascii="Arial Narrow" w:eastAsia="Times New Roman" w:hAnsi="Arial Narrow" w:cs="Segoe UI"/>
          <w:lang w:eastAsia="sk-SK"/>
        </w:rPr>
      </w:pPr>
      <w:r>
        <w:rPr>
          <w:rFonts w:ascii="Arial Narrow" w:eastAsia="Times New Roman" w:hAnsi="Arial Narrow" w:cs="Segoe UI"/>
          <w:lang w:eastAsia="sk-SK"/>
        </w:rPr>
        <w:lastRenderedPageBreak/>
        <w:t>Predmetom tejto zmluvy je zároveň zabezpečenie aktivít podľa bodu 5.1.8 Prílohy č. 1 tejto zmluvy (Opis predmetu zákazky) prostredníctvom osoby oprávnenej</w:t>
      </w:r>
      <w:r w:rsidR="009331F6">
        <w:rPr>
          <w:rFonts w:ascii="Arial Narrow" w:eastAsia="Times New Roman" w:hAnsi="Arial Narrow" w:cs="Segoe UI"/>
          <w:lang w:eastAsia="sk-SK"/>
        </w:rPr>
        <w:t xml:space="preserve"> na poskytovanie právnych služieb podľa zákona č.</w:t>
      </w:r>
      <w:r w:rsidR="00AB466A">
        <w:rPr>
          <w:rFonts w:ascii="Arial Narrow" w:eastAsia="Times New Roman" w:hAnsi="Arial Narrow" w:cs="Segoe UI"/>
          <w:lang w:eastAsia="sk-SK"/>
        </w:rPr>
        <w:t> </w:t>
      </w:r>
      <w:r w:rsidR="009331F6">
        <w:rPr>
          <w:rFonts w:ascii="Arial Narrow" w:eastAsia="Times New Roman" w:hAnsi="Arial Narrow" w:cs="Segoe UI"/>
          <w:lang w:eastAsia="sk-SK"/>
        </w:rPr>
        <w:t>586/2003 Z. z. o advokácii a o zmene a doplnení zákona č. 455/1991 Zb. o živnostenskom podnikaní (živnostenský zákon) v znení neskorších predpisov</w:t>
      </w:r>
      <w:r w:rsidR="007106D6">
        <w:rPr>
          <w:rFonts w:ascii="Arial Narrow" w:eastAsia="Times New Roman" w:hAnsi="Arial Narrow" w:cs="Segoe UI"/>
          <w:lang w:eastAsia="sk-SK"/>
        </w:rPr>
        <w:t xml:space="preserve"> (ďalej len „zákon o advokácii“)</w:t>
      </w:r>
      <w:r w:rsidR="009331F6">
        <w:rPr>
          <w:rFonts w:ascii="Arial Narrow" w:eastAsia="Times New Roman" w:hAnsi="Arial Narrow" w:cs="Segoe UI"/>
          <w:lang w:eastAsia="sk-SK"/>
        </w:rPr>
        <w:t>.</w:t>
      </w:r>
    </w:p>
    <w:p w14:paraId="6CCEC36D" w14:textId="77777777" w:rsidR="000F3373" w:rsidRPr="00FE518F" w:rsidRDefault="000F3373" w:rsidP="00FE518F">
      <w:pPr>
        <w:spacing w:after="0"/>
        <w:jc w:val="both"/>
        <w:textAlignment w:val="baseline"/>
        <w:rPr>
          <w:rFonts w:ascii="Arial Narrow" w:eastAsia="Times New Roman" w:hAnsi="Arial Narrow" w:cs="Segoe UI"/>
          <w:lang w:eastAsia="sk-SK"/>
        </w:rPr>
      </w:pPr>
    </w:p>
    <w:p w14:paraId="7CD38203" w14:textId="4C652FCC" w:rsidR="00986E5F" w:rsidRPr="000F3373" w:rsidRDefault="00986E5F" w:rsidP="000F3373">
      <w:pPr>
        <w:pStyle w:val="Odsekzoznamu"/>
        <w:numPr>
          <w:ilvl w:val="0"/>
          <w:numId w:val="22"/>
        </w:numPr>
        <w:spacing w:after="0"/>
        <w:ind w:left="567" w:hanging="567"/>
        <w:jc w:val="both"/>
        <w:textAlignment w:val="baseline"/>
        <w:rPr>
          <w:rFonts w:ascii="Arial Narrow" w:eastAsia="Times New Roman" w:hAnsi="Arial Narrow" w:cs="Segoe UI"/>
          <w:lang w:eastAsia="sk-SK"/>
        </w:rPr>
      </w:pPr>
      <w:r w:rsidRPr="000F3373">
        <w:rPr>
          <w:rFonts w:ascii="Arial Narrow" w:eastAsia="Times New Roman" w:hAnsi="Arial Narrow" w:cs="Segoe UI"/>
          <w:lang w:eastAsia="sk-SK"/>
        </w:rPr>
        <w:t>Účelom tejto zmluvy je zabezpečiť riadenie kvality údajov, transformáciu údajov, správu kmeňových dát a</w:t>
      </w:r>
      <w:r w:rsidRPr="000F3373">
        <w:rPr>
          <w:rFonts w:ascii="Arial" w:eastAsia="Times New Roman" w:hAnsi="Arial" w:cs="Arial"/>
          <w:lang w:eastAsia="sk-SK"/>
        </w:rPr>
        <w:t> </w:t>
      </w:r>
      <w:r w:rsidRPr="000F3373">
        <w:rPr>
          <w:rFonts w:ascii="Arial Narrow" w:eastAsia="Times New Roman" w:hAnsi="Arial Narrow" w:cs="Segoe UI"/>
          <w:lang w:eastAsia="sk-SK"/>
        </w:rPr>
        <w:t>číselníkov i</w:t>
      </w:r>
      <w:r w:rsidRPr="000F3373">
        <w:rPr>
          <w:rFonts w:ascii="Arial" w:eastAsia="Times New Roman" w:hAnsi="Arial" w:cs="Arial"/>
          <w:lang w:eastAsia="sk-SK"/>
        </w:rPr>
        <w:t> </w:t>
      </w:r>
      <w:r w:rsidRPr="000F3373">
        <w:rPr>
          <w:rFonts w:ascii="Arial Narrow" w:eastAsia="Times New Roman" w:hAnsi="Arial Narrow" w:cs="Segoe UI"/>
          <w:lang w:eastAsia="sk-SK"/>
        </w:rPr>
        <w:t>dátovej integrácie v</w:t>
      </w:r>
      <w:r w:rsidRPr="000F3373">
        <w:rPr>
          <w:rFonts w:ascii="Arial" w:eastAsia="Times New Roman" w:hAnsi="Arial" w:cs="Arial"/>
          <w:lang w:eastAsia="sk-SK"/>
        </w:rPr>
        <w:t> </w:t>
      </w:r>
      <w:r w:rsidRPr="000F3373">
        <w:rPr>
          <w:rFonts w:ascii="Arial Narrow" w:eastAsia="Times New Roman" w:hAnsi="Arial Narrow" w:cs="Segoe UI"/>
          <w:lang w:eastAsia="sk-SK"/>
        </w:rPr>
        <w:t>rámci vybudovania platformy manažmentu údajov MF SR (z</w:t>
      </w:r>
      <w:r w:rsidRPr="000F3373">
        <w:rPr>
          <w:rFonts w:ascii="Arial" w:eastAsia="Times New Roman" w:hAnsi="Arial" w:cs="Arial"/>
          <w:lang w:eastAsia="sk-SK"/>
        </w:rPr>
        <w:t> </w:t>
      </w:r>
      <w:r w:rsidRPr="000F3373">
        <w:rPr>
          <w:rFonts w:ascii="Arial Narrow" w:eastAsia="Times New Roman" w:hAnsi="Arial Narrow" w:cs="Segoe UI"/>
          <w:lang w:eastAsia="sk-SK"/>
        </w:rPr>
        <w:t>pohľadu implementačného, ako aj</w:t>
      </w:r>
      <w:r w:rsidRPr="000F3373">
        <w:rPr>
          <w:rFonts w:ascii="Arial" w:eastAsia="Times New Roman" w:hAnsi="Arial" w:cs="Arial"/>
          <w:lang w:eastAsia="sk-SK"/>
        </w:rPr>
        <w:t> </w:t>
      </w:r>
      <w:r w:rsidRPr="000F3373">
        <w:rPr>
          <w:rFonts w:ascii="Arial Narrow" w:eastAsia="Times New Roman" w:hAnsi="Arial Narrow" w:cs="Segoe UI"/>
          <w:lang w:eastAsia="sk-SK"/>
        </w:rPr>
        <w:t>metodického) pre potreby lepšieho využívania údajov - sprístupňovania údajov evidovaných v informačných systémoch verejnej správy dotknutej fyzickej alebo právnickej osobe prostredníctvom služby „moje dáta“.</w:t>
      </w:r>
    </w:p>
    <w:p w14:paraId="592FA08E" w14:textId="77777777" w:rsidR="00986E5F" w:rsidRPr="004D0B50" w:rsidRDefault="00986E5F" w:rsidP="00986E5F">
      <w:pPr>
        <w:pStyle w:val="Odsekzoznamu"/>
        <w:spacing w:after="0"/>
        <w:ind w:left="567" w:hanging="567"/>
        <w:jc w:val="both"/>
        <w:textAlignment w:val="baseline"/>
        <w:rPr>
          <w:rFonts w:ascii="Arial Narrow" w:eastAsia="Times New Roman" w:hAnsi="Arial Narrow" w:cs="Segoe UI"/>
          <w:lang w:eastAsia="sk-SK"/>
        </w:rPr>
      </w:pPr>
    </w:p>
    <w:p w14:paraId="132F3DFB" w14:textId="77777777" w:rsidR="00986E5F" w:rsidRPr="004D0B50" w:rsidRDefault="00986E5F" w:rsidP="00986E5F">
      <w:pPr>
        <w:pStyle w:val="Odsekzoznamu"/>
        <w:numPr>
          <w:ilvl w:val="0"/>
          <w:numId w:val="22"/>
        </w:numPr>
        <w:spacing w:after="0"/>
        <w:ind w:left="567" w:hanging="567"/>
        <w:jc w:val="both"/>
        <w:textAlignment w:val="baseline"/>
        <w:rPr>
          <w:rFonts w:ascii="Arial Narrow" w:eastAsia="Times New Roman" w:hAnsi="Arial Narrow" w:cs="Segoe UI"/>
          <w:lang w:eastAsia="sk-SK"/>
        </w:rPr>
      </w:pPr>
      <w:r w:rsidRPr="004D0B50">
        <w:rPr>
          <w:rFonts w:ascii="Arial Narrow" w:eastAsia="Times New Roman" w:hAnsi="Arial Narrow" w:cs="Segoe UI"/>
          <w:lang w:eastAsia="sk-SK"/>
        </w:rPr>
        <w:t>Zhotoviteľ sa zaväzuje po celú dobu účinnosti zmluvy plniť predmet tejto zmluvy riadne, včas, s odbornými znalosťami a technickými schopnosťami.</w:t>
      </w:r>
    </w:p>
    <w:p w14:paraId="16698A39" w14:textId="77777777" w:rsidR="00986E5F" w:rsidRPr="004D0B50" w:rsidRDefault="00986E5F" w:rsidP="00986E5F">
      <w:pPr>
        <w:pStyle w:val="Odsekzoznamu"/>
        <w:spacing w:after="0"/>
        <w:ind w:left="567" w:hanging="567"/>
        <w:jc w:val="both"/>
        <w:textAlignment w:val="baseline"/>
        <w:rPr>
          <w:rFonts w:ascii="Arial Narrow" w:eastAsia="Times New Roman" w:hAnsi="Arial Narrow" w:cs="Segoe UI"/>
          <w:lang w:eastAsia="sk-SK"/>
        </w:rPr>
      </w:pPr>
    </w:p>
    <w:p w14:paraId="69E85D7C" w14:textId="6282D8B1" w:rsidR="00986E5F" w:rsidRPr="004D0B50" w:rsidRDefault="00986E5F" w:rsidP="00986E5F">
      <w:pPr>
        <w:pStyle w:val="Odsekzoznamu"/>
        <w:numPr>
          <w:ilvl w:val="0"/>
          <w:numId w:val="22"/>
        </w:numPr>
        <w:spacing w:after="0"/>
        <w:ind w:left="567" w:hanging="567"/>
        <w:jc w:val="both"/>
        <w:textAlignment w:val="baseline"/>
        <w:rPr>
          <w:rFonts w:ascii="Arial Narrow" w:eastAsia="Times New Roman" w:hAnsi="Arial Narrow" w:cs="Segoe UI"/>
          <w:lang w:eastAsia="sk-SK"/>
        </w:rPr>
      </w:pPr>
      <w:r w:rsidRPr="004D0B50">
        <w:rPr>
          <w:rFonts w:ascii="Arial Narrow" w:eastAsia="Times New Roman" w:hAnsi="Arial Narrow" w:cs="Segoe UI"/>
          <w:lang w:eastAsia="sk-SK"/>
        </w:rPr>
        <w:t xml:space="preserve">Objednávateľ sa zaväzuje za riadne a včas poskytnuté plnenie zaplatiť Zhotoviteľovi cenu v súlade </w:t>
      </w:r>
      <w:r w:rsidR="00FE268E" w:rsidRPr="004D0B50">
        <w:rPr>
          <w:rFonts w:ascii="Arial Narrow" w:eastAsia="Times New Roman" w:hAnsi="Arial Narrow" w:cs="Segoe UI"/>
          <w:lang w:eastAsia="sk-SK"/>
        </w:rPr>
        <w:br/>
      </w:r>
      <w:r w:rsidRPr="004D0B50">
        <w:rPr>
          <w:rFonts w:ascii="Arial Narrow" w:eastAsia="Times New Roman" w:hAnsi="Arial Narrow" w:cs="Segoe UI"/>
          <w:lang w:eastAsia="sk-SK"/>
        </w:rPr>
        <w:t>s článkom 6 tejto zmluvy.</w:t>
      </w:r>
    </w:p>
    <w:p w14:paraId="12574168" w14:textId="77777777" w:rsidR="00986E5F" w:rsidRPr="004D0B50" w:rsidRDefault="00986E5F" w:rsidP="00986E5F">
      <w:pPr>
        <w:spacing w:after="0"/>
        <w:jc w:val="both"/>
        <w:textAlignment w:val="baseline"/>
        <w:rPr>
          <w:rFonts w:ascii="Arial Narrow" w:eastAsia="Times New Roman" w:hAnsi="Arial Narrow" w:cs="Segoe UI"/>
          <w:lang w:eastAsia="sk-SK"/>
        </w:rPr>
      </w:pPr>
    </w:p>
    <w:p w14:paraId="3874E0B7" w14:textId="77777777" w:rsidR="00986E5F" w:rsidRPr="004D0B50" w:rsidRDefault="00986E5F" w:rsidP="00986E5F">
      <w:pPr>
        <w:pStyle w:val="Odsekzoznamu"/>
        <w:spacing w:after="0"/>
        <w:ind w:left="567" w:hanging="567"/>
        <w:jc w:val="center"/>
        <w:textAlignment w:val="baseline"/>
        <w:rPr>
          <w:rFonts w:ascii="Arial Narrow" w:eastAsia="Times New Roman" w:hAnsi="Arial Narrow" w:cs="Segoe UI"/>
          <w:b/>
          <w:bCs/>
          <w:lang w:eastAsia="sk-SK"/>
        </w:rPr>
      </w:pPr>
      <w:r w:rsidRPr="004D0B50">
        <w:rPr>
          <w:rFonts w:ascii="Arial Narrow" w:eastAsia="Times New Roman" w:hAnsi="Arial Narrow" w:cs="Segoe UI"/>
          <w:b/>
          <w:bCs/>
          <w:lang w:eastAsia="sk-SK"/>
        </w:rPr>
        <w:t>ČLÁNOK 4</w:t>
      </w:r>
    </w:p>
    <w:p w14:paraId="76DD8D37" w14:textId="77777777" w:rsidR="00986E5F" w:rsidRPr="004D0B50" w:rsidRDefault="00986E5F" w:rsidP="00986E5F">
      <w:pPr>
        <w:pStyle w:val="Odsekzoznamu"/>
        <w:spacing w:after="0"/>
        <w:ind w:left="567" w:hanging="567"/>
        <w:jc w:val="center"/>
        <w:textAlignment w:val="baseline"/>
        <w:rPr>
          <w:rFonts w:ascii="Arial Narrow" w:eastAsia="Times New Roman" w:hAnsi="Arial Narrow" w:cs="Segoe UI"/>
          <w:b/>
          <w:bCs/>
          <w:lang w:eastAsia="sk-SK"/>
        </w:rPr>
      </w:pPr>
      <w:r w:rsidRPr="004D0B50">
        <w:rPr>
          <w:rFonts w:ascii="Arial Narrow" w:eastAsia="Times New Roman" w:hAnsi="Arial Narrow" w:cs="Segoe UI"/>
          <w:b/>
          <w:bCs/>
          <w:lang w:eastAsia="sk-SK"/>
        </w:rPr>
        <w:t>REALIZÁCIA PREDMETU ZMLUVY A ČAS PLNENIA</w:t>
      </w:r>
    </w:p>
    <w:p w14:paraId="2C7F74C9" w14:textId="77777777" w:rsidR="00986E5F" w:rsidRPr="004A4CC7" w:rsidRDefault="00986E5F" w:rsidP="00986E5F">
      <w:pPr>
        <w:spacing w:after="0"/>
        <w:textAlignment w:val="baseline"/>
        <w:rPr>
          <w:rFonts w:ascii="Arial Narrow" w:eastAsia="Times New Roman" w:hAnsi="Arial Narrow" w:cs="Segoe UI"/>
          <w:lang w:eastAsia="sk-SK"/>
        </w:rPr>
      </w:pPr>
    </w:p>
    <w:p w14:paraId="30B01BF6" w14:textId="6C149F4F" w:rsidR="00986E5F" w:rsidRPr="004D0B50" w:rsidRDefault="00986E5F" w:rsidP="00986E5F">
      <w:pPr>
        <w:pStyle w:val="Odsekzoznamu"/>
        <w:numPr>
          <w:ilvl w:val="0"/>
          <w:numId w:val="15"/>
        </w:numPr>
        <w:spacing w:after="0"/>
        <w:ind w:left="567" w:hanging="567"/>
        <w:jc w:val="both"/>
        <w:rPr>
          <w:rFonts w:ascii="Arial Narrow" w:hAnsi="Arial Narrow"/>
        </w:rPr>
      </w:pPr>
      <w:r w:rsidRPr="004D0B50">
        <w:rPr>
          <w:rFonts w:ascii="Arial Narrow" w:eastAsia="Times New Roman" w:hAnsi="Arial Narrow" w:cs="Segoe UI"/>
          <w:lang w:eastAsia="sk-SK"/>
        </w:rPr>
        <w:t>Zhotoviteľ sa zaväzuje vykonať Dielo v termínoch stanovených v zmysle harmonogramu uvedeného v</w:t>
      </w:r>
      <w:r w:rsidR="000D61D1" w:rsidRPr="004D0B50">
        <w:rPr>
          <w:rFonts w:ascii="Arial Narrow" w:eastAsia="Times New Roman" w:hAnsi="Arial Narrow" w:cs="Segoe UI"/>
          <w:lang w:eastAsia="sk-SK"/>
        </w:rPr>
        <w:t> </w:t>
      </w:r>
      <w:r w:rsidRPr="004D0B50">
        <w:rPr>
          <w:rFonts w:ascii="Arial Narrow" w:eastAsia="Times New Roman" w:hAnsi="Arial Narrow" w:cs="Segoe UI"/>
          <w:lang w:eastAsia="sk-SK"/>
        </w:rPr>
        <w:t>bode</w:t>
      </w:r>
      <w:r w:rsidR="000D61D1" w:rsidRPr="004D0B50">
        <w:rPr>
          <w:rFonts w:ascii="Arial Narrow" w:eastAsia="Times New Roman" w:hAnsi="Arial Narrow" w:cs="Segoe UI"/>
          <w:lang w:eastAsia="sk-SK"/>
        </w:rPr>
        <w:t> </w:t>
      </w:r>
      <w:r w:rsidRPr="004D0B50">
        <w:rPr>
          <w:rFonts w:ascii="Arial Narrow" w:eastAsia="Times New Roman" w:hAnsi="Arial Narrow" w:cs="Segoe UI"/>
          <w:lang w:eastAsia="sk-SK"/>
        </w:rPr>
        <w:t>7</w:t>
      </w:r>
      <w:r w:rsidR="000D61D1" w:rsidRPr="004D0B50">
        <w:rPr>
          <w:rFonts w:ascii="Arial Narrow" w:eastAsia="Times New Roman" w:hAnsi="Arial Narrow" w:cs="Segoe UI"/>
          <w:lang w:eastAsia="sk-SK"/>
        </w:rPr>
        <w:t xml:space="preserve"> </w:t>
      </w:r>
      <w:r w:rsidRPr="004D0B50">
        <w:rPr>
          <w:rFonts w:ascii="Arial Narrow" w:eastAsia="Times New Roman" w:hAnsi="Arial Narrow" w:cs="Segoe UI"/>
          <w:lang w:eastAsia="sk-SK"/>
        </w:rPr>
        <w:t xml:space="preserve">Prílohy č. 1 tejto zmluvy (Opis predmetu zákazky) (ďalej len </w:t>
      </w:r>
      <w:r w:rsidRPr="004D0B50">
        <w:rPr>
          <w:rFonts w:ascii="Arial Narrow" w:eastAsia="Times New Roman" w:hAnsi="Arial Narrow" w:cs="Segoe UI"/>
          <w:b/>
          <w:bCs/>
          <w:lang w:eastAsia="sk-SK"/>
        </w:rPr>
        <w:t>„harmonogram“</w:t>
      </w:r>
      <w:r w:rsidRPr="004D0B50">
        <w:rPr>
          <w:rFonts w:ascii="Arial Narrow" w:eastAsia="Times New Roman" w:hAnsi="Arial Narrow" w:cs="Segoe UI"/>
          <w:lang w:eastAsia="sk-SK"/>
        </w:rPr>
        <w:t xml:space="preserve">), pričom lehoty podľa harmonogramu počítané v mesiacoch začínajú plynúť odo dňa nasledujúceho po dni nadobudnutia účinnosti tejto zmluvy. Lehota na vykonanie Diela ako celku predstavuje podľa harmonogramu 14 mesiacov odo dňa nasledujúceho po dni nadobudnutia účinnosti tejto zmluvy. Zhotoviteľ sa zaväzuje spolu s Detailnou funkčnou špecifikáciou, ktorú predkladá Objednávateľovi v rámci etapy Analýzy a dizajn podľa bodu 8.2 Prílohy č. 1 tejto zmluvy (Opis predmetu zákazky), predložiť Objednávateľovi návrh detailného harmonogramu, t. j. detailný písomný plán plnenia predmetu zmluvy, podľa ktorého bude Dielo vykonané (ďalej len </w:t>
      </w:r>
      <w:r w:rsidRPr="004D0B50">
        <w:rPr>
          <w:rFonts w:ascii="Arial Narrow" w:eastAsia="Times New Roman" w:hAnsi="Arial Narrow" w:cs="Segoe UI"/>
          <w:b/>
          <w:bCs/>
          <w:lang w:eastAsia="sk-SK"/>
        </w:rPr>
        <w:t>„detailný harmonogram“</w:t>
      </w:r>
      <w:r w:rsidRPr="004D0B50">
        <w:rPr>
          <w:rFonts w:ascii="Arial Narrow" w:eastAsia="Times New Roman" w:hAnsi="Arial Narrow" w:cs="Segoe UI"/>
          <w:lang w:eastAsia="sk-SK"/>
        </w:rPr>
        <w:t xml:space="preserve">). Písomným odsúhlasením detailného harmonogramu zo strany Objednávateľa sa detailný harmonogram stáva súčasťou tejto zmluvy a je pre zmluvné strany záväzný a Zhotoviteľ sa zaväzuje vykonať Dielo v termínoch v ňom určených. Zhotoviteľ sa zaväzuje Objednávateľa priebežne informovať v týždňových intervaloch o priebehu realizácie predmetu plnenia. </w:t>
      </w:r>
    </w:p>
    <w:p w14:paraId="6F2D7725" w14:textId="77777777" w:rsidR="00986E5F" w:rsidRPr="004D0B50" w:rsidRDefault="00986E5F" w:rsidP="00986E5F">
      <w:pPr>
        <w:pStyle w:val="Odsekzoznamu"/>
        <w:spacing w:after="0"/>
        <w:ind w:left="567" w:hanging="567"/>
        <w:jc w:val="both"/>
        <w:rPr>
          <w:rFonts w:ascii="Arial Narrow" w:eastAsia="Times New Roman" w:hAnsi="Arial Narrow" w:cs="Segoe UI"/>
          <w:lang w:eastAsia="sk-SK"/>
        </w:rPr>
      </w:pPr>
    </w:p>
    <w:p w14:paraId="3E40AAEC" w14:textId="509BF446" w:rsidR="00986E5F" w:rsidRPr="004D0B50" w:rsidRDefault="00986E5F" w:rsidP="00986E5F">
      <w:pPr>
        <w:pStyle w:val="Odsekzoznamu"/>
        <w:numPr>
          <w:ilvl w:val="0"/>
          <w:numId w:val="15"/>
        </w:numPr>
        <w:spacing w:after="0"/>
        <w:ind w:left="567" w:hanging="567"/>
        <w:jc w:val="both"/>
        <w:rPr>
          <w:rFonts w:ascii="Arial Narrow" w:eastAsia="Times New Roman" w:hAnsi="Arial Narrow" w:cs="Segoe UI"/>
          <w:lang w:eastAsia="sk-SK"/>
        </w:rPr>
      </w:pPr>
      <w:r w:rsidRPr="004D0B50">
        <w:rPr>
          <w:rFonts w:ascii="Arial Narrow" w:eastAsia="Times New Roman" w:hAnsi="Arial Narrow" w:cs="Segoe UI"/>
          <w:lang w:eastAsia="sk-SK"/>
        </w:rPr>
        <w:t xml:space="preserve">Ak sa zmluvné strany nedohodnú inak, miestom vykonania Diela a poskytovania služieb podpory prevádzky je sídlo Objednávateľa a DataCentrum, Cintorínska 5, 814 88 </w:t>
      </w:r>
      <w:r w:rsidR="0080292D" w:rsidRPr="004D0B50">
        <w:rPr>
          <w:rFonts w:ascii="Arial Narrow" w:eastAsia="Times New Roman" w:hAnsi="Arial Narrow" w:cs="Segoe UI"/>
          <w:lang w:eastAsia="sk-SK"/>
        </w:rPr>
        <w:t xml:space="preserve"> </w:t>
      </w:r>
      <w:r w:rsidRPr="004D0B50">
        <w:rPr>
          <w:rFonts w:ascii="Arial Narrow" w:eastAsia="Times New Roman" w:hAnsi="Arial Narrow" w:cs="Segoe UI"/>
          <w:lang w:eastAsia="sk-SK"/>
        </w:rPr>
        <w:t xml:space="preserve">Bratislava (ďalej len </w:t>
      </w:r>
      <w:r w:rsidR="004C1A4C" w:rsidRPr="004D0B50">
        <w:rPr>
          <w:rFonts w:ascii="Arial Narrow" w:eastAsia="Times New Roman" w:hAnsi="Arial Narrow" w:cs="Segoe UI"/>
          <w:lang w:eastAsia="sk-SK"/>
        </w:rPr>
        <w:t>„</w:t>
      </w:r>
      <w:r w:rsidRPr="004D0B50">
        <w:rPr>
          <w:rFonts w:ascii="Arial Narrow" w:eastAsia="Times New Roman" w:hAnsi="Arial Narrow" w:cs="Segoe UI"/>
          <w:lang w:eastAsia="sk-SK"/>
        </w:rPr>
        <w:t>DataCentrum</w:t>
      </w:r>
      <w:r w:rsidR="004C1A4C" w:rsidRPr="004D0B50">
        <w:rPr>
          <w:rFonts w:ascii="Arial Narrow" w:eastAsia="Times New Roman" w:hAnsi="Arial Narrow" w:cs="Segoe UI"/>
          <w:lang w:eastAsia="sk-SK"/>
        </w:rPr>
        <w:t>“</w:t>
      </w:r>
      <w:r w:rsidRPr="004D0B50">
        <w:rPr>
          <w:rFonts w:ascii="Arial Narrow" w:eastAsia="Times New Roman" w:hAnsi="Arial Narrow" w:cs="Segoe UI"/>
          <w:lang w:eastAsia="sk-SK"/>
        </w:rPr>
        <w:t>), a ak to technické podmienky umožňujú a ak sa zmluvné strany na tom dohodnú, Zhotoviteľ môže vykonávať Dielo a poskytovať služby podpory prevádzky aj prostredníctvom vzdialeného prístupu.</w:t>
      </w:r>
    </w:p>
    <w:p w14:paraId="51E9E98A" w14:textId="77777777" w:rsidR="00986E5F" w:rsidRPr="004D0B50" w:rsidRDefault="00986E5F" w:rsidP="00986E5F">
      <w:pPr>
        <w:pStyle w:val="Odsekzoznamu"/>
        <w:spacing w:after="0"/>
        <w:ind w:left="567" w:hanging="567"/>
        <w:jc w:val="both"/>
        <w:rPr>
          <w:rFonts w:ascii="Arial Narrow" w:hAnsi="Arial Narrow"/>
        </w:rPr>
      </w:pPr>
    </w:p>
    <w:p w14:paraId="15B129C1" w14:textId="77777777" w:rsidR="00986E5F" w:rsidRPr="004D0B50" w:rsidRDefault="00986E5F" w:rsidP="00986E5F">
      <w:pPr>
        <w:pStyle w:val="Odsekzoznamu"/>
        <w:numPr>
          <w:ilvl w:val="0"/>
          <w:numId w:val="15"/>
        </w:numPr>
        <w:spacing w:after="0"/>
        <w:ind w:left="567" w:hanging="567"/>
        <w:jc w:val="both"/>
        <w:rPr>
          <w:rFonts w:ascii="Arial Narrow" w:hAnsi="Arial Narrow"/>
        </w:rPr>
      </w:pPr>
      <w:r w:rsidRPr="004D0B50">
        <w:rPr>
          <w:rFonts w:ascii="Arial Narrow" w:hAnsi="Arial Narrow"/>
        </w:rPr>
        <w:t>Jednotlivé časti Diela Zhotoviteľ odovzdá podľa harmonogramu a detailného harmonogramu v súlade so zmluvnými podmienkami. Každé jedno čiastkové plnenie podľa fáz plnenia bližšie špecifikovaných v bodoch 8.1 až 8.3 Prílohy č. 1 tejto zmluvy (Opis predmetu zákazky) sa považuje za riadne vykonané podpisom Čiastkového akceptačného protokolu oboma zmluvnými stranami.</w:t>
      </w:r>
    </w:p>
    <w:p w14:paraId="489B83B1" w14:textId="77777777" w:rsidR="00986E5F" w:rsidRPr="004D0B50" w:rsidRDefault="00986E5F" w:rsidP="00986E5F">
      <w:pPr>
        <w:pStyle w:val="Odsekzoznamu"/>
        <w:spacing w:after="0"/>
        <w:ind w:left="567" w:hanging="567"/>
        <w:jc w:val="both"/>
        <w:rPr>
          <w:rFonts w:ascii="Arial Narrow" w:eastAsia="Times New Roman" w:hAnsi="Arial Narrow" w:cs="Segoe UI"/>
          <w:lang w:eastAsia="sk-SK"/>
        </w:rPr>
      </w:pPr>
    </w:p>
    <w:p w14:paraId="1117E815" w14:textId="6FAA5D46" w:rsidR="00986E5F" w:rsidRPr="004D0B50" w:rsidRDefault="00986E5F" w:rsidP="00986E5F">
      <w:pPr>
        <w:pStyle w:val="Odsekzoznamu"/>
        <w:numPr>
          <w:ilvl w:val="0"/>
          <w:numId w:val="15"/>
        </w:numPr>
        <w:spacing w:after="0"/>
        <w:ind w:left="567" w:hanging="567"/>
        <w:jc w:val="both"/>
        <w:rPr>
          <w:rFonts w:ascii="Arial Narrow" w:eastAsia="Times New Roman" w:hAnsi="Arial Narrow" w:cs="Segoe UI"/>
          <w:lang w:eastAsia="sk-SK"/>
        </w:rPr>
      </w:pPr>
      <w:r w:rsidRPr="004D0B50">
        <w:rPr>
          <w:rFonts w:ascii="Arial Narrow" w:eastAsia="Times New Roman" w:hAnsi="Arial Narrow" w:cs="Segoe UI"/>
          <w:lang w:eastAsia="sk-SK"/>
        </w:rPr>
        <w:t>Dielo ako celok sa považuje za riadne vykonané jeho odovzdaním a prevzatím na základe Akceptačného protokolu podpísaného oboma zmluvnými stranami. Akceptácii Diela predchádza jeho implementácia a testovanie funkčnosti v súlade s účelom tejto zmluvy, odovzdanie Dokumentácie, nasadenie Diela do produkcie a realizácia školení používateľov na prácu so zdrojovými systémami a RPMU. Akceptačný protokol k Dielu ako celku nahrádza Čiastkový akceptačný protokol k poslednej časti plnenia, t.</w:t>
      </w:r>
      <w:r w:rsidR="002943FF" w:rsidRPr="004D0B50">
        <w:rPr>
          <w:rFonts w:ascii="Arial Narrow" w:eastAsia="Times New Roman" w:hAnsi="Arial Narrow" w:cs="Segoe UI"/>
          <w:lang w:eastAsia="sk-SK"/>
        </w:rPr>
        <w:t xml:space="preserve"> </w:t>
      </w:r>
      <w:r w:rsidRPr="004D0B50">
        <w:rPr>
          <w:rFonts w:ascii="Arial Narrow" w:eastAsia="Times New Roman" w:hAnsi="Arial Narrow" w:cs="Segoe UI"/>
          <w:lang w:eastAsia="sk-SK"/>
        </w:rPr>
        <w:t xml:space="preserve">j. k plneniam podľa bodu 8.4 Prílohy č. 1 tejto zmluvy (Opis predmetu zákazky) – Nasadenie do produkcie. </w:t>
      </w:r>
    </w:p>
    <w:p w14:paraId="5D2F2BBE" w14:textId="77777777" w:rsidR="00986E5F" w:rsidRPr="004D0B50" w:rsidRDefault="00986E5F" w:rsidP="00986E5F">
      <w:pPr>
        <w:pStyle w:val="Odsekzoznamu"/>
        <w:spacing w:after="0"/>
        <w:ind w:left="567" w:hanging="567"/>
        <w:jc w:val="both"/>
        <w:rPr>
          <w:rFonts w:ascii="Arial Narrow" w:hAnsi="Arial Narrow"/>
        </w:rPr>
      </w:pPr>
    </w:p>
    <w:p w14:paraId="75AE081D" w14:textId="6EDC66F0" w:rsidR="00986E5F" w:rsidRPr="004D0B50" w:rsidRDefault="00986E5F" w:rsidP="00986E5F">
      <w:pPr>
        <w:pStyle w:val="Odsekzoznamu"/>
        <w:numPr>
          <w:ilvl w:val="0"/>
          <w:numId w:val="15"/>
        </w:numPr>
        <w:spacing w:after="0"/>
        <w:ind w:left="567" w:hanging="567"/>
        <w:jc w:val="both"/>
        <w:rPr>
          <w:rFonts w:ascii="Arial Narrow" w:hAnsi="Arial Narrow"/>
        </w:rPr>
      </w:pPr>
      <w:r w:rsidRPr="004D0B50">
        <w:rPr>
          <w:rFonts w:ascii="Arial Narrow" w:hAnsi="Arial Narrow"/>
        </w:rPr>
        <w:t xml:space="preserve">Objednávateľ je oprávnený vzniesť pripomienky k akceptačným protokolom podľa bodu 4.3 alebo 4.4 tohto článku tejto zmluvy v lehote 5 pracovných dní odo dňa doručenia akceptačného protokolu Objednávateľovi </w:t>
      </w:r>
      <w:r w:rsidRPr="004D0B50">
        <w:rPr>
          <w:rFonts w:ascii="Arial Narrow" w:hAnsi="Arial Narrow"/>
        </w:rPr>
        <w:lastRenderedPageBreak/>
        <w:t xml:space="preserve">a Zhotoviteľ sa zaväzuje zapracovať pripomienky a predložiť (elektronicky prostredníctvom e-mailu a aj </w:t>
      </w:r>
      <w:r w:rsidR="00FE268E" w:rsidRPr="004D0B50">
        <w:rPr>
          <w:rFonts w:ascii="Arial Narrow" w:hAnsi="Arial Narrow"/>
        </w:rPr>
        <w:br/>
      </w:r>
      <w:r w:rsidRPr="004D0B50">
        <w:rPr>
          <w:rFonts w:ascii="Arial Narrow" w:hAnsi="Arial Narrow"/>
        </w:rPr>
        <w:t>v listinnej forme) upravený akceptačný protokol Objednávateľovi v lehote do 5 pracovných dní od doručenia pripomienok Objednávateľa.</w:t>
      </w:r>
    </w:p>
    <w:p w14:paraId="307A368C" w14:textId="77777777" w:rsidR="00986E5F" w:rsidRPr="004D0B50" w:rsidRDefault="00986E5F" w:rsidP="00986E5F">
      <w:pPr>
        <w:pStyle w:val="Odsekzoznamu"/>
        <w:spacing w:after="0"/>
        <w:ind w:left="567" w:hanging="567"/>
        <w:jc w:val="both"/>
        <w:rPr>
          <w:rFonts w:ascii="Arial Narrow" w:hAnsi="Arial Narrow"/>
        </w:rPr>
      </w:pPr>
    </w:p>
    <w:p w14:paraId="5B8B75FE" w14:textId="17DA1F7C" w:rsidR="00986E5F" w:rsidRPr="004D0B50" w:rsidRDefault="00986E5F" w:rsidP="00986E5F">
      <w:pPr>
        <w:pStyle w:val="Odsekzoznamu"/>
        <w:numPr>
          <w:ilvl w:val="0"/>
          <w:numId w:val="15"/>
        </w:numPr>
        <w:spacing w:after="0"/>
        <w:ind w:left="567" w:hanging="567"/>
        <w:jc w:val="both"/>
        <w:rPr>
          <w:rFonts w:ascii="Arial Narrow" w:hAnsi="Arial Narrow"/>
        </w:rPr>
      </w:pPr>
      <w:r w:rsidRPr="004D0B50">
        <w:rPr>
          <w:rFonts w:ascii="Arial Narrow" w:hAnsi="Arial Narrow"/>
        </w:rPr>
        <w:t xml:space="preserve">Služby podpory prevádzky predstavujú predpokladané a zároveň maximálne možné poskytovanie služieb v trvaní </w:t>
      </w:r>
      <w:r w:rsidRPr="004D0B50">
        <w:rPr>
          <w:rFonts w:ascii="Arial Narrow" w:hAnsi="Arial Narrow"/>
          <w:b/>
          <w:bCs/>
        </w:rPr>
        <w:t>6 mesiacov</w:t>
      </w:r>
      <w:r w:rsidRPr="004D0B50">
        <w:rPr>
          <w:rFonts w:ascii="Arial Narrow" w:hAnsi="Arial Narrow"/>
        </w:rPr>
        <w:t xml:space="preserve"> odo dňa nasadenia Diela do produktívnej prevádzky. Objednávateľ má právo uplatniť si </w:t>
      </w:r>
      <w:r w:rsidRPr="004D0B50">
        <w:rPr>
          <w:rFonts w:ascii="Arial Narrow" w:hAnsi="Arial Narrow"/>
          <w:b/>
          <w:bCs/>
        </w:rPr>
        <w:t xml:space="preserve">opciu v trvaní 6 mesiacov </w:t>
      </w:r>
      <w:r w:rsidRPr="004D0B50">
        <w:rPr>
          <w:rFonts w:ascii="Arial Narrow" w:hAnsi="Arial Narrow"/>
        </w:rPr>
        <w:t xml:space="preserve">podľa bodu </w:t>
      </w:r>
      <w:r w:rsidR="006D113A" w:rsidRPr="004D0B50">
        <w:rPr>
          <w:rFonts w:ascii="Arial Narrow" w:hAnsi="Arial Narrow"/>
        </w:rPr>
        <w:t>1</w:t>
      </w:r>
      <w:r w:rsidR="006D113A">
        <w:rPr>
          <w:rFonts w:ascii="Arial Narrow" w:hAnsi="Arial Narrow"/>
        </w:rPr>
        <w:t>3</w:t>
      </w:r>
      <w:r w:rsidRPr="004D0B50">
        <w:rPr>
          <w:rFonts w:ascii="Arial Narrow" w:hAnsi="Arial Narrow"/>
        </w:rPr>
        <w:t xml:space="preserve">.2 článku </w:t>
      </w:r>
      <w:r w:rsidR="006D113A" w:rsidRPr="004D0B50">
        <w:rPr>
          <w:rFonts w:ascii="Arial Narrow" w:hAnsi="Arial Narrow"/>
        </w:rPr>
        <w:t>1</w:t>
      </w:r>
      <w:r w:rsidR="006D113A">
        <w:rPr>
          <w:rFonts w:ascii="Arial Narrow" w:hAnsi="Arial Narrow"/>
        </w:rPr>
        <w:t>3</w:t>
      </w:r>
      <w:r w:rsidR="006D113A" w:rsidRPr="004D0B50">
        <w:rPr>
          <w:rFonts w:ascii="Arial Narrow" w:hAnsi="Arial Narrow"/>
        </w:rPr>
        <w:t xml:space="preserve"> </w:t>
      </w:r>
      <w:r w:rsidRPr="004D0B50">
        <w:rPr>
          <w:rFonts w:ascii="Arial Narrow" w:hAnsi="Arial Narrow"/>
        </w:rPr>
        <w:t xml:space="preserve">tejto zmluvy. Rozsah služieb poskytovaných Zhotoviteľom je špecifikovaný v bode 4.7 tohto článku tejto zmluvy a v bode 8.5 Prílohy č. 1 tejto zmluvy (Opis predmetu zákazky). </w:t>
      </w:r>
    </w:p>
    <w:p w14:paraId="103A8903" w14:textId="77777777" w:rsidR="00986E5F" w:rsidRPr="004D0B50" w:rsidRDefault="00986E5F" w:rsidP="00986E5F">
      <w:pPr>
        <w:pStyle w:val="Odsekzoznamu"/>
        <w:spacing w:after="0"/>
        <w:ind w:left="567" w:hanging="567"/>
        <w:jc w:val="both"/>
        <w:rPr>
          <w:rFonts w:ascii="Arial Narrow" w:hAnsi="Arial Narrow"/>
        </w:rPr>
      </w:pPr>
    </w:p>
    <w:p w14:paraId="30A6F59B" w14:textId="77777777" w:rsidR="00986E5F" w:rsidRPr="004D0B50" w:rsidRDefault="00986E5F" w:rsidP="00986E5F">
      <w:pPr>
        <w:pStyle w:val="Odsekzoznamu"/>
        <w:numPr>
          <w:ilvl w:val="0"/>
          <w:numId w:val="15"/>
        </w:numPr>
        <w:spacing w:after="0"/>
        <w:ind w:left="567" w:hanging="567"/>
        <w:jc w:val="both"/>
        <w:rPr>
          <w:rFonts w:ascii="Arial Narrow" w:hAnsi="Arial Narrow"/>
        </w:rPr>
      </w:pPr>
      <w:r w:rsidRPr="004D0B50">
        <w:rPr>
          <w:rFonts w:ascii="Arial Narrow" w:hAnsi="Arial Narrow"/>
        </w:rPr>
        <w:t>Zhotoviteľ sa zaväzuje poskytovať Objednávateľovi služby podpory prevádzky, ktoré zahŕňajú zabezpečovanie bežnej servisnej podpory a poskytovanie podpory pre zaistenie spoľahlivej, kontinuálnej a bezpečnej prevádzky upravených zdrojových systémov a RPMU, vrátane riešenia incidentov (ďalej len „služby“), bližšie špecifikované v bode 8.5 Prílohy č. 1 k tejto zmluve (Opis predmetu zákazky). Súčasťou služieb sú aj malé zmeny zdrojových systémov a RPMU, konfigurácií a nastavení vynútené zmenami prevádzkového prostredia Objednávateľa a udržanie aktuálnosti príslušnej Dokumentácie.</w:t>
      </w:r>
    </w:p>
    <w:p w14:paraId="10291A05" w14:textId="77777777" w:rsidR="00986E5F" w:rsidRPr="004D0B50" w:rsidRDefault="00986E5F" w:rsidP="00986E5F">
      <w:pPr>
        <w:pStyle w:val="Odsekzoznamu"/>
        <w:spacing w:after="0"/>
        <w:ind w:left="567" w:hanging="567"/>
        <w:jc w:val="both"/>
        <w:rPr>
          <w:rFonts w:ascii="Arial Narrow" w:hAnsi="Arial Narrow"/>
        </w:rPr>
      </w:pPr>
    </w:p>
    <w:p w14:paraId="13D7FC13" w14:textId="00341336" w:rsidR="00986E5F" w:rsidRPr="004D0B50" w:rsidRDefault="00986E5F" w:rsidP="00986E5F">
      <w:pPr>
        <w:pStyle w:val="Odsekzoznamu"/>
        <w:numPr>
          <w:ilvl w:val="0"/>
          <w:numId w:val="15"/>
        </w:numPr>
        <w:spacing w:after="0"/>
        <w:ind w:left="567" w:hanging="567"/>
        <w:jc w:val="both"/>
        <w:rPr>
          <w:rFonts w:ascii="Arial Narrow" w:hAnsi="Arial Narrow"/>
        </w:rPr>
      </w:pPr>
      <w:r w:rsidRPr="004D0B50">
        <w:rPr>
          <w:rFonts w:ascii="Arial Narrow" w:hAnsi="Arial Narrow"/>
        </w:rPr>
        <w:t xml:space="preserve">Riešenie incidentu je proces zahŕňajúci aktivity vedúce k odstráneniu neštandardného alebo nežiadúceho stavu od jeho nahlásenia až po konečné vyriešenie incidentu. Zhotoviteľ sa zaväzuje dodržať pri riešení incidentu reakčné doby a doby konečného vyriešenia incidentu podľa bodu 8.5.2.2 Prílohy č. 1 (Opis predmetu zákazky). Reakčné doby a doby konečného vyriešenia incidentu sú stanovené podľa priority incidentu určenej podľa bodu 8.5.2.2 Prílohy č. 1 (Opis predmetu zákazky). </w:t>
      </w:r>
    </w:p>
    <w:p w14:paraId="5FEE189A" w14:textId="77777777" w:rsidR="00986E5F" w:rsidRPr="004D0B50" w:rsidRDefault="00986E5F" w:rsidP="00986E5F">
      <w:pPr>
        <w:pStyle w:val="Odsekzoznamu"/>
        <w:spacing w:after="0"/>
        <w:ind w:left="567" w:hanging="567"/>
        <w:jc w:val="both"/>
        <w:rPr>
          <w:rFonts w:ascii="Arial Narrow" w:hAnsi="Arial Narrow"/>
        </w:rPr>
      </w:pPr>
    </w:p>
    <w:p w14:paraId="4C32B286" w14:textId="77777777" w:rsidR="00986E5F" w:rsidRPr="004D0B50" w:rsidRDefault="00986E5F" w:rsidP="00986E5F">
      <w:pPr>
        <w:pStyle w:val="Odsekzoznamu"/>
        <w:numPr>
          <w:ilvl w:val="0"/>
          <w:numId w:val="15"/>
        </w:numPr>
        <w:spacing w:after="0"/>
        <w:ind w:left="567" w:hanging="567"/>
        <w:jc w:val="both"/>
        <w:rPr>
          <w:rFonts w:ascii="Arial Narrow" w:hAnsi="Arial Narrow"/>
        </w:rPr>
      </w:pPr>
      <w:r w:rsidRPr="004D0B50">
        <w:rPr>
          <w:rFonts w:ascii="Arial Narrow" w:hAnsi="Arial Narrow"/>
        </w:rPr>
        <w:t>Zhotoviteľ sa zaväzuje počas riešenia incidentu kompletne otestovať riešenie incidentu podľa Zhotoviteľom vytvorených testovacích scenárov a následne nasadiť riešenie incidentu do testovacieho prostredia. Po kompletnom otestovaní riešenia incidentu v testovacom prostredí Zhotoviteľom a po súhlase Objednávateľa sa Zhotoviteľ zaväzuje nasadiť riešenie incidentu do produkčného prostredia. V prípade, ak sa v procese testovania vyskytnú na riešení incidentu vady, Objednávateľ je oprávnený službu neprevziať a vrátiť Zhotoviteľovi na dopracovanie riešenia incidentu. Zhotoviteľ sa spolu s plnením podľa tohto bodu tejto zmluvy zaväzuje zároveň zabezpečiť aktualizáciu relevantnej Dokumentácie, na ktorú malo riešenie incidentu dopad. Doba konečného vyriešenia incidentu prestáva plynúť nasadením riešenia do produkčného prostredia za podmienky jeho následnej riadnej akceptácie podľa bodov 4.10 a 4.11 tohto článku tejto zmluvy.</w:t>
      </w:r>
    </w:p>
    <w:p w14:paraId="4FF78BB5" w14:textId="77777777" w:rsidR="00986E5F" w:rsidRPr="004D0B50" w:rsidRDefault="00986E5F" w:rsidP="00986E5F">
      <w:pPr>
        <w:pStyle w:val="Odsekzoznamu"/>
        <w:spacing w:after="0"/>
        <w:ind w:left="567" w:hanging="567"/>
        <w:jc w:val="both"/>
        <w:rPr>
          <w:rFonts w:ascii="Arial Narrow" w:hAnsi="Arial Narrow"/>
        </w:rPr>
      </w:pPr>
    </w:p>
    <w:p w14:paraId="66B76E1A" w14:textId="6FC5C233" w:rsidR="00986E5F" w:rsidRPr="004D0B50" w:rsidRDefault="00986E5F" w:rsidP="00986E5F">
      <w:pPr>
        <w:pStyle w:val="Odsekzoznamu"/>
        <w:numPr>
          <w:ilvl w:val="0"/>
          <w:numId w:val="15"/>
        </w:numPr>
        <w:spacing w:after="0"/>
        <w:ind w:left="567" w:hanging="567"/>
        <w:jc w:val="both"/>
        <w:rPr>
          <w:rFonts w:ascii="Arial Narrow" w:hAnsi="Arial Narrow"/>
        </w:rPr>
      </w:pPr>
      <w:r w:rsidRPr="004D0B50">
        <w:rPr>
          <w:rFonts w:ascii="Arial Narrow" w:hAnsi="Arial Narrow"/>
        </w:rPr>
        <w:t xml:space="preserve">Zhotoviteľ sa zaväzuje odovzdať zoznam poskytnutých služieb za kalendárny mesiac Objednávateľovi písomne prostredníctvom akceptačného protokolu (ďalej len „Akceptačný protokol k poskytnutým službám“) </w:t>
      </w:r>
      <w:r w:rsidR="000D61D1" w:rsidRPr="004D0B50">
        <w:rPr>
          <w:rFonts w:ascii="Arial Narrow" w:hAnsi="Arial Narrow"/>
        </w:rPr>
        <w:t xml:space="preserve">v lehote </w:t>
      </w:r>
      <w:r w:rsidRPr="004D0B50">
        <w:rPr>
          <w:rFonts w:ascii="Arial Narrow" w:hAnsi="Arial Narrow"/>
        </w:rPr>
        <w:t>5 pracovn</w:t>
      </w:r>
      <w:r w:rsidR="000D61D1" w:rsidRPr="004D0B50">
        <w:rPr>
          <w:rFonts w:ascii="Arial Narrow" w:hAnsi="Arial Narrow"/>
        </w:rPr>
        <w:t>ých</w:t>
      </w:r>
      <w:r w:rsidRPr="004D0B50">
        <w:rPr>
          <w:rFonts w:ascii="Arial Narrow" w:hAnsi="Arial Narrow"/>
        </w:rPr>
        <w:t xml:space="preserve"> d</w:t>
      </w:r>
      <w:r w:rsidR="000D61D1" w:rsidRPr="004D0B50">
        <w:rPr>
          <w:rFonts w:ascii="Arial Narrow" w:hAnsi="Arial Narrow"/>
        </w:rPr>
        <w:t>ní</w:t>
      </w:r>
      <w:r w:rsidRPr="004D0B50">
        <w:rPr>
          <w:rFonts w:ascii="Arial Narrow" w:hAnsi="Arial Narrow"/>
        </w:rPr>
        <w:t xml:space="preserve"> </w:t>
      </w:r>
      <w:r w:rsidR="000D61D1" w:rsidRPr="004D0B50">
        <w:rPr>
          <w:rFonts w:ascii="Arial Narrow" w:hAnsi="Arial Narrow"/>
        </w:rPr>
        <w:t>po ukončení kalendárneho mesiaca</w:t>
      </w:r>
      <w:r w:rsidRPr="004D0B50">
        <w:rPr>
          <w:rFonts w:ascii="Arial Narrow" w:hAnsi="Arial Narrow"/>
        </w:rPr>
        <w:t xml:space="preserve">. Akceptačný protokol k poskytnutým službám sa doručuje Objednávateľovi elektronicky prostredníctvom e-mailu a aj v listinnej forme. </w:t>
      </w:r>
    </w:p>
    <w:p w14:paraId="2607C300" w14:textId="77777777" w:rsidR="00986E5F" w:rsidRPr="004D0B50" w:rsidRDefault="00986E5F" w:rsidP="00986E5F">
      <w:pPr>
        <w:pStyle w:val="Odsekzoznamu"/>
        <w:spacing w:after="0"/>
        <w:ind w:left="567" w:hanging="567"/>
        <w:jc w:val="both"/>
        <w:rPr>
          <w:rFonts w:ascii="Arial Narrow" w:hAnsi="Arial Narrow"/>
        </w:rPr>
      </w:pPr>
    </w:p>
    <w:p w14:paraId="12D08B87" w14:textId="77777777" w:rsidR="00986E5F" w:rsidRPr="004D0B50" w:rsidRDefault="00986E5F" w:rsidP="00986E5F">
      <w:pPr>
        <w:pStyle w:val="Odsekzoznamu"/>
        <w:numPr>
          <w:ilvl w:val="0"/>
          <w:numId w:val="15"/>
        </w:numPr>
        <w:spacing w:after="0"/>
        <w:ind w:left="567" w:hanging="567"/>
        <w:jc w:val="both"/>
        <w:rPr>
          <w:rFonts w:ascii="Arial Narrow" w:hAnsi="Arial Narrow"/>
        </w:rPr>
      </w:pPr>
      <w:r w:rsidRPr="004D0B50">
        <w:rPr>
          <w:rFonts w:ascii="Arial Narrow" w:hAnsi="Arial Narrow"/>
        </w:rPr>
        <w:t>Objednávateľ je oprávnený vzniesť pripomienky k Akceptačnému protokolu k poskytnutým službám v lehote 5 pracovných dní odo dňa jeho doručenia Objednávateľovi a Zhotoviteľ sa zaväzuje zapracovať pripomienky a predložiť (elektronicky prostredníctvom e-mailu a aj v listinnej forme) upravený Akceptačný protokol k poskytnutým službám Objednávateľovi v lehote do 5 pracovných dní od doručenia pripomienok Objednávateľa. Za riadne poskytnutie služieb sa považuje podpísanie Akceptačného protokolu k poskytnutým službám oboma zmluvnými stranami.</w:t>
      </w:r>
    </w:p>
    <w:p w14:paraId="65857A2E" w14:textId="77777777" w:rsidR="00986E5F" w:rsidRPr="004D0B50" w:rsidRDefault="00986E5F" w:rsidP="00986E5F">
      <w:pPr>
        <w:pStyle w:val="Odsekzoznamu"/>
        <w:spacing w:after="0"/>
        <w:ind w:left="567" w:hanging="567"/>
        <w:jc w:val="both"/>
        <w:rPr>
          <w:rFonts w:ascii="Arial Narrow" w:hAnsi="Arial Narrow"/>
        </w:rPr>
      </w:pPr>
    </w:p>
    <w:p w14:paraId="4CAD2322" w14:textId="2E5089D2" w:rsidR="00986E5F" w:rsidRDefault="00986E5F" w:rsidP="00986E5F">
      <w:pPr>
        <w:pStyle w:val="Odsekzoznamu"/>
        <w:numPr>
          <w:ilvl w:val="0"/>
          <w:numId w:val="15"/>
        </w:numPr>
        <w:spacing w:after="0"/>
        <w:ind w:left="567" w:hanging="567"/>
        <w:jc w:val="both"/>
        <w:rPr>
          <w:rFonts w:ascii="Arial Narrow" w:hAnsi="Arial Narrow"/>
        </w:rPr>
      </w:pPr>
      <w:r w:rsidRPr="004D0B50">
        <w:rPr>
          <w:rFonts w:ascii="Arial Narrow" w:hAnsi="Arial Narrow"/>
        </w:rPr>
        <w:t xml:space="preserve">Objednávateľ má právo odmietnuť prevzatie plnenia podľa tejto zmluvy v prípade, že plnenie alebo jeho časť má vady, nedostatky alebo sa nezhoduje s požiadavkami uvedenými v Prílohe č. 1 tejto zmluvy (Opis predmetu zákazky) alebo v tejto zmluve. Ak Objednávateľ odmietol prevzatie plnenia, je povinný vyhotoviť o odmietnutí záznam, v ktorom uvedie odôvodnenie. </w:t>
      </w:r>
    </w:p>
    <w:p w14:paraId="10F20830" w14:textId="77777777" w:rsidR="007106D6" w:rsidRPr="00FE518F" w:rsidRDefault="007106D6" w:rsidP="00FE518F">
      <w:pPr>
        <w:pStyle w:val="Odsekzoznamu"/>
        <w:spacing w:after="0"/>
        <w:ind w:left="567" w:hanging="567"/>
        <w:jc w:val="both"/>
        <w:rPr>
          <w:rFonts w:ascii="Arial Narrow" w:hAnsi="Arial Narrow"/>
        </w:rPr>
      </w:pPr>
    </w:p>
    <w:p w14:paraId="62C410FB" w14:textId="5AD19107" w:rsidR="007106D6" w:rsidRPr="004D0B50" w:rsidRDefault="007106D6" w:rsidP="00986E5F">
      <w:pPr>
        <w:pStyle w:val="Odsekzoznamu"/>
        <w:numPr>
          <w:ilvl w:val="0"/>
          <w:numId w:val="15"/>
        </w:numPr>
        <w:spacing w:after="0"/>
        <w:ind w:left="567" w:hanging="567"/>
        <w:jc w:val="both"/>
        <w:rPr>
          <w:rFonts w:ascii="Arial Narrow" w:hAnsi="Arial Narrow"/>
        </w:rPr>
      </w:pPr>
      <w:r>
        <w:rPr>
          <w:rFonts w:ascii="Arial Narrow" w:hAnsi="Arial Narrow"/>
        </w:rPr>
        <w:lastRenderedPageBreak/>
        <w:t xml:space="preserve">Zhotoviteľ sa zaväzuje zabezpečiť poskytnutie služieb podľa bodu 3.3 článku 3 tejto zmluvy </w:t>
      </w:r>
      <w:r w:rsidR="00213CC6">
        <w:rPr>
          <w:rFonts w:ascii="Arial Narrow" w:hAnsi="Arial Narrow"/>
        </w:rPr>
        <w:t>s odbornou starostlivosťou v súlade so zákonom o</w:t>
      </w:r>
      <w:r w:rsidR="00AB466A">
        <w:rPr>
          <w:rFonts w:ascii="Arial Narrow" w:hAnsi="Arial Narrow"/>
        </w:rPr>
        <w:t> </w:t>
      </w:r>
      <w:r w:rsidR="00213CC6">
        <w:rPr>
          <w:rFonts w:ascii="Arial Narrow" w:hAnsi="Arial Narrow"/>
        </w:rPr>
        <w:t>advokácii</w:t>
      </w:r>
      <w:r w:rsidR="00AB466A">
        <w:rPr>
          <w:rFonts w:ascii="Arial Narrow" w:hAnsi="Arial Narrow"/>
        </w:rPr>
        <w:t>,</w:t>
      </w:r>
      <w:r w:rsidR="00213CC6">
        <w:rPr>
          <w:rFonts w:ascii="Arial Narrow" w:hAnsi="Arial Narrow"/>
        </w:rPr>
        <w:t xml:space="preserve"> a to </w:t>
      </w:r>
      <w:r>
        <w:rPr>
          <w:rFonts w:ascii="Arial Narrow" w:hAnsi="Arial Narrow"/>
        </w:rPr>
        <w:t>počas fázy realizácie projektu Analýza a dizajn v lehote bližšie špecifikovanej v detailnom harmonograme.</w:t>
      </w:r>
    </w:p>
    <w:p w14:paraId="2929A2D3" w14:textId="77777777" w:rsidR="00986E5F" w:rsidRPr="004D0B50" w:rsidRDefault="00986E5F" w:rsidP="00986E5F">
      <w:pPr>
        <w:spacing w:after="0"/>
        <w:jc w:val="both"/>
        <w:rPr>
          <w:rFonts w:ascii="Arial Narrow" w:hAnsi="Arial Narrow"/>
        </w:rPr>
      </w:pPr>
    </w:p>
    <w:p w14:paraId="3D583977" w14:textId="3B301752" w:rsidR="00986E5F" w:rsidRPr="004D0B50" w:rsidRDefault="00986E5F" w:rsidP="00986E5F">
      <w:pPr>
        <w:pStyle w:val="Odsekzoznamu"/>
        <w:spacing w:after="0"/>
        <w:ind w:left="567" w:hanging="720"/>
        <w:jc w:val="center"/>
        <w:textAlignment w:val="baseline"/>
        <w:rPr>
          <w:rFonts w:ascii="Arial Narrow" w:eastAsia="Times New Roman" w:hAnsi="Arial Narrow" w:cs="Segoe UI"/>
          <w:b/>
          <w:bCs/>
          <w:lang w:eastAsia="sk-SK"/>
        </w:rPr>
      </w:pPr>
      <w:r w:rsidRPr="004D0B50">
        <w:rPr>
          <w:rFonts w:ascii="Arial Narrow" w:eastAsia="Times New Roman" w:hAnsi="Arial Narrow" w:cs="Segoe UI"/>
          <w:b/>
          <w:bCs/>
          <w:lang w:eastAsia="sk-SK"/>
        </w:rPr>
        <w:t>ČLÁNOK 5</w:t>
      </w:r>
    </w:p>
    <w:p w14:paraId="7CA168A3" w14:textId="77777777" w:rsidR="00986E5F" w:rsidRPr="004D0B50" w:rsidRDefault="00986E5F" w:rsidP="00986E5F">
      <w:pPr>
        <w:spacing w:after="0"/>
        <w:jc w:val="center"/>
        <w:rPr>
          <w:rFonts w:ascii="Arial Narrow" w:hAnsi="Arial Narrow"/>
          <w:b/>
        </w:rPr>
      </w:pPr>
      <w:r w:rsidRPr="004D0B50">
        <w:rPr>
          <w:rFonts w:ascii="Arial Narrow" w:hAnsi="Arial Narrow"/>
          <w:b/>
        </w:rPr>
        <w:t>ZÁRUKA A ODSTRAŇOVANIE VÁD</w:t>
      </w:r>
    </w:p>
    <w:p w14:paraId="57383052" w14:textId="77777777" w:rsidR="00986E5F" w:rsidRPr="004D0B50" w:rsidRDefault="00986E5F" w:rsidP="00986E5F">
      <w:pPr>
        <w:spacing w:after="0"/>
        <w:jc w:val="both"/>
        <w:rPr>
          <w:rFonts w:ascii="Arial Narrow" w:hAnsi="Arial Narrow"/>
        </w:rPr>
      </w:pPr>
    </w:p>
    <w:p w14:paraId="21A2A46A" w14:textId="77777777" w:rsidR="00986E5F" w:rsidRPr="004D0B50" w:rsidRDefault="00986E5F" w:rsidP="00986E5F">
      <w:pPr>
        <w:pStyle w:val="Odsekzoznamu"/>
        <w:numPr>
          <w:ilvl w:val="1"/>
          <w:numId w:val="18"/>
        </w:numPr>
        <w:spacing w:after="0"/>
        <w:ind w:left="567" w:hanging="567"/>
        <w:jc w:val="both"/>
        <w:rPr>
          <w:rFonts w:ascii="Arial Narrow" w:hAnsi="Arial Narrow"/>
        </w:rPr>
      </w:pPr>
      <w:r w:rsidRPr="004D0B50">
        <w:rPr>
          <w:rFonts w:ascii="Arial Narrow" w:hAnsi="Arial Narrow"/>
        </w:rPr>
        <w:t xml:space="preserve">V prípade, ak odovzdané Dielo alebo jeho časť budú mať vady, bude neúplné alebo vykonané v rozpore s ustanoveniami tejto zmluvy a/alebo všeobecne právnymi záväznými predpismi, Objednávateľ bez zbytočného odkladu oznámi tieto skutočnosti Zhotoviteľovi. Zhotoviteľ je povinný vady a/alebo nedostatky bezodkladne na vlastné náklady odstrániť, najneskôr však do 10 pracovných dní. V prípade, ak vady alebo nedostatky nie je možné odstrániť, Zhotoviteľ je povinný v rovnakej lehote poskytnúť Objednávateľovi nové plnenia. </w:t>
      </w:r>
    </w:p>
    <w:p w14:paraId="778A3C30" w14:textId="77777777" w:rsidR="00986E5F" w:rsidRPr="004D0B50" w:rsidRDefault="00986E5F" w:rsidP="00986E5F">
      <w:pPr>
        <w:pStyle w:val="Odsekzoznamu"/>
        <w:spacing w:after="0"/>
        <w:ind w:left="567" w:hanging="567"/>
        <w:jc w:val="both"/>
        <w:rPr>
          <w:rFonts w:ascii="Arial Narrow" w:hAnsi="Arial Narrow"/>
        </w:rPr>
      </w:pPr>
    </w:p>
    <w:p w14:paraId="0D33FACC" w14:textId="77777777" w:rsidR="00986E5F" w:rsidRPr="004D0B50" w:rsidRDefault="00986E5F" w:rsidP="00986E5F">
      <w:pPr>
        <w:pStyle w:val="Odsekzoznamu"/>
        <w:numPr>
          <w:ilvl w:val="1"/>
          <w:numId w:val="18"/>
        </w:numPr>
        <w:spacing w:after="0"/>
        <w:ind w:left="567" w:hanging="567"/>
        <w:jc w:val="both"/>
        <w:rPr>
          <w:rFonts w:ascii="Arial Narrow" w:hAnsi="Arial Narrow"/>
        </w:rPr>
      </w:pPr>
      <w:r w:rsidRPr="004D0B50">
        <w:rPr>
          <w:rFonts w:ascii="Arial Narrow" w:hAnsi="Arial Narrow"/>
        </w:rPr>
        <w:t xml:space="preserve">Zhotoviteľ zodpovedá aj za vady Diela/služieb vzniknuté po dodaní Diela/poskytnutí služieb, ak boli spôsobené porušením povinností Zhotoviteľa, pričom Zhotoviteľ je povinný preukázať, že vadu nezavinil. </w:t>
      </w:r>
    </w:p>
    <w:p w14:paraId="1E29133E" w14:textId="77777777" w:rsidR="00986E5F" w:rsidRPr="004D0B50" w:rsidRDefault="00986E5F" w:rsidP="00986E5F">
      <w:pPr>
        <w:pStyle w:val="Odsekzoznamu"/>
        <w:spacing w:after="0"/>
        <w:ind w:left="567" w:hanging="567"/>
        <w:jc w:val="both"/>
        <w:rPr>
          <w:rFonts w:ascii="Arial Narrow" w:hAnsi="Arial Narrow"/>
        </w:rPr>
      </w:pPr>
    </w:p>
    <w:p w14:paraId="28D3EEAB" w14:textId="16CD3DAA" w:rsidR="00986E5F" w:rsidRPr="004D0B50" w:rsidRDefault="00986E5F" w:rsidP="00986E5F">
      <w:pPr>
        <w:pStyle w:val="Odsekzoznamu"/>
        <w:numPr>
          <w:ilvl w:val="1"/>
          <w:numId w:val="18"/>
        </w:numPr>
        <w:spacing w:after="0"/>
        <w:ind w:left="567" w:hanging="567"/>
        <w:jc w:val="both"/>
        <w:rPr>
          <w:rFonts w:ascii="Arial Narrow" w:hAnsi="Arial Narrow"/>
        </w:rPr>
      </w:pPr>
      <w:r w:rsidRPr="004D0B50">
        <w:rPr>
          <w:rFonts w:ascii="Arial Narrow" w:hAnsi="Arial Narrow"/>
        </w:rPr>
        <w:t xml:space="preserve">V prípade, ak v dôsledku vady poskytovaných služieb dôjde k obmedzeniu, narušeniu prevádzky zdrojových systémov a/alebo RPMU alebo k prerušeniu ich funkcií alebo funkcií potrebných pre riadne fungovanie </w:t>
      </w:r>
      <w:r w:rsidR="00FE268E" w:rsidRPr="004D0B50">
        <w:rPr>
          <w:rFonts w:ascii="Arial Narrow" w:hAnsi="Arial Narrow"/>
        </w:rPr>
        <w:br/>
      </w:r>
      <w:r w:rsidRPr="004D0B50">
        <w:rPr>
          <w:rFonts w:ascii="Arial Narrow" w:hAnsi="Arial Narrow"/>
        </w:rPr>
        <w:t xml:space="preserve">a interoperabilitu s inými informačnými systémami, Zhotoviteľ je povinný postupovať v súlade s bodom 4.8 článku 4 tejto zmluvy, v lehotách v závislosti od toho, o aký druh vady zodpovedajúci kategórii incidentu </w:t>
      </w:r>
      <w:r w:rsidR="00FE268E" w:rsidRPr="004D0B50">
        <w:rPr>
          <w:rFonts w:ascii="Arial Narrow" w:hAnsi="Arial Narrow"/>
        </w:rPr>
        <w:br/>
      </w:r>
      <w:r w:rsidRPr="004D0B50">
        <w:rPr>
          <w:rFonts w:ascii="Arial Narrow" w:hAnsi="Arial Narrow"/>
        </w:rPr>
        <w:t>v konkrétnom prípade ide, a to od okamihu oznámenia vady Objednávateľom. Podľa druhu vady zodpovedajúcemu kategórii incidentu sa bude odvíjať doba odstránenia vady (incidentu), ak sa zmluvné strany písomne nedohodnú inak. Zhotoviteľ sa zaväzuje reagovať na nahlásenú vadu v reakčnej dobe podľa druhu vady zodpovedajúcemu kategórii incidentu.</w:t>
      </w:r>
    </w:p>
    <w:p w14:paraId="6577D1FD" w14:textId="77777777" w:rsidR="00986E5F" w:rsidRPr="004D0B50" w:rsidRDefault="00986E5F" w:rsidP="00986E5F">
      <w:pPr>
        <w:pStyle w:val="Odsekzoznamu"/>
        <w:spacing w:after="0"/>
        <w:ind w:left="567" w:hanging="567"/>
        <w:rPr>
          <w:rFonts w:ascii="Arial Narrow" w:hAnsi="Arial Narrow"/>
        </w:rPr>
      </w:pPr>
    </w:p>
    <w:p w14:paraId="40BFB5C5" w14:textId="7EF71A53" w:rsidR="00986E5F" w:rsidRPr="004D0B50" w:rsidRDefault="00986E5F" w:rsidP="00986E5F">
      <w:pPr>
        <w:pStyle w:val="Odsekzoznamu"/>
        <w:numPr>
          <w:ilvl w:val="1"/>
          <w:numId w:val="18"/>
        </w:numPr>
        <w:spacing w:after="0"/>
        <w:ind w:left="567" w:hanging="567"/>
        <w:jc w:val="both"/>
        <w:rPr>
          <w:rFonts w:ascii="Arial Narrow" w:hAnsi="Arial Narrow"/>
        </w:rPr>
      </w:pPr>
      <w:r w:rsidRPr="004D0B50">
        <w:rPr>
          <w:rFonts w:ascii="Arial Narrow" w:hAnsi="Arial Narrow"/>
        </w:rPr>
        <w:t xml:space="preserve">Zhotoviteľ poskytuje záruku na dodané Dielo/poskytnuté služby po dobu 24 mesiacov odo dňa podpísania príslušného akceptačného protokolu. </w:t>
      </w:r>
    </w:p>
    <w:p w14:paraId="15AD1EC3" w14:textId="77777777" w:rsidR="00986E5F" w:rsidRPr="004D0B50" w:rsidRDefault="00986E5F" w:rsidP="00986E5F">
      <w:pPr>
        <w:pStyle w:val="Odsekzoznamu"/>
        <w:spacing w:after="0"/>
        <w:ind w:left="567" w:hanging="567"/>
        <w:rPr>
          <w:rFonts w:ascii="Arial Narrow" w:hAnsi="Arial Narrow"/>
        </w:rPr>
      </w:pPr>
    </w:p>
    <w:p w14:paraId="2D81CA4D" w14:textId="5665D968" w:rsidR="00986E5F" w:rsidRPr="004D0B50" w:rsidRDefault="00986E5F" w:rsidP="00986E5F">
      <w:pPr>
        <w:pStyle w:val="Odsekzoznamu"/>
        <w:numPr>
          <w:ilvl w:val="1"/>
          <w:numId w:val="18"/>
        </w:numPr>
        <w:spacing w:after="0"/>
        <w:ind w:left="567" w:hanging="567"/>
        <w:jc w:val="both"/>
        <w:rPr>
          <w:rFonts w:ascii="Arial Narrow" w:hAnsi="Arial Narrow"/>
        </w:rPr>
      </w:pPr>
      <w:r w:rsidRPr="004D0B50">
        <w:rPr>
          <w:rFonts w:ascii="Arial Narrow" w:hAnsi="Arial Narrow"/>
        </w:rPr>
        <w:t>Zhotoviteľ sa zaväzuje zabezpečiť, aby odovzdané Dielo nemalo v čase odovzdania ani po celú dobu jeho používania v súlade s účelom tejto zmluvy právne vady, predovšetkým nebolo zaťažené právami tretích osôb z priemyselného alebo iného duševného vlastníctva. Zhotoviteľ sa zaväzuje v plnom rozsahu nahradiť Objednávateľovi škodu spôsobenú uplatnením nárokov tretích osôb z titulu porušenia ich chránených práv súvisiacich s plnením Zhotoviteľa alebo jeho subdodávateľov podľa tejto zmluvy, resp. používaním zdrojových systémov a/alebo RPMU Objednávateľom alebo tretími osobami oprávnenými na ich používanie. Zmluvné strany sa dohodli na vylúčení aplikácie ustanovenia § 435 ods. 1 a 2 Obchodného zákonníka v nadväznosti na ustanovenie § 559 druhá veta Obchodného zákonníka pri uplatnení práva Objednávateľa z právnych vád Diela.</w:t>
      </w:r>
    </w:p>
    <w:p w14:paraId="673AACEF" w14:textId="77777777" w:rsidR="00986E5F" w:rsidRPr="004D0B50" w:rsidRDefault="00986E5F" w:rsidP="00986E5F">
      <w:pPr>
        <w:pStyle w:val="Odsekzoznamu"/>
        <w:spacing w:after="0"/>
        <w:ind w:left="567" w:hanging="567"/>
        <w:jc w:val="both"/>
        <w:rPr>
          <w:rFonts w:ascii="Arial Narrow" w:hAnsi="Arial Narrow"/>
        </w:rPr>
      </w:pPr>
    </w:p>
    <w:p w14:paraId="5109392B" w14:textId="24BA6743" w:rsidR="00986E5F" w:rsidRPr="004D0B50" w:rsidRDefault="00986E5F" w:rsidP="00986E5F">
      <w:pPr>
        <w:pStyle w:val="Odsekzoznamu"/>
        <w:numPr>
          <w:ilvl w:val="1"/>
          <w:numId w:val="18"/>
        </w:numPr>
        <w:spacing w:after="0"/>
        <w:ind w:left="567" w:hanging="567"/>
        <w:jc w:val="both"/>
        <w:rPr>
          <w:rFonts w:ascii="Arial Narrow" w:hAnsi="Arial Narrow"/>
        </w:rPr>
      </w:pPr>
      <w:r w:rsidRPr="004D0B50">
        <w:rPr>
          <w:rFonts w:ascii="Arial Narrow" w:hAnsi="Arial Narrow"/>
        </w:rPr>
        <w:t>Objednávateľ je oprávnený vykonať zmeny do zdrojových systémov a/alebo RPMU bez straty záruky zmenou ovplyvnenej časti systému len v prípade, že o zamýšľaných zmenách, ich rozsahu a charaktere Zhotoviteľa vopred písomne spôsobom podľa bodu 9.5 článku 9 tejto zmluvy upozornil a Zhotoviteľ udelil písomný súhlas spôsobom podľa bodu 9.5 článku 9 tejto zmluvy s vykonaním takýchto zmien. Toto právo sa vzťahuje aj na zmeny vykonané treťou osobou v prospech Objednávateľa bez súhlasu Zhotoviteľa. Písomné vyjadrenie k Objednávateľom požadovanej zmene je Zhotoviteľ povinný najneskôr v lehote do 15</w:t>
      </w:r>
      <w:r w:rsidR="004519FE">
        <w:rPr>
          <w:rFonts w:ascii="Arial Narrow" w:hAnsi="Arial Narrow"/>
        </w:rPr>
        <w:t> </w:t>
      </w:r>
      <w:r w:rsidRPr="004D0B50">
        <w:rPr>
          <w:rFonts w:ascii="Arial Narrow" w:hAnsi="Arial Narrow"/>
        </w:rPr>
        <w:t>pracovných dní od doručenia písomného upozornenia Objednávateľa, doručiť Objednávateľovi. Nedodržanie doručenia vyjadrenia Zhotoviteľa podľa predchádzajúcej vety Objednávateľovi</w:t>
      </w:r>
      <w:r w:rsidR="000C1E03" w:rsidRPr="004D0B50">
        <w:rPr>
          <w:rFonts w:ascii="Arial Narrow" w:hAnsi="Arial Narrow"/>
        </w:rPr>
        <w:t>,</w:t>
      </w:r>
      <w:r w:rsidRPr="004D0B50">
        <w:rPr>
          <w:rFonts w:ascii="Arial Narrow" w:hAnsi="Arial Narrow"/>
        </w:rPr>
        <w:t xml:space="preserve"> sa na základe dohody zmluvných strán bude považovať za udelenie súhlasu Zhotoviteľa s vykonaním požadovanej zmeny. </w:t>
      </w:r>
    </w:p>
    <w:p w14:paraId="69E3197C" w14:textId="77777777" w:rsidR="00986E5F" w:rsidRPr="004D0B50" w:rsidRDefault="00986E5F" w:rsidP="00986E5F">
      <w:pPr>
        <w:pStyle w:val="Odsekzoznamu"/>
        <w:spacing w:after="0"/>
        <w:ind w:left="567" w:hanging="567"/>
        <w:jc w:val="both"/>
        <w:rPr>
          <w:rFonts w:ascii="Arial Narrow" w:hAnsi="Arial Narrow"/>
        </w:rPr>
      </w:pPr>
    </w:p>
    <w:p w14:paraId="48559558" w14:textId="08AD918C" w:rsidR="00986E5F" w:rsidRPr="004D0B50" w:rsidRDefault="00986E5F" w:rsidP="00986E5F">
      <w:pPr>
        <w:pStyle w:val="Odsekzoznamu"/>
        <w:numPr>
          <w:ilvl w:val="1"/>
          <w:numId w:val="18"/>
        </w:numPr>
        <w:spacing w:after="0"/>
        <w:ind w:left="567" w:hanging="567"/>
        <w:jc w:val="both"/>
        <w:rPr>
          <w:rFonts w:ascii="Arial Narrow" w:hAnsi="Arial Narrow"/>
        </w:rPr>
      </w:pPr>
      <w:r w:rsidRPr="004D0B50">
        <w:rPr>
          <w:rFonts w:ascii="Arial Narrow" w:hAnsi="Arial Narrow"/>
        </w:rPr>
        <w:t xml:space="preserve">Objednávateľ je oprávnený počas trvania tejto zmluvy vykonať zmeny do zdrojových systémov a/alebo RPMU bez súhlasu Zhotoviteľa, čo má za následok stratu záruky zmenou ovplyvnenej časti systému zo strany Zhotoviteľa. Objednávateľ je povinný Zhotoviteľa o tejto skutočnosti spôsobom podľa bodu 9.5 </w:t>
      </w:r>
      <w:r w:rsidRPr="004D0B50">
        <w:rPr>
          <w:rFonts w:ascii="Arial Narrow" w:hAnsi="Arial Narrow"/>
        </w:rPr>
        <w:lastRenderedPageBreak/>
        <w:t>článku</w:t>
      </w:r>
      <w:r w:rsidR="005D23DB" w:rsidRPr="004D0B50">
        <w:rPr>
          <w:rFonts w:ascii="Arial Narrow" w:hAnsi="Arial Narrow"/>
        </w:rPr>
        <w:t> </w:t>
      </w:r>
      <w:r w:rsidRPr="004D0B50">
        <w:rPr>
          <w:rFonts w:ascii="Arial Narrow" w:hAnsi="Arial Narrow"/>
        </w:rPr>
        <w:t xml:space="preserve">9 tejto zmluvy písomne upovedomiť. Toto právo sa vzťahuje aj na zmeny vykonané treťou osobou </w:t>
      </w:r>
      <w:r w:rsidR="00FE268E" w:rsidRPr="004D0B50">
        <w:rPr>
          <w:rFonts w:ascii="Arial Narrow" w:hAnsi="Arial Narrow"/>
        </w:rPr>
        <w:br/>
      </w:r>
      <w:r w:rsidRPr="004D0B50">
        <w:rPr>
          <w:rFonts w:ascii="Arial Narrow" w:hAnsi="Arial Narrow"/>
        </w:rPr>
        <w:t>v prospech Objednávateľa bez súhlasu Zhotoviteľa.</w:t>
      </w:r>
    </w:p>
    <w:p w14:paraId="164F2F02" w14:textId="77777777" w:rsidR="00986E5F" w:rsidRPr="004A4CC7" w:rsidRDefault="00986E5F" w:rsidP="004A4CC7">
      <w:pPr>
        <w:pStyle w:val="Odsekzoznamu"/>
        <w:spacing w:after="0"/>
        <w:ind w:left="567" w:hanging="567"/>
        <w:jc w:val="both"/>
        <w:textAlignment w:val="baseline"/>
        <w:rPr>
          <w:rFonts w:ascii="Arial Narrow" w:eastAsia="Times New Roman" w:hAnsi="Arial Narrow" w:cs="Segoe UI"/>
          <w:lang w:eastAsia="sk-SK"/>
        </w:rPr>
      </w:pPr>
    </w:p>
    <w:p w14:paraId="76CB11A0" w14:textId="0A482CD9" w:rsidR="00986E5F" w:rsidRPr="004D0B50" w:rsidRDefault="00986E5F" w:rsidP="00986E5F">
      <w:pPr>
        <w:pStyle w:val="Odsekzoznamu"/>
        <w:spacing w:after="0"/>
        <w:ind w:left="567" w:hanging="720"/>
        <w:jc w:val="center"/>
        <w:textAlignment w:val="baseline"/>
        <w:rPr>
          <w:rFonts w:ascii="Arial Narrow" w:eastAsia="Times New Roman" w:hAnsi="Arial Narrow" w:cs="Segoe UI"/>
          <w:b/>
          <w:bCs/>
          <w:lang w:eastAsia="sk-SK"/>
        </w:rPr>
      </w:pPr>
      <w:r w:rsidRPr="004D0B50">
        <w:rPr>
          <w:rFonts w:ascii="Arial Narrow" w:eastAsia="Times New Roman" w:hAnsi="Arial Narrow" w:cs="Segoe UI"/>
          <w:b/>
          <w:bCs/>
          <w:lang w:eastAsia="sk-SK"/>
        </w:rPr>
        <w:t>ČLÁNOK 6</w:t>
      </w:r>
    </w:p>
    <w:p w14:paraId="67702647" w14:textId="77777777" w:rsidR="00986E5F" w:rsidRPr="004D0B50" w:rsidRDefault="00986E5F" w:rsidP="00986E5F">
      <w:pPr>
        <w:pStyle w:val="Odsekzoznamu"/>
        <w:spacing w:after="0"/>
        <w:ind w:left="567" w:hanging="720"/>
        <w:jc w:val="center"/>
        <w:textAlignment w:val="baseline"/>
        <w:rPr>
          <w:rFonts w:ascii="Arial Narrow" w:eastAsia="Times New Roman" w:hAnsi="Arial Narrow" w:cs="Segoe UI"/>
          <w:b/>
          <w:bCs/>
          <w:lang w:eastAsia="sk-SK"/>
        </w:rPr>
      </w:pPr>
      <w:r w:rsidRPr="004D0B50">
        <w:rPr>
          <w:rFonts w:ascii="Arial Narrow" w:eastAsia="Times New Roman" w:hAnsi="Arial Narrow" w:cs="Segoe UI"/>
          <w:b/>
          <w:bCs/>
          <w:lang w:eastAsia="sk-SK"/>
        </w:rPr>
        <w:t>ZMLUVNÁ CENA A PLATOBNÉ PODMIENKY</w:t>
      </w:r>
    </w:p>
    <w:p w14:paraId="54795512" w14:textId="77777777" w:rsidR="00986E5F" w:rsidRPr="004A4CC7" w:rsidRDefault="00986E5F" w:rsidP="00986E5F">
      <w:pPr>
        <w:spacing w:after="0"/>
        <w:ind w:left="567" w:hanging="567"/>
        <w:textAlignment w:val="baseline"/>
        <w:rPr>
          <w:rFonts w:ascii="Arial Narrow" w:eastAsia="Times New Roman" w:hAnsi="Arial Narrow" w:cs="Segoe UI"/>
          <w:lang w:eastAsia="sk-SK"/>
        </w:rPr>
      </w:pPr>
    </w:p>
    <w:p w14:paraId="4DC1873A" w14:textId="7D6461AC" w:rsidR="00986E5F" w:rsidRPr="004D0B50" w:rsidRDefault="00986E5F" w:rsidP="00986E5F">
      <w:pPr>
        <w:pStyle w:val="Odsekzoznamu"/>
        <w:numPr>
          <w:ilvl w:val="0"/>
          <w:numId w:val="20"/>
        </w:numPr>
        <w:spacing w:after="0"/>
        <w:ind w:left="567" w:hanging="567"/>
        <w:jc w:val="both"/>
        <w:textAlignment w:val="baseline"/>
        <w:rPr>
          <w:rFonts w:ascii="Arial Narrow" w:hAnsi="Arial Narrow"/>
        </w:rPr>
      </w:pPr>
      <w:r w:rsidRPr="004D0B50">
        <w:rPr>
          <w:rFonts w:ascii="Arial Narrow" w:hAnsi="Arial Narrow"/>
        </w:rPr>
        <w:t>Cena predmetu tejto zmluvy je dohodnutá v súlade so zákonom NR SR č. 18/1996 Z. z. o cenách v znení neskorších predpisov a s vyhláškou Ministerstva financií Slovenskej republiky č. 87/1996 Z.</w:t>
      </w:r>
      <w:r w:rsidR="005D23DB" w:rsidRPr="004D0B50">
        <w:rPr>
          <w:rFonts w:ascii="Arial Narrow" w:hAnsi="Arial Narrow"/>
        </w:rPr>
        <w:t xml:space="preserve"> </w:t>
      </w:r>
      <w:r w:rsidRPr="004D0B50">
        <w:rPr>
          <w:rFonts w:ascii="Arial Narrow" w:hAnsi="Arial Narrow"/>
        </w:rPr>
        <w:t>z., ktorou sa vykonáva zákon č. 18/1996 Z. z. o cenách v znení neskorších predpisov. Cena predmetu zmluvy je stanovená v mene euro.</w:t>
      </w:r>
    </w:p>
    <w:p w14:paraId="146DA74C" w14:textId="77777777" w:rsidR="00986E5F" w:rsidRPr="004D0B50" w:rsidRDefault="00986E5F" w:rsidP="00986E5F">
      <w:pPr>
        <w:pStyle w:val="Odsekzoznamu"/>
        <w:spacing w:after="0"/>
        <w:ind w:left="567" w:hanging="567"/>
        <w:jc w:val="both"/>
        <w:textAlignment w:val="baseline"/>
        <w:rPr>
          <w:rFonts w:ascii="Arial Narrow" w:hAnsi="Arial Narrow"/>
        </w:rPr>
      </w:pPr>
    </w:p>
    <w:p w14:paraId="4DB7BF50" w14:textId="5EFF6EEF" w:rsidR="00986E5F" w:rsidRPr="000D7C02" w:rsidRDefault="00986E5F" w:rsidP="00986E5F">
      <w:pPr>
        <w:pStyle w:val="Odsekzoznamu"/>
        <w:numPr>
          <w:ilvl w:val="0"/>
          <w:numId w:val="20"/>
        </w:numPr>
        <w:spacing w:after="0"/>
        <w:ind w:left="567" w:hanging="567"/>
        <w:jc w:val="both"/>
        <w:textAlignment w:val="baseline"/>
        <w:rPr>
          <w:rFonts w:ascii="Arial Narrow" w:eastAsia="Times New Roman" w:hAnsi="Arial Narrow" w:cs="Segoe UI"/>
          <w:lang w:eastAsia="sk-SK"/>
        </w:rPr>
      </w:pPr>
      <w:r w:rsidRPr="000D7C02">
        <w:rPr>
          <w:rFonts w:ascii="Arial Narrow" w:eastAsia="Times New Roman" w:hAnsi="Arial Narrow" w:cs="Segoe UI"/>
          <w:lang w:eastAsia="sk-SK"/>
        </w:rPr>
        <w:t>Celková cena predmetu tejto zmluvy počas doby jej účinnosti je XXX,XX </w:t>
      </w:r>
      <w:r w:rsidR="00E30C0B" w:rsidRPr="000D7C02">
        <w:rPr>
          <w:rFonts w:ascii="Arial Narrow" w:eastAsia="Times New Roman" w:hAnsi="Arial Narrow" w:cs="Segoe UI"/>
          <w:lang w:eastAsia="sk-SK"/>
        </w:rPr>
        <w:t>eur</w:t>
      </w:r>
      <w:r w:rsidRPr="000D7C02">
        <w:rPr>
          <w:rFonts w:ascii="Arial Narrow" w:eastAsia="Times New Roman" w:hAnsi="Arial Narrow" w:cs="Segoe UI"/>
          <w:lang w:eastAsia="sk-SK"/>
        </w:rPr>
        <w:t xml:space="preserve"> bez DPH</w:t>
      </w:r>
      <w:r w:rsidR="00310539" w:rsidRPr="000D7C02">
        <w:rPr>
          <w:rFonts w:ascii="Arial Narrow" w:eastAsia="Times New Roman" w:hAnsi="Arial Narrow" w:cs="Segoe UI"/>
          <w:lang w:eastAsia="sk-SK"/>
        </w:rPr>
        <w:t>, t. j.</w:t>
      </w:r>
      <w:r w:rsidRPr="000D7C02">
        <w:rPr>
          <w:rFonts w:ascii="Arial Narrow" w:eastAsia="Times New Roman" w:hAnsi="Arial Narrow" w:cs="Segoe UI"/>
          <w:lang w:eastAsia="sk-SK"/>
        </w:rPr>
        <w:t xml:space="preserve"> XXX,XX </w:t>
      </w:r>
      <w:r w:rsidR="00E30C0B" w:rsidRPr="000D7C02">
        <w:rPr>
          <w:rFonts w:ascii="Arial Narrow" w:eastAsia="Times New Roman" w:hAnsi="Arial Narrow" w:cs="Segoe UI"/>
          <w:lang w:eastAsia="sk-SK"/>
        </w:rPr>
        <w:t>eur</w:t>
      </w:r>
      <w:r w:rsidRPr="000D7C02">
        <w:rPr>
          <w:rFonts w:ascii="Arial Narrow" w:eastAsia="Times New Roman" w:hAnsi="Arial Narrow" w:cs="Segoe UI"/>
          <w:lang w:eastAsia="sk-SK"/>
        </w:rPr>
        <w:t xml:space="preserve"> </w:t>
      </w:r>
      <w:r w:rsidR="000F3373">
        <w:rPr>
          <w:rFonts w:ascii="Arial Narrow" w:eastAsia="Times New Roman" w:hAnsi="Arial Narrow" w:cs="Segoe UI"/>
          <w:lang w:eastAsia="sk-SK"/>
        </w:rPr>
        <w:br/>
      </w:r>
      <w:r w:rsidRPr="000D7C02">
        <w:rPr>
          <w:rFonts w:ascii="Arial Narrow" w:eastAsia="Times New Roman" w:hAnsi="Arial Narrow" w:cs="Segoe UI"/>
          <w:lang w:eastAsia="sk-SK"/>
        </w:rPr>
        <w:t>s DPH.</w:t>
      </w:r>
      <w:r w:rsidR="000F3373">
        <w:rPr>
          <w:rFonts w:ascii="Arial Narrow" w:eastAsia="Times New Roman" w:hAnsi="Arial Narrow" w:cs="Segoe UI"/>
          <w:lang w:eastAsia="sk-SK"/>
        </w:rPr>
        <w:t xml:space="preserve"> </w:t>
      </w:r>
      <w:r w:rsidRPr="000D7C02">
        <w:rPr>
          <w:rFonts w:ascii="Arial Narrow" w:eastAsia="Times New Roman" w:hAnsi="Arial Narrow" w:cs="Segoe UI"/>
          <w:lang w:eastAsia="sk-SK"/>
        </w:rPr>
        <w:t>V celkovej cene predmetu zmluvy sú zahrnuté všetky náklady Zhotoviteľa súvisiace s plnením predmetu tejto zmluvy, za vyhotovenie diela a za poskytnutie služieb. Celková cena predmetu tejto zmluvy predstavuje celkový finančný limit tejto zmluvy. V prípade požiadaviek na opravy alebo úpravy Diela</w:t>
      </w:r>
      <w:r w:rsidR="000F3373">
        <w:rPr>
          <w:rFonts w:ascii="Arial Narrow" w:eastAsia="Times New Roman" w:hAnsi="Arial Narrow" w:cs="Segoe UI"/>
          <w:lang w:eastAsia="sk-SK"/>
        </w:rPr>
        <w:br/>
      </w:r>
      <w:r w:rsidRPr="000D7C02">
        <w:rPr>
          <w:rFonts w:ascii="Arial Narrow" w:eastAsia="Times New Roman" w:hAnsi="Arial Narrow" w:cs="Segoe UI"/>
          <w:lang w:eastAsia="sk-SK"/>
        </w:rPr>
        <w:t xml:space="preserve">v rozsahu predmetu tejto zmluvy zo strany Objednávateľa je Zhotoviteľ povinný tieto úkony vykonať bez navýšenia zmluvnej ceny za vykonanie predmetu zmluvy. </w:t>
      </w:r>
    </w:p>
    <w:p w14:paraId="1D333C74" w14:textId="77777777" w:rsidR="00986E5F" w:rsidRPr="000D7C02" w:rsidRDefault="00986E5F" w:rsidP="00986E5F">
      <w:pPr>
        <w:pStyle w:val="Odsekzoznamu"/>
        <w:spacing w:after="0"/>
        <w:ind w:left="567" w:hanging="567"/>
        <w:rPr>
          <w:rFonts w:ascii="Arial Narrow" w:eastAsia="Times New Roman" w:hAnsi="Arial Narrow" w:cs="Segoe UI"/>
          <w:lang w:eastAsia="sk-SK"/>
        </w:rPr>
      </w:pPr>
    </w:p>
    <w:p w14:paraId="51A2E031" w14:textId="53AC3106" w:rsidR="00986E5F" w:rsidRPr="000D7C02" w:rsidRDefault="00986E5F" w:rsidP="00986E5F">
      <w:pPr>
        <w:pStyle w:val="Odsekzoznamu"/>
        <w:numPr>
          <w:ilvl w:val="0"/>
          <w:numId w:val="20"/>
        </w:numPr>
        <w:spacing w:after="0"/>
        <w:ind w:left="567" w:hanging="567"/>
        <w:jc w:val="both"/>
        <w:textAlignment w:val="baseline"/>
        <w:rPr>
          <w:rFonts w:ascii="Arial Narrow" w:eastAsia="Times New Roman" w:hAnsi="Arial Narrow" w:cs="Segoe UI"/>
          <w:lang w:eastAsia="sk-SK"/>
        </w:rPr>
      </w:pPr>
      <w:r w:rsidRPr="000D7C02">
        <w:rPr>
          <w:rFonts w:ascii="Arial Narrow" w:hAnsi="Arial Narrow"/>
        </w:rPr>
        <w:t>Zmluvné strany sa dohodli, že celková cena za vy</w:t>
      </w:r>
      <w:r w:rsidR="0087689F" w:rsidRPr="000D7C02">
        <w:rPr>
          <w:rFonts w:ascii="Arial Narrow" w:hAnsi="Arial Narrow"/>
        </w:rPr>
        <w:t>konanie</w:t>
      </w:r>
      <w:r w:rsidR="004A4CC7" w:rsidRPr="000D7C02">
        <w:rPr>
          <w:rFonts w:ascii="Arial Narrow" w:hAnsi="Arial Narrow"/>
        </w:rPr>
        <w:t xml:space="preserve"> </w:t>
      </w:r>
      <w:r w:rsidRPr="000D7C02">
        <w:rPr>
          <w:rFonts w:ascii="Arial Narrow" w:hAnsi="Arial Narrow"/>
        </w:rPr>
        <w:t>Diela je vo výške XXXX, XX </w:t>
      </w:r>
      <w:r w:rsidR="00E30C0B" w:rsidRPr="000D7C02">
        <w:rPr>
          <w:rFonts w:ascii="Arial Narrow" w:hAnsi="Arial Narrow"/>
        </w:rPr>
        <w:t>eur</w:t>
      </w:r>
      <w:r w:rsidRPr="000D7C02">
        <w:rPr>
          <w:rFonts w:ascii="Arial Narrow" w:hAnsi="Arial Narrow"/>
        </w:rPr>
        <w:t xml:space="preserve"> bez DPH</w:t>
      </w:r>
      <w:r w:rsidR="00310539" w:rsidRPr="000D7C02">
        <w:rPr>
          <w:rFonts w:ascii="Arial Narrow" w:hAnsi="Arial Narrow"/>
        </w:rPr>
        <w:t>,</w:t>
      </w:r>
      <w:r w:rsidR="000F3373">
        <w:rPr>
          <w:rFonts w:ascii="Arial Narrow" w:hAnsi="Arial Narrow"/>
        </w:rPr>
        <w:br/>
      </w:r>
      <w:r w:rsidR="00310539" w:rsidRPr="000D7C02">
        <w:rPr>
          <w:rFonts w:ascii="Arial Narrow" w:eastAsia="Times New Roman" w:hAnsi="Arial Narrow" w:cs="Segoe UI"/>
          <w:lang w:eastAsia="sk-SK"/>
        </w:rPr>
        <w:t>t. j.</w:t>
      </w:r>
      <w:r w:rsidRPr="000D7C02">
        <w:rPr>
          <w:rFonts w:ascii="Arial Narrow" w:eastAsia="Times New Roman" w:hAnsi="Arial Narrow" w:cs="Segoe UI"/>
          <w:lang w:eastAsia="sk-SK"/>
        </w:rPr>
        <w:t xml:space="preserve"> XXX,XX </w:t>
      </w:r>
      <w:r w:rsidR="00E30C0B" w:rsidRPr="000D7C02">
        <w:rPr>
          <w:rFonts w:ascii="Arial Narrow" w:eastAsia="Times New Roman" w:hAnsi="Arial Narrow" w:cs="Segoe UI"/>
          <w:lang w:eastAsia="sk-SK"/>
        </w:rPr>
        <w:t>eur</w:t>
      </w:r>
      <w:r w:rsidRPr="000D7C02">
        <w:rPr>
          <w:rFonts w:ascii="Arial Narrow" w:eastAsia="Times New Roman" w:hAnsi="Arial Narrow" w:cs="Segoe UI"/>
          <w:lang w:eastAsia="sk-SK"/>
        </w:rPr>
        <w:t xml:space="preserve"> s DPH</w:t>
      </w:r>
      <w:r w:rsidRPr="000D7C02">
        <w:rPr>
          <w:rFonts w:ascii="Arial Narrow" w:hAnsi="Arial Narrow"/>
        </w:rPr>
        <w:t xml:space="preserve"> (ďalej ako </w:t>
      </w:r>
      <w:r w:rsidRPr="000D7C02">
        <w:rPr>
          <w:rFonts w:ascii="Arial Narrow" w:hAnsi="Arial Narrow"/>
          <w:b/>
          <w:bCs/>
        </w:rPr>
        <w:t>„cena za Dielo</w:t>
      </w:r>
      <w:r w:rsidR="004C1A4C" w:rsidRPr="000D7C02">
        <w:rPr>
          <w:rFonts w:ascii="Arial Narrow" w:hAnsi="Arial Narrow"/>
          <w:b/>
          <w:bCs/>
        </w:rPr>
        <w:t>“</w:t>
      </w:r>
      <w:r w:rsidRPr="000D7C02">
        <w:rPr>
          <w:rFonts w:ascii="Arial Narrow" w:hAnsi="Arial Narrow"/>
        </w:rPr>
        <w:t>) a celková cena za poskytnuté služby je vo výške XXX, XX </w:t>
      </w:r>
      <w:r w:rsidR="00E30C0B" w:rsidRPr="000D7C02">
        <w:rPr>
          <w:rFonts w:ascii="Arial Narrow" w:hAnsi="Arial Narrow"/>
        </w:rPr>
        <w:t>eur</w:t>
      </w:r>
      <w:r w:rsidRPr="000D7C02">
        <w:rPr>
          <w:rFonts w:ascii="Arial Narrow" w:hAnsi="Arial Narrow"/>
        </w:rPr>
        <w:t xml:space="preserve"> bez DPH</w:t>
      </w:r>
      <w:r w:rsidR="00310539" w:rsidRPr="000D7C02">
        <w:rPr>
          <w:rFonts w:ascii="Arial Narrow" w:hAnsi="Arial Narrow"/>
        </w:rPr>
        <w:t>,</w:t>
      </w:r>
      <w:r w:rsidR="00310539" w:rsidRPr="000D7C02">
        <w:rPr>
          <w:rFonts w:ascii="Arial Narrow" w:eastAsia="Times New Roman" w:hAnsi="Arial Narrow" w:cs="Segoe UI"/>
          <w:lang w:eastAsia="sk-SK"/>
        </w:rPr>
        <w:t xml:space="preserve"> t. j.</w:t>
      </w:r>
      <w:r w:rsidRPr="000D7C02">
        <w:rPr>
          <w:rFonts w:ascii="Arial Narrow" w:eastAsia="Times New Roman" w:hAnsi="Arial Narrow" w:cs="Segoe UI"/>
          <w:lang w:eastAsia="sk-SK"/>
        </w:rPr>
        <w:t> XXX,XX </w:t>
      </w:r>
      <w:r w:rsidR="00E30C0B" w:rsidRPr="000D7C02">
        <w:rPr>
          <w:rFonts w:ascii="Arial Narrow" w:eastAsia="Times New Roman" w:hAnsi="Arial Narrow" w:cs="Segoe UI"/>
          <w:lang w:eastAsia="sk-SK"/>
        </w:rPr>
        <w:t>eur</w:t>
      </w:r>
      <w:r w:rsidRPr="000D7C02">
        <w:rPr>
          <w:rFonts w:ascii="Arial Narrow" w:eastAsia="Times New Roman" w:hAnsi="Arial Narrow" w:cs="Segoe UI"/>
          <w:lang w:eastAsia="sk-SK"/>
        </w:rPr>
        <w:t xml:space="preserve"> s DPH</w:t>
      </w:r>
      <w:r w:rsidRPr="000D7C02">
        <w:rPr>
          <w:rFonts w:ascii="Arial Narrow" w:hAnsi="Arial Narrow"/>
        </w:rPr>
        <w:t xml:space="preserve"> </w:t>
      </w:r>
      <w:r w:rsidRPr="000D7C02">
        <w:rPr>
          <w:rFonts w:ascii="Arial Narrow" w:hAnsi="Arial Narrow"/>
          <w:lang w:eastAsia="sk-SK"/>
        </w:rPr>
        <w:t xml:space="preserve">(ďalej ako </w:t>
      </w:r>
      <w:r w:rsidRPr="000D7C02">
        <w:rPr>
          <w:rFonts w:ascii="Arial Narrow" w:hAnsi="Arial Narrow"/>
          <w:b/>
          <w:bCs/>
          <w:lang w:eastAsia="sk-SK"/>
        </w:rPr>
        <w:t>„cena za služby“</w:t>
      </w:r>
      <w:r w:rsidRPr="000D7C02">
        <w:rPr>
          <w:rFonts w:ascii="Arial Narrow" w:hAnsi="Arial Narrow"/>
          <w:lang w:eastAsia="sk-SK"/>
        </w:rPr>
        <w:t xml:space="preserve">). Cena za služby pozostáva z mesačných paušálnych platieb vo výške </w:t>
      </w:r>
      <w:r w:rsidRPr="000D7C02">
        <w:rPr>
          <w:rFonts w:ascii="Arial Narrow" w:eastAsia="Times New Roman" w:hAnsi="Arial Narrow" w:cs="Segoe UI"/>
          <w:lang w:eastAsia="sk-SK"/>
        </w:rPr>
        <w:t>XXX,XX </w:t>
      </w:r>
      <w:r w:rsidR="00E30C0B" w:rsidRPr="000D7C02">
        <w:rPr>
          <w:rFonts w:ascii="Arial Narrow" w:eastAsia="Times New Roman" w:hAnsi="Arial Narrow" w:cs="Segoe UI"/>
          <w:lang w:eastAsia="sk-SK"/>
        </w:rPr>
        <w:t>eur</w:t>
      </w:r>
      <w:r w:rsidRPr="000D7C02">
        <w:rPr>
          <w:rFonts w:ascii="Arial Narrow" w:eastAsia="Times New Roman" w:hAnsi="Arial Narrow" w:cs="Segoe UI"/>
          <w:lang w:eastAsia="sk-SK"/>
        </w:rPr>
        <w:t xml:space="preserve"> bez DPH</w:t>
      </w:r>
      <w:r w:rsidR="00310539" w:rsidRPr="000D7C02">
        <w:rPr>
          <w:rFonts w:ascii="Arial Narrow" w:eastAsia="Times New Roman" w:hAnsi="Arial Narrow" w:cs="Segoe UI"/>
          <w:lang w:eastAsia="sk-SK"/>
        </w:rPr>
        <w:t>, t. j.</w:t>
      </w:r>
      <w:r w:rsidRPr="000D7C02">
        <w:rPr>
          <w:rFonts w:ascii="Arial Narrow" w:eastAsia="Times New Roman" w:hAnsi="Arial Narrow" w:cs="Segoe UI"/>
          <w:lang w:eastAsia="sk-SK"/>
        </w:rPr>
        <w:t xml:space="preserve"> XXX,XX </w:t>
      </w:r>
      <w:r w:rsidR="00E30C0B" w:rsidRPr="000D7C02">
        <w:rPr>
          <w:rFonts w:ascii="Arial Narrow" w:eastAsia="Times New Roman" w:hAnsi="Arial Narrow" w:cs="Segoe UI"/>
          <w:lang w:eastAsia="sk-SK"/>
        </w:rPr>
        <w:t>eur</w:t>
      </w:r>
      <w:r w:rsidRPr="000D7C02">
        <w:rPr>
          <w:rFonts w:ascii="Arial Narrow" w:eastAsia="Times New Roman" w:hAnsi="Arial Narrow" w:cs="Segoe UI"/>
          <w:lang w:eastAsia="sk-SK"/>
        </w:rPr>
        <w:t xml:space="preserve"> s DPH</w:t>
      </w:r>
      <w:r w:rsidRPr="000D7C02">
        <w:rPr>
          <w:rFonts w:ascii="Arial Narrow" w:hAnsi="Arial Narrow"/>
          <w:lang w:eastAsia="sk-SK"/>
        </w:rPr>
        <w:t>. Cena za Dielo bez DPH</w:t>
      </w:r>
      <w:r w:rsidR="005E118D">
        <w:rPr>
          <w:rFonts w:ascii="Arial Narrow" w:hAnsi="Arial Narrow"/>
          <w:lang w:eastAsia="sk-SK"/>
        </w:rPr>
        <w:t xml:space="preserve"> </w:t>
      </w:r>
      <w:r w:rsidRPr="000D7C02">
        <w:rPr>
          <w:rFonts w:ascii="Arial Narrow" w:hAnsi="Arial Narrow"/>
          <w:lang w:eastAsia="sk-SK"/>
        </w:rPr>
        <w:t xml:space="preserve">a cena za služby bez DPH je konečná a nemenná. K cene za Dielo a k cene za služby bude pripočítaná aktuálne platná DPH v sadzbe stanovenej všeobecne záväzným právnym predpisom, ktorý upravuje výšku dane z pridanej hodnoty v deň zdaniteľného plnenia. Deň podpísania akceptačného protokolu (odovzdanie a prevzatie Diela alebo prevzatie poskytnutých služieb) sa pokladá za deň dodania </w:t>
      </w:r>
      <w:r w:rsidR="00377950" w:rsidRPr="000D7C02">
        <w:rPr>
          <w:rFonts w:ascii="Arial Narrow" w:hAnsi="Arial Narrow"/>
          <w:lang w:eastAsia="sk-SK"/>
        </w:rPr>
        <w:t>na</w:t>
      </w:r>
      <w:r w:rsidRPr="000D7C02">
        <w:rPr>
          <w:rFonts w:ascii="Arial Narrow" w:hAnsi="Arial Narrow"/>
          <w:lang w:eastAsia="sk-SK"/>
        </w:rPr>
        <w:t xml:space="preserve"> účely DPH.</w:t>
      </w:r>
      <w:r w:rsidRPr="000D7C02">
        <w:rPr>
          <w:rFonts w:ascii="Arial Narrow" w:hAnsi="Arial Narrow"/>
          <w:i/>
          <w:iCs/>
          <w:lang w:eastAsia="sk-SK"/>
        </w:rPr>
        <w:t xml:space="preserve"> </w:t>
      </w:r>
      <w:r w:rsidRPr="000D7C02">
        <w:rPr>
          <w:rFonts w:ascii="Arial Narrow" w:hAnsi="Arial Narrow"/>
          <w:lang w:eastAsia="sk-SK"/>
        </w:rPr>
        <w:t xml:space="preserve">V prípade, že počas plnenia predmetu tejto zmluvy dôjde k zmene výšky DPH v dôsledku nadobudnutia účinnosti zmeny príslušného všeobecne záväzného právneho predpisu, ktorý upravuje výšku dane z pridanej hodnoty, zmluvné strany sa výslovne dohodli, že k zmluvnej cene bez DPH bude pripočítaná sadzba DPH </w:t>
      </w:r>
      <w:r w:rsidR="00310539" w:rsidRPr="000D7C02">
        <w:rPr>
          <w:rFonts w:ascii="Arial Narrow" w:hAnsi="Arial Narrow"/>
          <w:lang w:eastAsia="sk-SK"/>
        </w:rPr>
        <w:t>v aktuálnej výške</w:t>
      </w:r>
      <w:r w:rsidRPr="000D7C02">
        <w:rPr>
          <w:rFonts w:ascii="Arial Narrow" w:hAnsi="Arial Narrow"/>
          <w:lang w:eastAsia="sk-SK"/>
        </w:rPr>
        <w:t xml:space="preserve"> v čase dodania diela, pričom nie je potrebné uzatvoriť písomný dodatok k tejto zmluve. Cena za Dielo a cena za služby</w:t>
      </w:r>
      <w:r w:rsidRPr="000D7C02">
        <w:rPr>
          <w:rFonts w:ascii="Arial Narrow" w:eastAsia="Times New Roman" w:hAnsi="Arial Narrow" w:cs="Segoe UI"/>
          <w:lang w:eastAsia="sk-SK"/>
        </w:rPr>
        <w:t xml:space="preserve"> je stanovená v súlade s Prílohou č. 3 tejto zmluvy – Návrh na plnenie kritéria (Rozpočet) (ďalej len </w:t>
      </w:r>
      <w:r w:rsidRPr="000D7C02">
        <w:rPr>
          <w:rFonts w:ascii="Arial Narrow" w:eastAsia="Times New Roman" w:hAnsi="Arial Narrow" w:cs="Segoe UI"/>
          <w:b/>
          <w:bCs/>
          <w:lang w:eastAsia="sk-SK"/>
        </w:rPr>
        <w:t>„Príloha č. 3“</w:t>
      </w:r>
      <w:r w:rsidRPr="000D7C02">
        <w:rPr>
          <w:rFonts w:ascii="Arial Narrow" w:eastAsia="Times New Roman" w:hAnsi="Arial Narrow" w:cs="Segoe UI"/>
          <w:lang w:eastAsia="sk-SK"/>
        </w:rPr>
        <w:t>), ktorá predstavuje Návrh na plnenie kritéria určeného Objednávateľom</w:t>
      </w:r>
      <w:r w:rsidR="00B902D6" w:rsidRPr="000D7C02">
        <w:rPr>
          <w:rFonts w:ascii="Arial Narrow" w:eastAsia="Times New Roman" w:hAnsi="Arial Narrow" w:cs="Segoe UI"/>
          <w:lang w:eastAsia="sk-SK"/>
        </w:rPr>
        <w:t>,</w:t>
      </w:r>
      <w:r w:rsidRPr="000D7C02">
        <w:rPr>
          <w:rFonts w:ascii="Arial Narrow" w:eastAsia="Times New Roman" w:hAnsi="Arial Narrow" w:cs="Segoe UI"/>
          <w:lang w:eastAsia="sk-SK"/>
        </w:rPr>
        <w:t xml:space="preserve"> ako verejným obstarávateľom na hodnotenie ponúk.</w:t>
      </w:r>
    </w:p>
    <w:p w14:paraId="707F9E86" w14:textId="77777777" w:rsidR="00986E5F" w:rsidRPr="000D7C02" w:rsidRDefault="00986E5F" w:rsidP="00986E5F">
      <w:pPr>
        <w:pStyle w:val="Odsekzoznamu"/>
        <w:spacing w:after="0"/>
        <w:ind w:left="567" w:hanging="567"/>
        <w:jc w:val="both"/>
        <w:textAlignment w:val="baseline"/>
        <w:rPr>
          <w:rFonts w:ascii="Arial Narrow" w:eastAsia="Times New Roman" w:hAnsi="Arial Narrow" w:cs="Segoe UI"/>
          <w:lang w:eastAsia="sk-SK"/>
        </w:rPr>
      </w:pPr>
    </w:p>
    <w:p w14:paraId="6AF17C01" w14:textId="65A1E328" w:rsidR="00986E5F" w:rsidRPr="000D7C02" w:rsidRDefault="00986E5F" w:rsidP="00986E5F">
      <w:pPr>
        <w:pStyle w:val="Odsekzoznamu"/>
        <w:numPr>
          <w:ilvl w:val="0"/>
          <w:numId w:val="20"/>
        </w:numPr>
        <w:spacing w:after="0"/>
        <w:ind w:left="567" w:hanging="567"/>
        <w:jc w:val="both"/>
        <w:textAlignment w:val="baseline"/>
        <w:rPr>
          <w:rFonts w:ascii="Arial Narrow" w:eastAsia="Times New Roman" w:hAnsi="Arial Narrow" w:cs="Segoe UI"/>
          <w:lang w:eastAsia="sk-SK"/>
        </w:rPr>
      </w:pPr>
      <w:r w:rsidRPr="000D7C02">
        <w:rPr>
          <w:rFonts w:ascii="Arial Narrow" w:eastAsia="Times New Roman" w:hAnsi="Arial Narrow" w:cs="Segoe UI"/>
          <w:lang w:eastAsia="sk-SK"/>
        </w:rPr>
        <w:t>V prípade uplatnenia opcie a následne uzavretého dodatku k tejto zmluve podľa bodu 13.2 článku 13 tejto zmluvy, celková cena predmetu tejto zmluvy počas doby jej účinnosti vrátane doby predĺženej podľa článku</w:t>
      </w:r>
      <w:r w:rsidR="005D23DB" w:rsidRPr="000D7C02">
        <w:rPr>
          <w:rFonts w:ascii="Arial Narrow" w:eastAsia="Times New Roman" w:hAnsi="Arial Narrow" w:cs="Segoe UI"/>
          <w:lang w:eastAsia="sk-SK"/>
        </w:rPr>
        <w:t> </w:t>
      </w:r>
      <w:r w:rsidRPr="000D7C02">
        <w:rPr>
          <w:rFonts w:ascii="Arial Narrow" w:eastAsia="Times New Roman" w:hAnsi="Arial Narrow" w:cs="Segoe UI"/>
          <w:lang w:eastAsia="sk-SK"/>
        </w:rPr>
        <w:t>13 tejto zmluvy je XXX,XX </w:t>
      </w:r>
      <w:r w:rsidR="00E30C0B" w:rsidRPr="000D7C02">
        <w:rPr>
          <w:rFonts w:ascii="Arial Narrow" w:eastAsia="Times New Roman" w:hAnsi="Arial Narrow" w:cs="Segoe UI"/>
          <w:lang w:eastAsia="sk-SK"/>
        </w:rPr>
        <w:t>eur</w:t>
      </w:r>
      <w:r w:rsidRPr="000D7C02">
        <w:rPr>
          <w:rFonts w:ascii="Arial Narrow" w:eastAsia="Times New Roman" w:hAnsi="Arial Narrow" w:cs="Segoe UI"/>
          <w:lang w:eastAsia="sk-SK"/>
        </w:rPr>
        <w:t xml:space="preserve"> bez DPH</w:t>
      </w:r>
      <w:r w:rsidR="00B902D6" w:rsidRPr="000D7C02">
        <w:rPr>
          <w:rFonts w:ascii="Arial Narrow" w:eastAsia="Times New Roman" w:hAnsi="Arial Narrow" w:cs="Segoe UI"/>
          <w:lang w:eastAsia="sk-SK"/>
        </w:rPr>
        <w:t>, t. j.</w:t>
      </w:r>
      <w:r w:rsidRPr="000D7C02">
        <w:rPr>
          <w:rFonts w:ascii="Arial Narrow" w:eastAsia="Times New Roman" w:hAnsi="Arial Narrow" w:cs="Segoe UI"/>
          <w:lang w:eastAsia="sk-SK"/>
        </w:rPr>
        <w:t xml:space="preserve"> XXX,XX </w:t>
      </w:r>
      <w:r w:rsidR="00E30C0B" w:rsidRPr="000D7C02">
        <w:rPr>
          <w:rFonts w:ascii="Arial Narrow" w:eastAsia="Times New Roman" w:hAnsi="Arial Narrow" w:cs="Segoe UI"/>
          <w:lang w:eastAsia="sk-SK"/>
        </w:rPr>
        <w:t>eur</w:t>
      </w:r>
      <w:r w:rsidRPr="000D7C02">
        <w:rPr>
          <w:rFonts w:ascii="Arial Narrow" w:eastAsia="Times New Roman" w:hAnsi="Arial Narrow" w:cs="Segoe UI"/>
          <w:lang w:eastAsia="sk-SK"/>
        </w:rPr>
        <w:t xml:space="preserve"> s DPH, z toho celková cena za služby poskytnuté počas doby účinnosti zmluvy vrátane doby predĺženej podľa článku 13 tejto zmluvy je XXX,XX </w:t>
      </w:r>
      <w:r w:rsidR="00E30C0B" w:rsidRPr="000D7C02">
        <w:rPr>
          <w:rFonts w:ascii="Arial Narrow" w:eastAsia="Times New Roman" w:hAnsi="Arial Narrow" w:cs="Segoe UI"/>
          <w:lang w:eastAsia="sk-SK"/>
        </w:rPr>
        <w:t>eur</w:t>
      </w:r>
      <w:r w:rsidRPr="000D7C02">
        <w:rPr>
          <w:rFonts w:ascii="Arial Narrow" w:eastAsia="Times New Roman" w:hAnsi="Arial Narrow" w:cs="Segoe UI"/>
          <w:lang w:eastAsia="sk-SK"/>
        </w:rPr>
        <w:t xml:space="preserve"> bez DPH</w:t>
      </w:r>
      <w:r w:rsidR="00B902D6" w:rsidRPr="000D7C02">
        <w:rPr>
          <w:rFonts w:ascii="Arial Narrow" w:eastAsia="Times New Roman" w:hAnsi="Arial Narrow" w:cs="Segoe UI"/>
          <w:lang w:eastAsia="sk-SK"/>
        </w:rPr>
        <w:t xml:space="preserve">, t. j. </w:t>
      </w:r>
      <w:r w:rsidRPr="000D7C02">
        <w:rPr>
          <w:rFonts w:ascii="Arial Narrow" w:eastAsia="Times New Roman" w:hAnsi="Arial Narrow" w:cs="Segoe UI"/>
          <w:lang w:eastAsia="sk-SK"/>
        </w:rPr>
        <w:t>XXX,XX </w:t>
      </w:r>
      <w:r w:rsidR="00E30C0B" w:rsidRPr="000D7C02">
        <w:rPr>
          <w:rFonts w:ascii="Arial Narrow" w:eastAsia="Times New Roman" w:hAnsi="Arial Narrow" w:cs="Segoe UI"/>
          <w:lang w:eastAsia="sk-SK"/>
        </w:rPr>
        <w:t>eur</w:t>
      </w:r>
      <w:r w:rsidRPr="000D7C02">
        <w:rPr>
          <w:rFonts w:ascii="Arial Narrow" w:eastAsia="Times New Roman" w:hAnsi="Arial Narrow" w:cs="Segoe UI"/>
          <w:lang w:eastAsia="sk-SK"/>
        </w:rPr>
        <w:t xml:space="preserve"> s DPH.</w:t>
      </w:r>
    </w:p>
    <w:p w14:paraId="4D2F1FFC" w14:textId="77777777" w:rsidR="00986E5F" w:rsidRPr="000D7C02" w:rsidRDefault="00986E5F" w:rsidP="00986E5F">
      <w:pPr>
        <w:spacing w:after="0"/>
        <w:jc w:val="both"/>
        <w:textAlignment w:val="baseline"/>
        <w:rPr>
          <w:rFonts w:ascii="Arial Narrow" w:eastAsia="Times New Roman" w:hAnsi="Arial Narrow" w:cs="Segoe UI"/>
          <w:lang w:eastAsia="sk-SK"/>
        </w:rPr>
      </w:pPr>
    </w:p>
    <w:p w14:paraId="23EAD67F" w14:textId="77777777" w:rsidR="00986E5F" w:rsidRPr="000D7C02" w:rsidRDefault="00986E5F" w:rsidP="00986E5F">
      <w:pPr>
        <w:pStyle w:val="Odsekzoznamu"/>
        <w:numPr>
          <w:ilvl w:val="0"/>
          <w:numId w:val="20"/>
        </w:numPr>
        <w:spacing w:after="0"/>
        <w:ind w:left="567" w:hanging="567"/>
        <w:jc w:val="both"/>
        <w:textAlignment w:val="baseline"/>
        <w:rPr>
          <w:rFonts w:ascii="Arial Narrow" w:hAnsi="Arial Narrow"/>
        </w:rPr>
      </w:pPr>
      <w:r w:rsidRPr="000D7C02">
        <w:rPr>
          <w:rFonts w:ascii="Arial Narrow" w:hAnsi="Arial Narrow"/>
        </w:rPr>
        <w:t>Zmluvné strany sa dohodli, že cena za Dielo pozostáva z:</w:t>
      </w:r>
    </w:p>
    <w:p w14:paraId="033398B6" w14:textId="10F23C4D" w:rsidR="00986E5F" w:rsidRDefault="005D23DB" w:rsidP="00986E5F">
      <w:pPr>
        <w:pStyle w:val="Odsekzoznamu"/>
        <w:numPr>
          <w:ilvl w:val="0"/>
          <w:numId w:val="21"/>
        </w:numPr>
        <w:spacing w:after="0"/>
        <w:ind w:left="851" w:hanging="284"/>
        <w:jc w:val="both"/>
        <w:textAlignment w:val="baseline"/>
        <w:rPr>
          <w:rFonts w:ascii="Arial Narrow" w:hAnsi="Arial Narrow"/>
        </w:rPr>
      </w:pPr>
      <w:r w:rsidRPr="000D7C02">
        <w:rPr>
          <w:rFonts w:ascii="Arial Narrow" w:hAnsi="Arial Narrow"/>
        </w:rPr>
        <w:t>c</w:t>
      </w:r>
      <w:r w:rsidR="00986E5F" w:rsidRPr="000D7C02">
        <w:rPr>
          <w:rFonts w:ascii="Arial Narrow" w:hAnsi="Arial Narrow"/>
        </w:rPr>
        <w:t xml:space="preserve">eny za plnenia (vykonané časti Diela) realizované počas fázy realizácie projektu Analýza a dizajn podľa bodu 8.2 Prílohy č. 1 k tejto zmluve (Opis predmetu zákazky) </w:t>
      </w:r>
      <w:r w:rsidR="00360A12">
        <w:rPr>
          <w:rFonts w:ascii="Arial Narrow" w:hAnsi="Arial Narrow"/>
        </w:rPr>
        <w:t xml:space="preserve">s výnimkou plnení podľa bodu 3.3 článku 3 tejto zmluvy </w:t>
      </w:r>
      <w:r w:rsidR="00986E5F" w:rsidRPr="000D7C02">
        <w:rPr>
          <w:rFonts w:ascii="Arial Narrow" w:hAnsi="Arial Narrow"/>
        </w:rPr>
        <w:t xml:space="preserve">vo výške .................. </w:t>
      </w:r>
      <w:r w:rsidR="00E30C0B" w:rsidRPr="000D7C02">
        <w:rPr>
          <w:rFonts w:ascii="Arial Narrow" w:hAnsi="Arial Narrow"/>
        </w:rPr>
        <w:t>eur</w:t>
      </w:r>
      <w:r w:rsidR="00986E5F" w:rsidRPr="000D7C02">
        <w:rPr>
          <w:rFonts w:ascii="Arial Narrow" w:hAnsi="Arial Narrow"/>
        </w:rPr>
        <w:t xml:space="preserve"> bez DPH</w:t>
      </w:r>
      <w:r w:rsidR="00986E5F" w:rsidRPr="000D7C02">
        <w:rPr>
          <w:rFonts w:ascii="Arial Narrow" w:eastAsia="Times New Roman" w:hAnsi="Arial Narrow" w:cs="Segoe UI"/>
          <w:lang w:eastAsia="sk-SK"/>
        </w:rPr>
        <w:t>, t.</w:t>
      </w:r>
      <w:r w:rsidR="00C926F6" w:rsidRPr="000D7C02">
        <w:rPr>
          <w:rFonts w:ascii="Arial Narrow" w:eastAsia="Times New Roman" w:hAnsi="Arial Narrow" w:cs="Segoe UI"/>
          <w:lang w:eastAsia="sk-SK"/>
        </w:rPr>
        <w:t> </w:t>
      </w:r>
      <w:r w:rsidR="00986E5F" w:rsidRPr="000D7C02">
        <w:rPr>
          <w:rFonts w:ascii="Arial Narrow" w:eastAsia="Times New Roman" w:hAnsi="Arial Narrow" w:cs="Segoe UI"/>
          <w:lang w:eastAsia="sk-SK"/>
        </w:rPr>
        <w:t>j.</w:t>
      </w:r>
      <w:r w:rsidR="00C926F6" w:rsidRPr="000D7C02">
        <w:rPr>
          <w:rFonts w:ascii="Arial Narrow" w:eastAsia="Times New Roman" w:hAnsi="Arial Narrow" w:cs="Segoe UI"/>
          <w:lang w:eastAsia="sk-SK"/>
        </w:rPr>
        <w:t> </w:t>
      </w:r>
      <w:r w:rsidR="00986E5F" w:rsidRPr="000D7C02">
        <w:rPr>
          <w:rFonts w:ascii="Arial Narrow" w:eastAsia="Times New Roman" w:hAnsi="Arial Narrow" w:cs="Segoe UI"/>
          <w:lang w:eastAsia="sk-SK"/>
        </w:rPr>
        <w:t xml:space="preserve">XXX,XX </w:t>
      </w:r>
      <w:r w:rsidR="00E30C0B" w:rsidRPr="000D7C02">
        <w:rPr>
          <w:rFonts w:ascii="Arial Narrow" w:eastAsia="Times New Roman" w:hAnsi="Arial Narrow" w:cs="Segoe UI"/>
          <w:lang w:eastAsia="sk-SK"/>
        </w:rPr>
        <w:t>eur</w:t>
      </w:r>
      <w:r w:rsidR="00986E5F" w:rsidRPr="000D7C02">
        <w:rPr>
          <w:rFonts w:ascii="Arial Narrow" w:eastAsia="Times New Roman" w:hAnsi="Arial Narrow" w:cs="Segoe UI"/>
          <w:lang w:eastAsia="sk-SK"/>
        </w:rPr>
        <w:t xml:space="preserve"> s DPH</w:t>
      </w:r>
      <w:r w:rsidR="00986E5F" w:rsidRPr="000D7C02">
        <w:rPr>
          <w:rFonts w:ascii="Arial Narrow" w:hAnsi="Arial Narrow"/>
        </w:rPr>
        <w:t>,</w:t>
      </w:r>
    </w:p>
    <w:p w14:paraId="38879713" w14:textId="3E09DDF1" w:rsidR="00360A12" w:rsidRPr="000D7C02" w:rsidRDefault="00360A12" w:rsidP="00360A12">
      <w:pPr>
        <w:pStyle w:val="Odsekzoznamu"/>
        <w:numPr>
          <w:ilvl w:val="0"/>
          <w:numId w:val="21"/>
        </w:numPr>
        <w:spacing w:after="0"/>
        <w:ind w:left="851" w:hanging="284"/>
        <w:jc w:val="both"/>
        <w:textAlignment w:val="baseline"/>
        <w:rPr>
          <w:rFonts w:ascii="Arial Narrow" w:hAnsi="Arial Narrow"/>
        </w:rPr>
      </w:pPr>
      <w:r w:rsidRPr="000D7C02">
        <w:rPr>
          <w:rFonts w:ascii="Arial Narrow" w:hAnsi="Arial Narrow"/>
        </w:rPr>
        <w:t xml:space="preserve">ceny za plnenia </w:t>
      </w:r>
      <w:r>
        <w:rPr>
          <w:rFonts w:ascii="Arial Narrow" w:hAnsi="Arial Narrow"/>
        </w:rPr>
        <w:t xml:space="preserve">podľa bodu 3.3 článku 3 tejto zmluvy </w:t>
      </w:r>
      <w:r w:rsidRPr="000D7C02">
        <w:rPr>
          <w:rFonts w:ascii="Arial Narrow" w:hAnsi="Arial Narrow"/>
        </w:rPr>
        <w:t>vo výške .................. eur bez DPH</w:t>
      </w:r>
      <w:r w:rsidRPr="000D7C02">
        <w:rPr>
          <w:rFonts w:ascii="Arial Narrow" w:eastAsia="Times New Roman" w:hAnsi="Arial Narrow" w:cs="Segoe UI"/>
          <w:lang w:eastAsia="sk-SK"/>
        </w:rPr>
        <w:t>, t. j. XXX,XX</w:t>
      </w:r>
      <w:r w:rsidR="00AB466A">
        <w:rPr>
          <w:rFonts w:ascii="Arial Narrow" w:eastAsia="Times New Roman" w:hAnsi="Arial Narrow" w:cs="Segoe UI"/>
          <w:lang w:eastAsia="sk-SK"/>
        </w:rPr>
        <w:t> </w:t>
      </w:r>
      <w:r w:rsidRPr="000D7C02">
        <w:rPr>
          <w:rFonts w:ascii="Arial Narrow" w:eastAsia="Times New Roman" w:hAnsi="Arial Narrow" w:cs="Segoe UI"/>
          <w:lang w:eastAsia="sk-SK"/>
        </w:rPr>
        <w:t>eur s DPH</w:t>
      </w:r>
      <w:r w:rsidRPr="000D7C02">
        <w:rPr>
          <w:rFonts w:ascii="Arial Narrow" w:hAnsi="Arial Narrow"/>
        </w:rPr>
        <w:t>,</w:t>
      </w:r>
    </w:p>
    <w:p w14:paraId="6D763809" w14:textId="6038ED4A" w:rsidR="00986E5F" w:rsidRPr="000D7C02" w:rsidRDefault="005D23DB" w:rsidP="00986E5F">
      <w:pPr>
        <w:pStyle w:val="Odsekzoznamu"/>
        <w:numPr>
          <w:ilvl w:val="0"/>
          <w:numId w:val="21"/>
        </w:numPr>
        <w:spacing w:after="0"/>
        <w:ind w:left="851" w:hanging="284"/>
        <w:jc w:val="both"/>
        <w:textAlignment w:val="baseline"/>
        <w:rPr>
          <w:rFonts w:ascii="Arial Narrow" w:hAnsi="Arial Narrow"/>
        </w:rPr>
      </w:pPr>
      <w:r w:rsidRPr="000D7C02">
        <w:rPr>
          <w:rFonts w:ascii="Arial Narrow" w:hAnsi="Arial Narrow"/>
        </w:rPr>
        <w:t>c</w:t>
      </w:r>
      <w:r w:rsidR="00986E5F" w:rsidRPr="000D7C02">
        <w:rPr>
          <w:rFonts w:ascii="Arial Narrow" w:hAnsi="Arial Narrow"/>
        </w:rPr>
        <w:t xml:space="preserve">eny za plnenia </w:t>
      </w:r>
      <w:bookmarkStart w:id="3" w:name="_Hlk213238039"/>
      <w:r w:rsidR="00986E5F" w:rsidRPr="000D7C02">
        <w:rPr>
          <w:rFonts w:ascii="Arial Narrow" w:hAnsi="Arial Narrow"/>
        </w:rPr>
        <w:t xml:space="preserve">(vykonané časti Diela) realizované počas fázy projektu Implementácia a testovanie podľa bodu 8.3 Prílohy č. 1 k tejto zmluve </w:t>
      </w:r>
      <w:bookmarkEnd w:id="3"/>
      <w:r w:rsidR="00986E5F" w:rsidRPr="000D7C02">
        <w:rPr>
          <w:rFonts w:ascii="Arial Narrow" w:hAnsi="Arial Narrow"/>
        </w:rPr>
        <w:t xml:space="preserve">(Opis predmetu zákazky), s výnimkou plnení podľa písm. </w:t>
      </w:r>
      <w:r w:rsidR="00360A12">
        <w:rPr>
          <w:rFonts w:ascii="Arial Narrow" w:hAnsi="Arial Narrow"/>
        </w:rPr>
        <w:t>d</w:t>
      </w:r>
      <w:r w:rsidR="00986E5F" w:rsidRPr="000D7C02">
        <w:rPr>
          <w:rFonts w:ascii="Arial Narrow" w:hAnsi="Arial Narrow"/>
        </w:rPr>
        <w:t xml:space="preserve">) tohto bodu </w:t>
      </w:r>
      <w:r w:rsidRPr="000D7C02">
        <w:rPr>
          <w:rFonts w:ascii="Arial Narrow" w:hAnsi="Arial Narrow"/>
        </w:rPr>
        <w:t xml:space="preserve">tohto článku </w:t>
      </w:r>
      <w:r w:rsidR="00986E5F" w:rsidRPr="000D7C02">
        <w:rPr>
          <w:rFonts w:ascii="Arial Narrow" w:hAnsi="Arial Narrow"/>
        </w:rPr>
        <w:t xml:space="preserve">tejto zmluvy, vo výške .................. </w:t>
      </w:r>
      <w:r w:rsidR="00E30C0B" w:rsidRPr="000D7C02">
        <w:rPr>
          <w:rFonts w:ascii="Arial Narrow" w:hAnsi="Arial Narrow"/>
        </w:rPr>
        <w:t>eur</w:t>
      </w:r>
      <w:r w:rsidR="00986E5F" w:rsidRPr="000D7C02">
        <w:rPr>
          <w:rFonts w:ascii="Arial Narrow" w:hAnsi="Arial Narrow"/>
        </w:rPr>
        <w:t xml:space="preserve"> bez DPH</w:t>
      </w:r>
      <w:r w:rsidR="00986E5F" w:rsidRPr="000D7C02">
        <w:rPr>
          <w:rFonts w:ascii="Arial Narrow" w:eastAsia="Times New Roman" w:hAnsi="Arial Narrow" w:cs="Segoe UI"/>
          <w:lang w:eastAsia="sk-SK"/>
        </w:rPr>
        <w:t xml:space="preserve">, t. j. XXX,XX </w:t>
      </w:r>
      <w:r w:rsidR="00E30C0B" w:rsidRPr="000D7C02">
        <w:rPr>
          <w:rFonts w:ascii="Arial Narrow" w:eastAsia="Times New Roman" w:hAnsi="Arial Narrow" w:cs="Segoe UI"/>
          <w:lang w:eastAsia="sk-SK"/>
        </w:rPr>
        <w:t>eur</w:t>
      </w:r>
      <w:r w:rsidR="00986E5F" w:rsidRPr="000D7C02">
        <w:rPr>
          <w:rFonts w:ascii="Arial Narrow" w:eastAsia="Times New Roman" w:hAnsi="Arial Narrow" w:cs="Segoe UI"/>
          <w:lang w:eastAsia="sk-SK"/>
        </w:rPr>
        <w:t xml:space="preserve"> s DPH</w:t>
      </w:r>
      <w:r w:rsidR="00986E5F" w:rsidRPr="000D7C02">
        <w:rPr>
          <w:rFonts w:ascii="Arial Narrow" w:hAnsi="Arial Narrow"/>
        </w:rPr>
        <w:t>,</w:t>
      </w:r>
    </w:p>
    <w:p w14:paraId="6B509AC5" w14:textId="0370AEBE" w:rsidR="00986E5F" w:rsidRPr="000D7C02" w:rsidRDefault="005D23DB" w:rsidP="00986E5F">
      <w:pPr>
        <w:pStyle w:val="Odsekzoznamu"/>
        <w:numPr>
          <w:ilvl w:val="0"/>
          <w:numId w:val="21"/>
        </w:numPr>
        <w:spacing w:after="0"/>
        <w:ind w:left="851" w:hanging="284"/>
        <w:jc w:val="both"/>
        <w:textAlignment w:val="baseline"/>
        <w:rPr>
          <w:rFonts w:ascii="Arial Narrow" w:hAnsi="Arial Narrow"/>
        </w:rPr>
      </w:pPr>
      <w:r w:rsidRPr="000D7C02">
        <w:rPr>
          <w:rFonts w:ascii="Arial Narrow" w:hAnsi="Arial Narrow"/>
        </w:rPr>
        <w:t>c</w:t>
      </w:r>
      <w:r w:rsidR="00986E5F" w:rsidRPr="000D7C02">
        <w:rPr>
          <w:rFonts w:ascii="Arial Narrow" w:hAnsi="Arial Narrow"/>
        </w:rPr>
        <w:t>eny za plnenia (vykonané časti Diela) - Bezpečnostný projekt a Posúdenie vplyvu na ochranu údajov (DPIA),</w:t>
      </w:r>
    </w:p>
    <w:p w14:paraId="0E4E5EE5" w14:textId="62573BD7" w:rsidR="00986E5F" w:rsidRPr="000D7C02" w:rsidRDefault="005D23DB" w:rsidP="00986E5F">
      <w:pPr>
        <w:pStyle w:val="Odsekzoznamu"/>
        <w:numPr>
          <w:ilvl w:val="0"/>
          <w:numId w:val="21"/>
        </w:numPr>
        <w:spacing w:after="0"/>
        <w:ind w:left="851" w:hanging="284"/>
        <w:jc w:val="both"/>
        <w:textAlignment w:val="baseline"/>
        <w:rPr>
          <w:rFonts w:ascii="Arial Narrow" w:hAnsi="Arial Narrow"/>
        </w:rPr>
      </w:pPr>
      <w:r w:rsidRPr="000D7C02">
        <w:rPr>
          <w:rFonts w:ascii="Arial Narrow" w:hAnsi="Arial Narrow"/>
        </w:rPr>
        <w:lastRenderedPageBreak/>
        <w:t>c</w:t>
      </w:r>
      <w:r w:rsidR="00986E5F" w:rsidRPr="000D7C02">
        <w:rPr>
          <w:rFonts w:ascii="Arial Narrow" w:hAnsi="Arial Narrow"/>
        </w:rPr>
        <w:t xml:space="preserve">eny za plnenia (vykonané časti Diela) realizované počas fázy projektu Nasadenie do produkcie podľa bodu 8.4 Prílohy č. 1 k tejto zmluve (Opis predmetu zákazky) vo výške .................. </w:t>
      </w:r>
      <w:r w:rsidR="00E30C0B" w:rsidRPr="000D7C02">
        <w:rPr>
          <w:rFonts w:ascii="Arial Narrow" w:hAnsi="Arial Narrow"/>
        </w:rPr>
        <w:t>eur</w:t>
      </w:r>
      <w:r w:rsidR="00986E5F" w:rsidRPr="000D7C02">
        <w:rPr>
          <w:rFonts w:ascii="Arial Narrow" w:hAnsi="Arial Narrow"/>
        </w:rPr>
        <w:t xml:space="preserve"> bez</w:t>
      </w:r>
      <w:r w:rsidR="00986E5F" w:rsidRPr="000D7C02">
        <w:rPr>
          <w:rFonts w:ascii="Arial Narrow" w:eastAsia="Times New Roman" w:hAnsi="Arial Narrow" w:cs="Segoe UI"/>
          <w:lang w:eastAsia="sk-SK"/>
        </w:rPr>
        <w:t>, t.</w:t>
      </w:r>
      <w:r w:rsidR="00C926F6" w:rsidRPr="000D7C02">
        <w:rPr>
          <w:rFonts w:ascii="Arial Narrow" w:eastAsia="Times New Roman" w:hAnsi="Arial Narrow" w:cs="Segoe UI"/>
          <w:lang w:eastAsia="sk-SK"/>
        </w:rPr>
        <w:t> </w:t>
      </w:r>
      <w:r w:rsidR="00986E5F" w:rsidRPr="000D7C02">
        <w:rPr>
          <w:rFonts w:ascii="Arial Narrow" w:eastAsia="Times New Roman" w:hAnsi="Arial Narrow" w:cs="Segoe UI"/>
          <w:lang w:eastAsia="sk-SK"/>
        </w:rPr>
        <w:t>j.</w:t>
      </w:r>
      <w:r w:rsidR="00C926F6" w:rsidRPr="000D7C02">
        <w:rPr>
          <w:rFonts w:ascii="Arial Narrow" w:eastAsia="Times New Roman" w:hAnsi="Arial Narrow" w:cs="Segoe UI"/>
          <w:lang w:eastAsia="sk-SK"/>
        </w:rPr>
        <w:t> </w:t>
      </w:r>
      <w:r w:rsidR="00986E5F" w:rsidRPr="000D7C02">
        <w:rPr>
          <w:rFonts w:ascii="Arial Narrow" w:eastAsia="Times New Roman" w:hAnsi="Arial Narrow" w:cs="Segoe UI"/>
          <w:lang w:eastAsia="sk-SK"/>
        </w:rPr>
        <w:t>XXX,XX</w:t>
      </w:r>
      <w:r w:rsidR="00C926F6" w:rsidRPr="000D7C02">
        <w:rPr>
          <w:rFonts w:ascii="Arial Narrow" w:eastAsia="Times New Roman" w:hAnsi="Arial Narrow" w:cs="Segoe UI"/>
          <w:lang w:eastAsia="sk-SK"/>
        </w:rPr>
        <w:t> </w:t>
      </w:r>
      <w:r w:rsidR="00E30C0B" w:rsidRPr="000D7C02">
        <w:rPr>
          <w:rFonts w:ascii="Arial Narrow" w:eastAsia="Times New Roman" w:hAnsi="Arial Narrow" w:cs="Segoe UI"/>
          <w:lang w:eastAsia="sk-SK"/>
        </w:rPr>
        <w:t>eur</w:t>
      </w:r>
      <w:r w:rsidR="00986E5F" w:rsidRPr="000D7C02">
        <w:rPr>
          <w:rFonts w:ascii="Arial Narrow" w:eastAsia="Times New Roman" w:hAnsi="Arial Narrow" w:cs="Segoe UI"/>
          <w:lang w:eastAsia="sk-SK"/>
        </w:rPr>
        <w:t xml:space="preserve"> s DPH</w:t>
      </w:r>
      <w:r w:rsidR="00986E5F" w:rsidRPr="000D7C02">
        <w:rPr>
          <w:rFonts w:ascii="Arial Narrow" w:hAnsi="Arial Narrow"/>
        </w:rPr>
        <w:t>.</w:t>
      </w:r>
    </w:p>
    <w:p w14:paraId="6F9B3D3F" w14:textId="77777777" w:rsidR="00986E5F" w:rsidRPr="000D7C02" w:rsidRDefault="00986E5F" w:rsidP="00986E5F">
      <w:pPr>
        <w:pStyle w:val="Odsekzoznamu"/>
        <w:spacing w:after="0"/>
        <w:ind w:left="567" w:hanging="567"/>
        <w:jc w:val="both"/>
        <w:textAlignment w:val="baseline"/>
        <w:rPr>
          <w:rFonts w:ascii="Arial Narrow" w:hAnsi="Arial Narrow"/>
        </w:rPr>
      </w:pPr>
    </w:p>
    <w:p w14:paraId="318993B9" w14:textId="17F8EBFD" w:rsidR="00986E5F" w:rsidRPr="000D7C02" w:rsidRDefault="00986E5F" w:rsidP="00986E5F">
      <w:pPr>
        <w:pStyle w:val="Odsekzoznamu"/>
        <w:numPr>
          <w:ilvl w:val="0"/>
          <w:numId w:val="20"/>
        </w:numPr>
        <w:spacing w:after="0"/>
        <w:ind w:left="567" w:hanging="567"/>
        <w:jc w:val="both"/>
        <w:textAlignment w:val="baseline"/>
        <w:rPr>
          <w:rFonts w:ascii="Arial Narrow" w:hAnsi="Arial Narrow"/>
        </w:rPr>
      </w:pPr>
      <w:r w:rsidRPr="000D7C02">
        <w:rPr>
          <w:rFonts w:ascii="Arial Narrow" w:hAnsi="Arial Narrow"/>
        </w:rPr>
        <w:t xml:space="preserve">Zhotoviteľ je oprávnený fakturovať jednotlivé časti ceny za Dielo podľa bodu 6.5 tohto článku tejto zmluvy do 15 kalendárnych dní odo dňa dodania plnenia (prevzatia časti Diela) v zmysle príslušného akceptačného protokolu. Prílohou faktúry bude fotokópia podpísaného akceptačného protokolu. Zhotoviteľ je oprávnený fakturovať cenu za služby mesačne za každý kalendárny mesiac, v ktorom boli služby poskytnuté, a to najneskôr do 15 kalendárnych dní nasledujúceho kalendárneho mesiaca. Prvá faktúra za poskytnuté služby za obdobie od dátumu začatia poskytovania služieb </w:t>
      </w:r>
      <w:r w:rsidR="005D23DB" w:rsidRPr="000D7C02">
        <w:rPr>
          <w:rFonts w:ascii="Arial Narrow" w:hAnsi="Arial Narrow"/>
        </w:rPr>
        <w:t xml:space="preserve">do </w:t>
      </w:r>
      <w:r w:rsidR="00F52F46" w:rsidRPr="000D7C02">
        <w:rPr>
          <w:rFonts w:ascii="Arial Narrow" w:hAnsi="Arial Narrow"/>
        </w:rPr>
        <w:t>konc</w:t>
      </w:r>
      <w:r w:rsidR="005D23DB" w:rsidRPr="000D7C02">
        <w:rPr>
          <w:rFonts w:ascii="Arial Narrow" w:hAnsi="Arial Narrow"/>
        </w:rPr>
        <w:t>a</w:t>
      </w:r>
      <w:r w:rsidR="00F52F46" w:rsidRPr="000D7C02">
        <w:rPr>
          <w:rFonts w:ascii="Arial Narrow" w:hAnsi="Arial Narrow"/>
        </w:rPr>
        <w:t xml:space="preserve"> </w:t>
      </w:r>
      <w:r w:rsidR="005D23DB" w:rsidRPr="000D7C02">
        <w:rPr>
          <w:rFonts w:ascii="Arial Narrow" w:hAnsi="Arial Narrow"/>
        </w:rPr>
        <w:t xml:space="preserve">príslušného </w:t>
      </w:r>
      <w:r w:rsidRPr="000D7C02">
        <w:rPr>
          <w:rFonts w:ascii="Arial Narrow" w:hAnsi="Arial Narrow"/>
        </w:rPr>
        <w:t xml:space="preserve">kalendárneho mesiaca bude vystavená na pomernú časť ceny za služby pripadajúce na počet kalendárnych dní za obdobie poskytovania služieb do konca príslušného kalendárneho mesiaca. </w:t>
      </w:r>
    </w:p>
    <w:p w14:paraId="05F4E12C" w14:textId="77777777" w:rsidR="00986E5F" w:rsidRPr="000D7C02" w:rsidRDefault="00986E5F" w:rsidP="00986E5F">
      <w:pPr>
        <w:pStyle w:val="Odsekzoznamu"/>
        <w:spacing w:after="0"/>
        <w:ind w:left="567" w:hanging="567"/>
        <w:jc w:val="both"/>
        <w:textAlignment w:val="baseline"/>
        <w:rPr>
          <w:rFonts w:ascii="Arial Narrow" w:hAnsi="Arial Narrow"/>
        </w:rPr>
      </w:pPr>
    </w:p>
    <w:p w14:paraId="1E6F1AF8" w14:textId="77777777" w:rsidR="00986E5F" w:rsidRPr="000D7C02" w:rsidRDefault="00986E5F" w:rsidP="00986E5F">
      <w:pPr>
        <w:pStyle w:val="Odsekzoznamu"/>
        <w:numPr>
          <w:ilvl w:val="0"/>
          <w:numId w:val="20"/>
        </w:numPr>
        <w:spacing w:after="0"/>
        <w:ind w:left="567" w:hanging="567"/>
        <w:jc w:val="both"/>
        <w:textAlignment w:val="baseline"/>
        <w:rPr>
          <w:rFonts w:ascii="Arial Narrow" w:hAnsi="Arial Narrow"/>
        </w:rPr>
      </w:pPr>
      <w:r w:rsidRPr="000D7C02">
        <w:rPr>
          <w:rFonts w:ascii="Arial Narrow" w:hAnsi="Arial Narrow"/>
        </w:rPr>
        <w:t>Jednotkové ceny bez DPH uvedené v tejto zmluve sú pevné a nemenné a záväzné po celú dobu platnosti a účinnosti tejto zmluvy.</w:t>
      </w:r>
    </w:p>
    <w:p w14:paraId="276A6899" w14:textId="77777777" w:rsidR="00986E5F" w:rsidRPr="000D7C02" w:rsidRDefault="00986E5F" w:rsidP="00986E5F">
      <w:pPr>
        <w:pStyle w:val="Odsekzoznamu"/>
        <w:spacing w:after="0"/>
        <w:ind w:left="567" w:hanging="567"/>
        <w:jc w:val="both"/>
        <w:textAlignment w:val="baseline"/>
        <w:rPr>
          <w:rFonts w:ascii="Arial Narrow" w:hAnsi="Arial Narrow"/>
        </w:rPr>
      </w:pPr>
    </w:p>
    <w:p w14:paraId="383B7A84" w14:textId="4DCFEEA6" w:rsidR="00986E5F" w:rsidRPr="000D7C02" w:rsidRDefault="00986E5F" w:rsidP="00986E5F">
      <w:pPr>
        <w:pStyle w:val="Odsekzoznamu"/>
        <w:numPr>
          <w:ilvl w:val="0"/>
          <w:numId w:val="20"/>
        </w:numPr>
        <w:spacing w:after="0"/>
        <w:ind w:left="567" w:hanging="567"/>
        <w:jc w:val="both"/>
        <w:textAlignment w:val="baseline"/>
        <w:rPr>
          <w:rFonts w:ascii="Arial Narrow" w:hAnsi="Arial Narrow"/>
        </w:rPr>
      </w:pPr>
      <w:r w:rsidRPr="000D7C02">
        <w:rPr>
          <w:rFonts w:ascii="Arial Narrow" w:hAnsi="Arial Narrow"/>
        </w:rPr>
        <w:t>Objednávateľ sa zaväzuje zaplatiť zmluvnú cenu s DPH za vykonanie predmetu zmluvy na základe faktúr vystavených Zhotoviteľom podľa tohto článku tejto zmluvy. Faktúra musí obsahovať číslo a predmet zmluvy, všetky náležitosti účtovného dokladu podľa zákona č. 431/2002 Z. z. o účtovníctve v znení neskorších predpisov a náležitosti daňového dokladu zákona č. 222/2004 Z. z. o dani z pridanej hodnoty v znení neskorších predpisov. Faktúra musí obsahovať aj názov projektu, kód žiadosti o poskytnutie nenávratného finančného príspevku a informáciu, že ide o projekt financovaný z</w:t>
      </w:r>
      <w:r w:rsidR="005D23DB" w:rsidRPr="000D7C02">
        <w:rPr>
          <w:rFonts w:ascii="Arial Narrow" w:hAnsi="Arial Narrow"/>
        </w:rPr>
        <w:t> </w:t>
      </w:r>
      <w:r w:rsidRPr="000D7C02">
        <w:rPr>
          <w:rFonts w:ascii="Arial Narrow" w:hAnsi="Arial Narrow"/>
        </w:rPr>
        <w:t>prostriedkov Programu Slovensko.</w:t>
      </w:r>
    </w:p>
    <w:p w14:paraId="5CD7F7FD" w14:textId="77777777" w:rsidR="00986E5F" w:rsidRPr="000D7C02" w:rsidRDefault="00986E5F" w:rsidP="00986E5F">
      <w:pPr>
        <w:pStyle w:val="Odsekzoznamu"/>
        <w:spacing w:after="0"/>
        <w:ind w:left="567" w:hanging="567"/>
        <w:jc w:val="both"/>
        <w:textAlignment w:val="baseline"/>
        <w:rPr>
          <w:rFonts w:ascii="Arial Narrow" w:hAnsi="Arial Narrow"/>
        </w:rPr>
      </w:pPr>
    </w:p>
    <w:p w14:paraId="64517D2C" w14:textId="77777777" w:rsidR="00986E5F" w:rsidRPr="000D7C02" w:rsidRDefault="00986E5F" w:rsidP="00986E5F">
      <w:pPr>
        <w:pStyle w:val="Odsekzoznamu"/>
        <w:numPr>
          <w:ilvl w:val="0"/>
          <w:numId w:val="20"/>
        </w:numPr>
        <w:spacing w:after="0"/>
        <w:ind w:left="567" w:hanging="567"/>
        <w:jc w:val="both"/>
        <w:textAlignment w:val="baseline"/>
        <w:rPr>
          <w:rFonts w:ascii="Arial Narrow" w:hAnsi="Arial Narrow"/>
        </w:rPr>
      </w:pPr>
      <w:r w:rsidRPr="000D7C02">
        <w:rPr>
          <w:rFonts w:ascii="Arial Narrow" w:hAnsi="Arial Narrow"/>
        </w:rPr>
        <w:t>Zhotoviteľ doručí faktúru Objednávateľovi:</w:t>
      </w:r>
    </w:p>
    <w:p w14:paraId="09DE21EC" w14:textId="6C6AC18F" w:rsidR="00986E5F" w:rsidRPr="000F3373" w:rsidRDefault="00986E5F" w:rsidP="000F3373">
      <w:pPr>
        <w:pStyle w:val="Odsekzoznamu"/>
        <w:numPr>
          <w:ilvl w:val="0"/>
          <w:numId w:val="24"/>
        </w:numPr>
        <w:spacing w:after="0"/>
        <w:ind w:left="851" w:hanging="284"/>
        <w:jc w:val="both"/>
        <w:rPr>
          <w:rFonts w:ascii="Arial Narrow" w:hAnsi="Arial Narrow"/>
        </w:rPr>
      </w:pPr>
      <w:r w:rsidRPr="000D7C02">
        <w:rPr>
          <w:rFonts w:ascii="Arial Narrow" w:hAnsi="Arial Narrow"/>
        </w:rPr>
        <w:t xml:space="preserve">elektronicky e-mailom vo formáte PDF na adresu elektronickej pošty: </w:t>
      </w:r>
      <w:hyperlink r:id="rId11" w:history="1">
        <w:r w:rsidRPr="000D7C02">
          <w:rPr>
            <w:rStyle w:val="Hypertextovprepojenie"/>
            <w:rFonts w:ascii="Arial Narrow" w:hAnsi="Arial Narrow"/>
          </w:rPr>
          <w:t>podatelna@mfsr.sk</w:t>
        </w:r>
      </w:hyperlink>
      <w:r w:rsidRPr="000D7C02">
        <w:rPr>
          <w:rFonts w:ascii="Arial Narrow" w:hAnsi="Arial Narrow"/>
        </w:rPr>
        <w:t>. Jeden e-mail môže obsahovať maximálne 1 faktúru vo formáte PDF, maximálna veľkosť e-mailu je 10 MB. Faktúra vo formáte PDF musí byť pripojená ako príloha k e-mailu. Prílohy k faktúre (dodací list, súpis prác, akceptačný protokol atď.) sa nesmú odosielať ako samostatný súbor, ale musia byť súčasťou faktúry (t.</w:t>
      </w:r>
      <w:r w:rsidR="00B1745A" w:rsidRPr="000D7C02">
        <w:rPr>
          <w:rFonts w:ascii="Arial Narrow" w:hAnsi="Arial Narrow"/>
        </w:rPr>
        <w:t> </w:t>
      </w:r>
      <w:r w:rsidRPr="000D7C02">
        <w:rPr>
          <w:rFonts w:ascii="Arial Narrow" w:hAnsi="Arial Narrow"/>
        </w:rPr>
        <w:t>j. prílohou musí byť len jediný PDF súbor, ktorý bude obsahovať všetky strany faktúry</w:t>
      </w:r>
      <w:r w:rsidRPr="004D0B50">
        <w:rPr>
          <w:rFonts w:ascii="Arial Narrow" w:hAnsi="Arial Narrow"/>
        </w:rPr>
        <w:t>, vrátane všetkých jej príloh). Žiadne ďalšie prílohy (JPG, GIF atď.) nesmú byť súčasťou e-mailu, z dôvodu dodržiavania pravidiel kybernetickej bezpečnosti</w:t>
      </w:r>
      <w:r w:rsidR="00B1745A" w:rsidRPr="004D0B50">
        <w:rPr>
          <w:rFonts w:ascii="Arial Narrow" w:hAnsi="Arial Narrow"/>
        </w:rPr>
        <w:t xml:space="preserve"> budú zamietnuté</w:t>
      </w:r>
      <w:r w:rsidR="000F3373">
        <w:rPr>
          <w:rFonts w:ascii="Arial Narrow" w:hAnsi="Arial Narrow"/>
        </w:rPr>
        <w:t xml:space="preserve"> </w:t>
      </w:r>
      <w:r w:rsidRPr="000F3373">
        <w:rPr>
          <w:rFonts w:ascii="Arial Narrow" w:hAnsi="Arial Narrow"/>
        </w:rPr>
        <w:t xml:space="preserve">alebo </w:t>
      </w:r>
    </w:p>
    <w:p w14:paraId="7DAA5EB2" w14:textId="1652B6C4" w:rsidR="00986E5F" w:rsidRPr="000F3373" w:rsidRDefault="00986E5F" w:rsidP="000F3373">
      <w:pPr>
        <w:pStyle w:val="Odsekzoznamu"/>
        <w:numPr>
          <w:ilvl w:val="0"/>
          <w:numId w:val="24"/>
        </w:numPr>
        <w:spacing w:after="0"/>
        <w:ind w:left="851" w:hanging="284"/>
        <w:jc w:val="both"/>
        <w:rPr>
          <w:rFonts w:ascii="Arial Narrow" w:hAnsi="Arial Narrow"/>
        </w:rPr>
      </w:pPr>
      <w:r w:rsidRPr="004D0B50">
        <w:rPr>
          <w:rFonts w:ascii="Arial Narrow" w:hAnsi="Arial Narrow"/>
        </w:rPr>
        <w:t xml:space="preserve">hodnoverne elektronicky prostredníctvom elektronickej schránky </w:t>
      </w:r>
      <w:r w:rsidR="004519FE">
        <w:rPr>
          <w:rFonts w:ascii="Arial Narrow" w:hAnsi="Arial Narrow"/>
        </w:rPr>
        <w:t>MF SR</w:t>
      </w:r>
      <w:r w:rsidRPr="004D0B50">
        <w:rPr>
          <w:rFonts w:ascii="Arial Narrow" w:hAnsi="Arial Narrow"/>
        </w:rPr>
        <w:t xml:space="preserve"> zriadenej na portáli Slovensko.sk. Adresa elektronickej schránky - UPVS ID: ico://sk/00151742. Jedna správa môže obsahovať maximálne jednu faktúru. Prílohy k faktúre (dodací list, súpis prác, akceptačný protokol atď.) sa nesmú odosielať ako samostatný súbor, musia byť súčasťou faktúry (t. j. prílohou musí byť len jediný PDF súbor, ktorý bude obsahovať všetky strany faktúry, vrátane všetkých jej príloh). Správa môže byť len vo formáte PDF, TXT, PNG, XML. Maximálna veľkosť všetkých objektov vložených do správy nemôže presiahnuť 33 MB</w:t>
      </w:r>
      <w:r w:rsidR="000F3373">
        <w:rPr>
          <w:rFonts w:ascii="Arial Narrow" w:hAnsi="Arial Narrow"/>
        </w:rPr>
        <w:t xml:space="preserve"> </w:t>
      </w:r>
      <w:r w:rsidRPr="000F3373">
        <w:rPr>
          <w:rFonts w:ascii="Arial Narrow" w:hAnsi="Arial Narrow"/>
        </w:rPr>
        <w:t>alebo</w:t>
      </w:r>
    </w:p>
    <w:p w14:paraId="0BFFCFB9" w14:textId="4652E747" w:rsidR="00986E5F" w:rsidRPr="004D0B50" w:rsidRDefault="00986E5F" w:rsidP="00986E5F">
      <w:pPr>
        <w:pStyle w:val="Odsekzoznamu"/>
        <w:numPr>
          <w:ilvl w:val="0"/>
          <w:numId w:val="24"/>
        </w:numPr>
        <w:spacing w:after="0"/>
        <w:ind w:left="851" w:hanging="284"/>
        <w:jc w:val="both"/>
        <w:rPr>
          <w:rFonts w:ascii="Arial Narrow" w:hAnsi="Arial Narrow"/>
        </w:rPr>
      </w:pPr>
      <w:r w:rsidRPr="004D0B50">
        <w:rPr>
          <w:rFonts w:ascii="Arial Narrow" w:hAnsi="Arial Narrow"/>
        </w:rPr>
        <w:t xml:space="preserve">spôsobom podľa zákona č. 215/2019 Z. z. o zaručenej elektronickej fakturácii a centrálnom ekonomickom systéme a o doplnení niektorých zákonov (ďalej len „Zákon o elektronickej fakturácii“) po zriadení informačného systému elektronickej fakturácie (ďalej len </w:t>
      </w:r>
      <w:r w:rsidRPr="004D0B50">
        <w:rPr>
          <w:rFonts w:ascii="Arial Narrow" w:hAnsi="Arial Narrow"/>
          <w:b/>
          <w:bCs/>
        </w:rPr>
        <w:t>„Fakturačný systém“</w:t>
      </w:r>
      <w:r w:rsidRPr="004D0B50">
        <w:rPr>
          <w:rFonts w:ascii="Arial Narrow" w:hAnsi="Arial Narrow"/>
        </w:rPr>
        <w:t>). Zmluvné strany berú na vedomie, že po zriadení Fakturačného systému bude možné doručovať faktúry Objednávateľovi výlučne spôsobom podľa písm. b) alebo c) tohto bodu</w:t>
      </w:r>
      <w:r w:rsidR="005D23DB" w:rsidRPr="004D0B50">
        <w:rPr>
          <w:rFonts w:ascii="Arial Narrow" w:hAnsi="Arial Narrow"/>
        </w:rPr>
        <w:t xml:space="preserve"> tohto článku tejto zmluvy</w:t>
      </w:r>
      <w:r w:rsidRPr="004D0B50">
        <w:rPr>
          <w:rFonts w:ascii="Arial Narrow" w:hAnsi="Arial Narrow"/>
        </w:rPr>
        <w:t>. V</w:t>
      </w:r>
      <w:r w:rsidR="005D23DB" w:rsidRPr="004D0B50">
        <w:rPr>
          <w:rFonts w:ascii="Arial Narrow" w:hAnsi="Arial Narrow"/>
        </w:rPr>
        <w:t> </w:t>
      </w:r>
      <w:r w:rsidRPr="004D0B50">
        <w:rPr>
          <w:rFonts w:ascii="Arial Narrow" w:hAnsi="Arial Narrow"/>
        </w:rPr>
        <w:t>prípade, ak Zhotoviteľ vystaví a doručí Objednávateľovi faktúru v zmysle Zákona o elektronickej fakturácii, musí mať takto vystavená faktúra všetky náležitosti v súlade s § 2 ods. 2 Zákona o elektronickej fakturácii.</w:t>
      </w:r>
    </w:p>
    <w:p w14:paraId="6FD0A5D3" w14:textId="77777777" w:rsidR="00986E5F" w:rsidRPr="004D0B50" w:rsidRDefault="00986E5F" w:rsidP="00986E5F">
      <w:pPr>
        <w:pStyle w:val="Odsekzoznamu"/>
        <w:spacing w:after="0"/>
        <w:ind w:left="567" w:hanging="567"/>
        <w:jc w:val="both"/>
        <w:textAlignment w:val="baseline"/>
        <w:rPr>
          <w:rFonts w:ascii="Arial Narrow" w:hAnsi="Arial Narrow"/>
        </w:rPr>
      </w:pPr>
    </w:p>
    <w:p w14:paraId="327683A4" w14:textId="14223AE7" w:rsidR="00986E5F" w:rsidRPr="004D0B50" w:rsidRDefault="00986E5F" w:rsidP="00986E5F">
      <w:pPr>
        <w:pStyle w:val="Odsekzoznamu"/>
        <w:numPr>
          <w:ilvl w:val="0"/>
          <w:numId w:val="20"/>
        </w:numPr>
        <w:spacing w:after="0"/>
        <w:ind w:left="567" w:hanging="567"/>
        <w:jc w:val="both"/>
        <w:textAlignment w:val="baseline"/>
        <w:rPr>
          <w:rFonts w:ascii="Arial Narrow" w:hAnsi="Arial Narrow"/>
        </w:rPr>
      </w:pPr>
      <w:r w:rsidRPr="004D0B50">
        <w:rPr>
          <w:rFonts w:ascii="Arial Narrow" w:hAnsi="Arial Narrow"/>
        </w:rPr>
        <w:t>Neúplne alebo nesprávne vystavenú faktúru je Objednávateľ oprávnený v lehote splatnosti stornovať a</w:t>
      </w:r>
      <w:r w:rsidR="002A3781" w:rsidRPr="004D0B50">
        <w:rPr>
          <w:rFonts w:ascii="Arial Narrow" w:hAnsi="Arial Narrow"/>
        </w:rPr>
        <w:t> </w:t>
      </w:r>
      <w:r w:rsidRPr="004D0B50">
        <w:rPr>
          <w:rFonts w:ascii="Arial Narrow" w:hAnsi="Arial Narrow"/>
        </w:rPr>
        <w:t>doručiť Zhotoviteľovi oznámenie o storne faktúry spolu so žiadosťou o opravu, resp. doplnenie faktúry. Nová, doplnená elektronická faktúra bude doručená spôsobom uvedeným v bode 6.9 tohto článku tejto zmluvy a plynie u nej nová 60 dňová lehota splatnosti.</w:t>
      </w:r>
    </w:p>
    <w:p w14:paraId="07A50B50" w14:textId="77777777" w:rsidR="00986E5F" w:rsidRPr="004D0B50" w:rsidRDefault="00986E5F" w:rsidP="00986E5F">
      <w:pPr>
        <w:pStyle w:val="Odsekzoznamu"/>
        <w:spacing w:after="0"/>
        <w:ind w:left="567" w:hanging="567"/>
        <w:jc w:val="both"/>
        <w:textAlignment w:val="baseline"/>
        <w:rPr>
          <w:rFonts w:ascii="Arial Narrow" w:hAnsi="Arial Narrow"/>
        </w:rPr>
      </w:pPr>
    </w:p>
    <w:p w14:paraId="61AFC2A5" w14:textId="2B1CAE8F" w:rsidR="00986E5F" w:rsidRPr="004D0B50" w:rsidRDefault="00986E5F" w:rsidP="00986E5F">
      <w:pPr>
        <w:pStyle w:val="Odsekzoznamu"/>
        <w:numPr>
          <w:ilvl w:val="0"/>
          <w:numId w:val="20"/>
        </w:numPr>
        <w:spacing w:after="0"/>
        <w:ind w:left="567" w:hanging="567"/>
        <w:jc w:val="both"/>
        <w:textAlignment w:val="baseline"/>
        <w:rPr>
          <w:rFonts w:ascii="Arial Narrow" w:hAnsi="Arial Narrow"/>
        </w:rPr>
      </w:pPr>
      <w:r w:rsidRPr="004D0B50">
        <w:rPr>
          <w:rFonts w:ascii="Arial Narrow" w:hAnsi="Arial Narrow"/>
        </w:rPr>
        <w:lastRenderedPageBreak/>
        <w:t>Splatnosť riadne vystavenej faktúry je 60 dní odo dňa jej riadneho doručenia Objednávateľovi podľa tejto zmluvy. Platby za faktúry podľa tejto Zmluvy budú uskutočnené bezhotovostným prevodom na bankový účet Zhotoviteľa uvedený v príslušnej faktúre. Faktúra sa považuje za uhradenú dňom pripísania finančných prostriedkov na bankový účet Zhotoviteľa.</w:t>
      </w:r>
    </w:p>
    <w:p w14:paraId="2ECB11D4" w14:textId="77777777" w:rsidR="00986E5F" w:rsidRPr="004D0B50" w:rsidRDefault="00986E5F" w:rsidP="00986E5F">
      <w:pPr>
        <w:pStyle w:val="Odsekzoznamu"/>
        <w:spacing w:after="0"/>
        <w:ind w:left="567" w:hanging="567"/>
        <w:jc w:val="both"/>
        <w:rPr>
          <w:rFonts w:ascii="Arial Narrow" w:hAnsi="Arial Narrow"/>
        </w:rPr>
      </w:pPr>
    </w:p>
    <w:p w14:paraId="3F77BC58" w14:textId="2DE4FD86" w:rsidR="00986E5F" w:rsidRPr="004D0B50" w:rsidRDefault="00986E5F" w:rsidP="00986E5F">
      <w:pPr>
        <w:pStyle w:val="Odsekzoznamu"/>
        <w:numPr>
          <w:ilvl w:val="0"/>
          <w:numId w:val="20"/>
        </w:numPr>
        <w:spacing w:after="0"/>
        <w:ind w:left="567" w:hanging="567"/>
        <w:jc w:val="both"/>
        <w:textAlignment w:val="baseline"/>
        <w:rPr>
          <w:rFonts w:ascii="Arial Narrow" w:hAnsi="Arial Narrow"/>
        </w:rPr>
      </w:pPr>
      <w:r w:rsidRPr="004D0B50">
        <w:rPr>
          <w:rFonts w:ascii="Arial Narrow" w:hAnsi="Arial Narrow"/>
        </w:rPr>
        <w:t>Zmluvné strany berú na vedomie, že predmet zmluvy je financovaný z prostriedkov E</w:t>
      </w:r>
      <w:r w:rsidR="005D527D" w:rsidRPr="004D0B50">
        <w:rPr>
          <w:rFonts w:ascii="Arial Narrow" w:hAnsi="Arial Narrow"/>
        </w:rPr>
        <w:t>Ú</w:t>
      </w:r>
      <w:r w:rsidRPr="004D0B50">
        <w:rPr>
          <w:rFonts w:ascii="Arial Narrow" w:hAnsi="Arial Narrow"/>
        </w:rPr>
        <w:t xml:space="preserve"> na základe Zmluvy o</w:t>
      </w:r>
      <w:r w:rsidR="002A3781" w:rsidRPr="004D0B50">
        <w:rPr>
          <w:rFonts w:ascii="Arial Narrow" w:hAnsi="Arial Narrow"/>
        </w:rPr>
        <w:t> </w:t>
      </w:r>
      <w:r w:rsidRPr="004D0B50">
        <w:rPr>
          <w:rFonts w:ascii="Arial Narrow" w:hAnsi="Arial Narrow"/>
        </w:rPr>
        <w:t>poskytnutí nenávratného finančného príspevku (ďalej len „zmluva o poskytnutí NFP“).</w:t>
      </w:r>
    </w:p>
    <w:p w14:paraId="6F815D00" w14:textId="77777777" w:rsidR="00986E5F" w:rsidRPr="004D0B50" w:rsidRDefault="00986E5F" w:rsidP="00986E5F">
      <w:pPr>
        <w:pStyle w:val="Odsekzoznamu"/>
        <w:spacing w:after="0"/>
        <w:ind w:left="567" w:hanging="567"/>
        <w:jc w:val="both"/>
        <w:textAlignment w:val="baseline"/>
        <w:rPr>
          <w:rFonts w:ascii="Arial Narrow" w:hAnsi="Arial Narrow"/>
        </w:rPr>
      </w:pPr>
    </w:p>
    <w:p w14:paraId="50D9AB75" w14:textId="2EEBF3EE" w:rsidR="00986E5F" w:rsidRPr="004D0B50" w:rsidRDefault="00986E5F" w:rsidP="00986E5F">
      <w:pPr>
        <w:pStyle w:val="Odsekzoznamu"/>
        <w:numPr>
          <w:ilvl w:val="0"/>
          <w:numId w:val="20"/>
        </w:numPr>
        <w:spacing w:after="0"/>
        <w:ind w:left="567" w:hanging="567"/>
        <w:jc w:val="both"/>
        <w:textAlignment w:val="baseline"/>
        <w:rPr>
          <w:rFonts w:ascii="Arial Narrow" w:hAnsi="Arial Narrow"/>
        </w:rPr>
      </w:pPr>
      <w:r w:rsidRPr="004D0B50">
        <w:rPr>
          <w:rFonts w:ascii="Arial Narrow" w:hAnsi="Arial Narrow"/>
        </w:rPr>
        <w:t>Zhotoviteľ berie na vedomie, že ak si nesplnil svoju oznamovaciu povinnosť podľa § 6 zákona č.</w:t>
      </w:r>
      <w:r w:rsidR="002A3781" w:rsidRPr="004D0B50">
        <w:rPr>
          <w:rFonts w:ascii="Arial Narrow" w:hAnsi="Arial Narrow"/>
        </w:rPr>
        <w:t> </w:t>
      </w:r>
      <w:r w:rsidRPr="004D0B50">
        <w:rPr>
          <w:rFonts w:ascii="Arial Narrow" w:hAnsi="Arial Narrow"/>
        </w:rPr>
        <w:t>222/2004</w:t>
      </w:r>
      <w:r w:rsidR="002A3781" w:rsidRPr="004D0B50">
        <w:rPr>
          <w:rFonts w:ascii="Arial Narrow" w:hAnsi="Arial Narrow"/>
        </w:rPr>
        <w:t> </w:t>
      </w:r>
      <w:r w:rsidRPr="004D0B50">
        <w:rPr>
          <w:rFonts w:ascii="Arial Narrow" w:hAnsi="Arial Narrow"/>
        </w:rPr>
        <w:t>Z. z. o dani z pridanej hodnoty v znení neskorších predpisov a neoznámil Finančnému riaditeľstvu Slovenskej republiky svoj bankový účet uvedený v identifikačných údajoch Zhotoviteľa, Objednávateľ nie je povinný Zhotoviteľovi uhradiť faktúru, a to až do dňa splnenia oznamovacej povinnosti. Do doby splnenia oznamovacej povinnosti nie je Objednávateľ v omeškaní s úhradou faktúry. Zhotoviteľ je povinný oznámiť Objednávateľovi akúkoľvek zmenu, doplnenie alebo zrušenie týkajúce sa bankového účtu, uvedeného v identifikačných údajoch Zhotoviteľa. Na základe dohody Zmluvných strán sa v prípade zmeny bankového účtu Zhotoviteľa nevyžaduje uzavretie dodatku k tejto zmluve.</w:t>
      </w:r>
    </w:p>
    <w:p w14:paraId="4993750E" w14:textId="77777777" w:rsidR="00986E5F" w:rsidRPr="004D0B50" w:rsidRDefault="00986E5F" w:rsidP="00986E5F">
      <w:pPr>
        <w:pStyle w:val="Odsekzoznamu"/>
        <w:spacing w:after="0"/>
        <w:ind w:left="567" w:hanging="567"/>
        <w:jc w:val="both"/>
        <w:textAlignment w:val="baseline"/>
        <w:rPr>
          <w:rFonts w:ascii="Arial Narrow" w:hAnsi="Arial Narrow"/>
        </w:rPr>
      </w:pPr>
    </w:p>
    <w:p w14:paraId="38FE73DA" w14:textId="77777777" w:rsidR="00986E5F" w:rsidRPr="004D0B50" w:rsidRDefault="00986E5F" w:rsidP="00986E5F">
      <w:pPr>
        <w:pStyle w:val="Odsekzoznamu"/>
        <w:numPr>
          <w:ilvl w:val="0"/>
          <w:numId w:val="20"/>
        </w:numPr>
        <w:spacing w:after="0"/>
        <w:ind w:left="567" w:hanging="567"/>
        <w:jc w:val="both"/>
        <w:textAlignment w:val="baseline"/>
        <w:rPr>
          <w:rFonts w:ascii="Arial Narrow" w:hAnsi="Arial Narrow"/>
        </w:rPr>
      </w:pPr>
      <w:r w:rsidRPr="004D0B50">
        <w:rPr>
          <w:rFonts w:ascii="Arial Narrow" w:hAnsi="Arial Narrow"/>
        </w:rPr>
        <w:t>Zhotoviteľ nie je oprávnený postúpiť akékoľvek pohľadávky (práva) vyplývajúce z tejto zmluvy na tretiu osobu alebo sa dohodnúť s treťou osobou na prevzatí jeho záväzkov (povinností) vyplývajúcich z tejto zmluvy bez predchádzajúceho písomného súhlasu Objednávateľa doručeného spôsobom podľa bodu 9.5 článku 9 tejto zmluvy. Žiaden nárok Zhotoviteľa a ani právo plynúce Zhotoviteľovi z tejto zmluvy sa nesmie stať akýmkoľvek zabezpečovacím prostriedkom.</w:t>
      </w:r>
    </w:p>
    <w:p w14:paraId="14AF3CE7" w14:textId="77777777" w:rsidR="00986E5F" w:rsidRPr="004D0B50" w:rsidRDefault="00986E5F" w:rsidP="00986E5F">
      <w:pPr>
        <w:pStyle w:val="Odsekzoznamu"/>
        <w:spacing w:after="0"/>
        <w:ind w:left="567" w:hanging="567"/>
        <w:jc w:val="both"/>
        <w:textAlignment w:val="baseline"/>
        <w:rPr>
          <w:rFonts w:ascii="Arial Narrow" w:hAnsi="Arial Narrow"/>
        </w:rPr>
      </w:pPr>
    </w:p>
    <w:p w14:paraId="21C02111" w14:textId="77777777" w:rsidR="00986E5F" w:rsidRPr="004D0B50" w:rsidRDefault="00986E5F" w:rsidP="00986E5F">
      <w:pPr>
        <w:pStyle w:val="Odsekzoznamu"/>
        <w:numPr>
          <w:ilvl w:val="0"/>
          <w:numId w:val="20"/>
        </w:numPr>
        <w:spacing w:after="0"/>
        <w:ind w:left="567" w:hanging="567"/>
        <w:jc w:val="both"/>
        <w:textAlignment w:val="baseline"/>
        <w:rPr>
          <w:rFonts w:ascii="Arial Narrow" w:hAnsi="Arial Narrow"/>
        </w:rPr>
      </w:pPr>
      <w:r w:rsidRPr="004D0B50">
        <w:rPr>
          <w:rFonts w:ascii="Arial Narrow" w:hAnsi="Arial Narrow"/>
        </w:rPr>
        <w:t>Aby sa predišlo pochybnostiam, Zhotoviteľ berie na vedomie a podpisom tejto zmluvy súhlasí, že Objednávateľ nie je povinný vyčerpať celkovú výšku finančného limitu tejto zmluvy podľa bodu 6.2 tohto článku tejto Zmluvy.</w:t>
      </w:r>
    </w:p>
    <w:p w14:paraId="62C15706" w14:textId="77777777" w:rsidR="00986E5F" w:rsidRPr="004D0B50" w:rsidRDefault="00986E5F" w:rsidP="00986E5F">
      <w:pPr>
        <w:pStyle w:val="Odsekzoznamu"/>
        <w:spacing w:after="0"/>
        <w:ind w:left="567" w:hanging="567"/>
        <w:jc w:val="both"/>
        <w:textAlignment w:val="baseline"/>
        <w:rPr>
          <w:rFonts w:ascii="Arial Narrow" w:hAnsi="Arial Narrow"/>
        </w:rPr>
      </w:pPr>
    </w:p>
    <w:p w14:paraId="2E3476D2" w14:textId="77777777" w:rsidR="00986E5F" w:rsidRPr="004D0B50" w:rsidRDefault="00986E5F" w:rsidP="00986E5F">
      <w:pPr>
        <w:pStyle w:val="Odsekzoznamu"/>
        <w:numPr>
          <w:ilvl w:val="0"/>
          <w:numId w:val="20"/>
        </w:numPr>
        <w:spacing w:after="0"/>
        <w:ind w:left="567" w:hanging="567"/>
        <w:jc w:val="both"/>
        <w:textAlignment w:val="baseline"/>
        <w:rPr>
          <w:rFonts w:ascii="Arial Narrow" w:hAnsi="Arial Narrow"/>
        </w:rPr>
      </w:pPr>
      <w:r w:rsidRPr="004D0B50">
        <w:rPr>
          <w:rFonts w:ascii="Arial Narrow" w:hAnsi="Arial Narrow"/>
        </w:rPr>
        <w:t>Zhotoviteľovi vzniká nárok na úhradu ceny iba za skutočne dodané plnenia (časti Diela) a skutočne poskytnuté služby.</w:t>
      </w:r>
    </w:p>
    <w:p w14:paraId="2DBF1083" w14:textId="77777777" w:rsidR="00986E5F" w:rsidRPr="004D0B50" w:rsidRDefault="00986E5F" w:rsidP="00986E5F">
      <w:pPr>
        <w:spacing w:after="0"/>
        <w:jc w:val="both"/>
        <w:rPr>
          <w:rFonts w:ascii="Arial Narrow" w:hAnsi="Arial Narrow"/>
        </w:rPr>
      </w:pPr>
    </w:p>
    <w:p w14:paraId="15E92A3D" w14:textId="77777777" w:rsidR="00986E5F" w:rsidRPr="004D0B50" w:rsidRDefault="00986E5F" w:rsidP="00986E5F">
      <w:pPr>
        <w:spacing w:after="0"/>
        <w:jc w:val="center"/>
        <w:textAlignment w:val="baseline"/>
        <w:rPr>
          <w:rFonts w:ascii="Arial Narrow" w:eastAsia="Times New Roman" w:hAnsi="Arial Narrow" w:cs="Segoe UI"/>
          <w:b/>
          <w:bCs/>
          <w:lang w:eastAsia="sk-SK"/>
        </w:rPr>
      </w:pPr>
      <w:r w:rsidRPr="004D0B50">
        <w:rPr>
          <w:rFonts w:ascii="Arial Narrow" w:eastAsia="Times New Roman" w:hAnsi="Arial Narrow" w:cs="Segoe UI"/>
          <w:b/>
          <w:bCs/>
          <w:lang w:eastAsia="sk-SK"/>
        </w:rPr>
        <w:t>ČLÁNOK 7</w:t>
      </w:r>
    </w:p>
    <w:p w14:paraId="2D0625ED" w14:textId="77777777" w:rsidR="00986E5F" w:rsidRPr="004D0B50" w:rsidRDefault="00986E5F" w:rsidP="00986E5F">
      <w:pPr>
        <w:spacing w:after="0"/>
        <w:jc w:val="center"/>
        <w:textAlignment w:val="baseline"/>
        <w:rPr>
          <w:rFonts w:ascii="Arial Narrow" w:eastAsia="Times New Roman" w:hAnsi="Arial Narrow" w:cs="Segoe UI"/>
          <w:b/>
          <w:bCs/>
          <w:lang w:eastAsia="sk-SK"/>
        </w:rPr>
      </w:pPr>
      <w:r w:rsidRPr="004D0B50">
        <w:rPr>
          <w:rFonts w:ascii="Arial Narrow" w:eastAsia="Times New Roman" w:hAnsi="Arial Narrow" w:cs="Segoe UI"/>
          <w:b/>
          <w:bCs/>
          <w:lang w:eastAsia="sk-SK"/>
        </w:rPr>
        <w:t xml:space="preserve">PRÁVA A POVINNOSTI ZHOTOVITEĽA </w:t>
      </w:r>
    </w:p>
    <w:p w14:paraId="5FE9BEAD" w14:textId="77777777" w:rsidR="00986E5F" w:rsidRPr="004D0B50" w:rsidRDefault="00986E5F" w:rsidP="004A4CC7">
      <w:pPr>
        <w:spacing w:after="0"/>
        <w:jc w:val="both"/>
        <w:textAlignment w:val="baseline"/>
        <w:rPr>
          <w:rFonts w:ascii="Arial Narrow" w:eastAsia="Times New Roman" w:hAnsi="Arial Narrow" w:cs="Segoe UI"/>
          <w:lang w:eastAsia="sk-SK"/>
        </w:rPr>
      </w:pPr>
    </w:p>
    <w:p w14:paraId="2544DAED" w14:textId="77777777" w:rsidR="00986E5F" w:rsidRPr="004D0B50" w:rsidRDefault="00986E5F" w:rsidP="00986E5F">
      <w:pPr>
        <w:pStyle w:val="Odsekzoznamu"/>
        <w:numPr>
          <w:ilvl w:val="0"/>
          <w:numId w:val="25"/>
        </w:numPr>
        <w:spacing w:after="0"/>
        <w:ind w:left="567" w:hanging="567"/>
        <w:jc w:val="both"/>
        <w:textAlignment w:val="baseline"/>
        <w:rPr>
          <w:rFonts w:ascii="Arial Narrow" w:eastAsia="Times New Roman" w:hAnsi="Arial Narrow" w:cs="Segoe UI"/>
          <w:lang w:eastAsia="sk-SK"/>
        </w:rPr>
      </w:pPr>
      <w:r w:rsidRPr="004D0B50">
        <w:rPr>
          <w:rFonts w:ascii="Arial Narrow" w:eastAsia="Times New Roman" w:hAnsi="Arial Narrow" w:cs="Segoe UI"/>
          <w:lang w:eastAsia="sk-SK"/>
        </w:rPr>
        <w:t>Zhotoviteľ sa zaväzuje, že vykoná a odovzdá Objednávateľovi Dielo a poskytne služby v rozsahu a za podmienok dohodnutých v tejto zmluve a jej prílohách. Zhotoviteľ sa zaväzuje vykonať Dielo a poskytnúť služby vo vlastnom mene a na vlastnú zodpovednosť. Zhotoviteľ zároveň berie na vedomie, že za Dielo a služby vykonané inými osobami (subdodávateľmi) zodpovedá, ako keby Dielo a služby vykonal/poskytoval sám.</w:t>
      </w:r>
    </w:p>
    <w:p w14:paraId="5D8F7509" w14:textId="77777777" w:rsidR="00986E5F" w:rsidRPr="004D0B50" w:rsidRDefault="00986E5F" w:rsidP="00986E5F">
      <w:pPr>
        <w:pStyle w:val="Odsekzoznamu"/>
        <w:spacing w:after="0"/>
        <w:ind w:left="567" w:hanging="567"/>
        <w:jc w:val="both"/>
        <w:textAlignment w:val="baseline"/>
        <w:rPr>
          <w:rFonts w:ascii="Arial Narrow" w:eastAsia="Times New Roman" w:hAnsi="Arial Narrow" w:cs="Segoe UI"/>
          <w:lang w:eastAsia="sk-SK"/>
        </w:rPr>
      </w:pPr>
    </w:p>
    <w:p w14:paraId="6389CA49" w14:textId="03B191CE" w:rsidR="00986E5F" w:rsidRPr="004D0B50" w:rsidRDefault="00986E5F" w:rsidP="00986E5F">
      <w:pPr>
        <w:pStyle w:val="Odsekzoznamu"/>
        <w:numPr>
          <w:ilvl w:val="0"/>
          <w:numId w:val="25"/>
        </w:numPr>
        <w:spacing w:after="0"/>
        <w:ind w:left="567" w:hanging="567"/>
        <w:jc w:val="both"/>
        <w:textAlignment w:val="baseline"/>
        <w:rPr>
          <w:rFonts w:ascii="Arial Narrow" w:eastAsia="Times New Roman" w:hAnsi="Arial Narrow" w:cs="Segoe UI"/>
          <w:lang w:eastAsia="sk-SK"/>
        </w:rPr>
      </w:pPr>
      <w:r w:rsidRPr="004D0B50">
        <w:rPr>
          <w:rFonts w:ascii="Arial Narrow" w:eastAsia="Times New Roman" w:hAnsi="Arial Narrow" w:cs="Segoe UI"/>
          <w:lang w:eastAsia="sk-SK"/>
        </w:rPr>
        <w:t>Zhotoviteľ potvrdzuje, že svoju ponuku na vykonanie Diela, vrátane kalkulácie ceny za Dielo vypracoval s</w:t>
      </w:r>
      <w:r w:rsidR="002A3781" w:rsidRPr="004D0B50">
        <w:rPr>
          <w:rFonts w:ascii="Arial Narrow" w:eastAsia="Times New Roman" w:hAnsi="Arial Narrow" w:cs="Segoe UI"/>
          <w:lang w:eastAsia="sk-SK"/>
        </w:rPr>
        <w:t> </w:t>
      </w:r>
      <w:r w:rsidRPr="004D0B50">
        <w:rPr>
          <w:rFonts w:ascii="Arial Narrow" w:eastAsia="Times New Roman" w:hAnsi="Arial Narrow" w:cs="Segoe UI"/>
          <w:lang w:eastAsia="sk-SK"/>
        </w:rPr>
        <w:t>prihliadnutím na svoje odborné znalosti a vynaloženú odbornú starostlivosť potrebnú pre kompletné zhotovenie, dokončenie a riadne odovzdanie Diela a poskytovanie služieb podľa tejto zmluvy, čo Objednávateľ vzal na vedomie.</w:t>
      </w:r>
    </w:p>
    <w:p w14:paraId="38224190" w14:textId="77777777" w:rsidR="00986E5F" w:rsidRPr="004D0B50" w:rsidRDefault="00986E5F" w:rsidP="00986E5F">
      <w:pPr>
        <w:pStyle w:val="Odsekzoznamu"/>
        <w:spacing w:after="0"/>
        <w:ind w:left="567" w:hanging="567"/>
        <w:jc w:val="both"/>
        <w:textAlignment w:val="baseline"/>
        <w:rPr>
          <w:rFonts w:ascii="Arial Narrow" w:eastAsia="Times New Roman" w:hAnsi="Arial Narrow" w:cs="Segoe UI"/>
          <w:lang w:eastAsia="sk-SK"/>
        </w:rPr>
      </w:pPr>
    </w:p>
    <w:p w14:paraId="153A127F" w14:textId="77777777" w:rsidR="00986E5F" w:rsidRPr="004D0B50" w:rsidRDefault="00986E5F" w:rsidP="00986E5F">
      <w:pPr>
        <w:pStyle w:val="Odsekzoznamu"/>
        <w:numPr>
          <w:ilvl w:val="0"/>
          <w:numId w:val="25"/>
        </w:numPr>
        <w:spacing w:after="0"/>
        <w:ind w:left="567" w:hanging="567"/>
        <w:jc w:val="both"/>
        <w:textAlignment w:val="baseline"/>
        <w:rPr>
          <w:rFonts w:ascii="Arial Narrow" w:eastAsia="Times New Roman" w:hAnsi="Arial Narrow" w:cs="Segoe UI"/>
          <w:lang w:eastAsia="sk-SK"/>
        </w:rPr>
      </w:pPr>
      <w:r w:rsidRPr="004D0B50">
        <w:rPr>
          <w:rFonts w:ascii="Arial Narrow" w:eastAsia="Times New Roman" w:hAnsi="Arial Narrow" w:cs="Segoe UI"/>
          <w:lang w:eastAsia="sk-SK"/>
        </w:rPr>
        <w:t>Zhotoviteľ vyhlasuje, že sa plne oboznámil s rozsahom a povahou Diela a služieb a disponuje takými kapacitami a odbornými znalosťami, ktoré sú k vykonaniu Diela a poskytovaniu služieb potrebné a žiadúce.</w:t>
      </w:r>
    </w:p>
    <w:p w14:paraId="6FE45C2A" w14:textId="77777777" w:rsidR="00986E5F" w:rsidRPr="004D0B50" w:rsidRDefault="00986E5F" w:rsidP="00986E5F">
      <w:pPr>
        <w:pStyle w:val="Odsekzoznamu"/>
        <w:spacing w:after="0"/>
        <w:ind w:left="567" w:hanging="567"/>
        <w:rPr>
          <w:rFonts w:ascii="Arial Narrow" w:eastAsia="Times New Roman" w:hAnsi="Arial Narrow" w:cs="Segoe UI"/>
          <w:lang w:eastAsia="sk-SK"/>
        </w:rPr>
      </w:pPr>
    </w:p>
    <w:p w14:paraId="26B0A2C8" w14:textId="7ACBE3B3" w:rsidR="00986E5F" w:rsidRPr="004D0B50" w:rsidRDefault="00986E5F" w:rsidP="00986E5F">
      <w:pPr>
        <w:pStyle w:val="Odsekzoznamu"/>
        <w:numPr>
          <w:ilvl w:val="0"/>
          <w:numId w:val="25"/>
        </w:numPr>
        <w:spacing w:after="0"/>
        <w:ind w:left="567" w:hanging="567"/>
        <w:jc w:val="both"/>
        <w:rPr>
          <w:rFonts w:ascii="Arial Narrow" w:eastAsia="Times New Roman" w:hAnsi="Arial Narrow" w:cs="Segoe UI"/>
          <w:lang w:eastAsia="sk-SK"/>
        </w:rPr>
      </w:pPr>
      <w:r w:rsidRPr="004D0B50">
        <w:rPr>
          <w:rFonts w:ascii="Arial Narrow" w:eastAsia="Times New Roman" w:hAnsi="Arial Narrow" w:cs="Segoe UI"/>
          <w:lang w:eastAsia="sk-SK"/>
        </w:rPr>
        <w:t>Zhotoviteľ sa zaväzuje počas trvania tejto zmluvy plniť všetky povinnosti vyplývajúce mu z Prílohy č. 4</w:t>
      </w:r>
      <w:r w:rsidR="002A3781" w:rsidRPr="004D0B50">
        <w:rPr>
          <w:rFonts w:ascii="Arial Narrow" w:eastAsia="Times New Roman" w:hAnsi="Arial Narrow" w:cs="Segoe UI"/>
          <w:lang w:eastAsia="sk-SK"/>
        </w:rPr>
        <w:t xml:space="preserve"> tejto zmluvy</w:t>
      </w:r>
      <w:r w:rsidRPr="004D0B50">
        <w:rPr>
          <w:rFonts w:ascii="Arial Narrow" w:eastAsia="Times New Roman" w:hAnsi="Arial Narrow" w:cs="Segoe UI"/>
          <w:lang w:eastAsia="sk-SK"/>
        </w:rPr>
        <w:t>, najmä prijímať bezpečnostné opatrenia a plniť notifikačné povinnosti, a to bezodplatne.</w:t>
      </w:r>
    </w:p>
    <w:p w14:paraId="61619F4E" w14:textId="77777777" w:rsidR="00986E5F" w:rsidRPr="004D0B50" w:rsidRDefault="00986E5F" w:rsidP="00986E5F">
      <w:pPr>
        <w:pStyle w:val="Odsekzoznamu"/>
        <w:spacing w:after="0"/>
        <w:ind w:left="567" w:hanging="567"/>
        <w:jc w:val="both"/>
        <w:rPr>
          <w:rFonts w:ascii="Arial Narrow" w:eastAsia="Times New Roman" w:hAnsi="Arial Narrow" w:cs="Segoe UI"/>
          <w:lang w:eastAsia="sk-SK"/>
        </w:rPr>
      </w:pPr>
    </w:p>
    <w:p w14:paraId="79296C91" w14:textId="024AA0A9" w:rsidR="00986E5F" w:rsidRPr="004D0B50" w:rsidRDefault="00986E5F" w:rsidP="00986E5F">
      <w:pPr>
        <w:pStyle w:val="Odsekzoznamu"/>
        <w:numPr>
          <w:ilvl w:val="0"/>
          <w:numId w:val="25"/>
        </w:numPr>
        <w:spacing w:after="0"/>
        <w:ind w:left="567" w:hanging="567"/>
        <w:jc w:val="both"/>
        <w:rPr>
          <w:rFonts w:ascii="Arial Narrow" w:eastAsia="Times New Roman" w:hAnsi="Arial Narrow" w:cs="Segoe UI"/>
          <w:lang w:eastAsia="sk-SK"/>
        </w:rPr>
      </w:pPr>
      <w:r w:rsidRPr="004D0B50">
        <w:rPr>
          <w:rFonts w:ascii="Arial Narrow" w:eastAsia="Times New Roman" w:hAnsi="Arial Narrow" w:cs="Segoe UI"/>
          <w:lang w:eastAsia="sk-SK"/>
        </w:rPr>
        <w:t xml:space="preserve">Zhotoviteľ vyhlasuje a zaväzuje sa, že umožní Objednávateľovi vykonať audit bezpečnosti poskytovaných služieb v zmysle tejto zmluvy na overenie miery dodržiavania bezpečnostných požiadaviek relevantných </w:t>
      </w:r>
      <w:r w:rsidRPr="004D0B50">
        <w:rPr>
          <w:rFonts w:ascii="Arial Narrow" w:eastAsia="Times New Roman" w:hAnsi="Arial Narrow" w:cs="Segoe UI"/>
          <w:lang w:eastAsia="sk-SK"/>
        </w:rPr>
        <w:lastRenderedPageBreak/>
        <w:t>všeobecne záväzných právnych predpisov a zmluvných požiadaviek, najmenej v rozsahu podľa Prílohy č.</w:t>
      </w:r>
      <w:r w:rsidR="002A3781" w:rsidRPr="004D0B50">
        <w:rPr>
          <w:rFonts w:ascii="Arial Narrow" w:eastAsia="Times New Roman" w:hAnsi="Arial Narrow" w:cs="Segoe UI"/>
          <w:lang w:eastAsia="sk-SK"/>
        </w:rPr>
        <w:t> </w:t>
      </w:r>
      <w:r w:rsidRPr="004D0B50">
        <w:rPr>
          <w:rFonts w:ascii="Arial Narrow" w:eastAsia="Times New Roman" w:hAnsi="Arial Narrow" w:cs="Segoe UI"/>
          <w:lang w:eastAsia="sk-SK"/>
        </w:rPr>
        <w:t>4</w:t>
      </w:r>
      <w:r w:rsidR="002A3781" w:rsidRPr="004D0B50">
        <w:rPr>
          <w:rFonts w:ascii="Arial Narrow" w:eastAsia="Times New Roman" w:hAnsi="Arial Narrow" w:cs="Segoe UI"/>
          <w:lang w:eastAsia="sk-SK"/>
        </w:rPr>
        <w:t xml:space="preserve"> tejto zmluvy</w:t>
      </w:r>
      <w:r w:rsidRPr="004D0B50">
        <w:rPr>
          <w:rFonts w:ascii="Arial Narrow" w:eastAsia="Times New Roman" w:hAnsi="Arial Narrow" w:cs="Segoe UI"/>
          <w:lang w:eastAsia="sk-SK"/>
        </w:rPr>
        <w:t>.</w:t>
      </w:r>
    </w:p>
    <w:p w14:paraId="4536F2D5" w14:textId="77777777" w:rsidR="00986E5F" w:rsidRPr="004D0B50" w:rsidRDefault="00986E5F" w:rsidP="00986E5F">
      <w:pPr>
        <w:pStyle w:val="Odsekzoznamu"/>
        <w:spacing w:after="0"/>
        <w:ind w:left="567" w:hanging="567"/>
        <w:rPr>
          <w:rFonts w:ascii="Arial Narrow" w:eastAsia="Times New Roman" w:hAnsi="Arial Narrow" w:cs="Segoe UI"/>
          <w:lang w:eastAsia="sk-SK"/>
        </w:rPr>
      </w:pPr>
    </w:p>
    <w:p w14:paraId="680EAE77" w14:textId="77777777" w:rsidR="00986E5F" w:rsidRPr="004D0B50" w:rsidRDefault="00986E5F" w:rsidP="00986E5F">
      <w:pPr>
        <w:pStyle w:val="Odsekzoznamu"/>
        <w:numPr>
          <w:ilvl w:val="0"/>
          <w:numId w:val="25"/>
        </w:numPr>
        <w:spacing w:after="0"/>
        <w:ind w:left="567" w:hanging="567"/>
        <w:jc w:val="both"/>
        <w:rPr>
          <w:rFonts w:ascii="Arial Narrow" w:eastAsia="Times New Roman" w:hAnsi="Arial Narrow" w:cs="Segoe UI"/>
          <w:lang w:eastAsia="sk-SK"/>
        </w:rPr>
      </w:pPr>
      <w:r w:rsidRPr="004D0B50">
        <w:rPr>
          <w:rFonts w:ascii="Arial Narrow" w:eastAsia="Times New Roman" w:hAnsi="Arial Narrow" w:cs="Segoe UI"/>
          <w:lang w:eastAsia="sk-SK"/>
        </w:rPr>
        <w:t xml:space="preserve">Zhotoviteľ sa zaväzuje, že všetky jeho plnenia podľa tejto zmluvy budú v súlade s príslušnými všeobecne záväznými právnymi predpismi, s požiadavkou hospodárneho, efektívneho a účelného nakladania </w:t>
      </w:r>
      <w:r w:rsidRPr="004D0B50">
        <w:rPr>
          <w:rFonts w:ascii="Arial Narrow" w:eastAsia="Times New Roman" w:hAnsi="Arial Narrow" w:cs="Segoe UI"/>
          <w:lang w:eastAsia="sk-SK"/>
        </w:rPr>
        <w:br/>
        <w:t>s prostriedkami štátu, vrátane finančných, s požiadavkou ochrany všeobecných záujmov Slovenskej republiky a EÚ a s požiadavkou neporušovať žiadne medzinárodné záväzky Slovenskej republiky v oblasti kybernetickej bezpečnosti.</w:t>
      </w:r>
    </w:p>
    <w:p w14:paraId="16480A50" w14:textId="77777777" w:rsidR="00986E5F" w:rsidRPr="004D0B50" w:rsidRDefault="00986E5F" w:rsidP="00986E5F">
      <w:pPr>
        <w:pStyle w:val="Odsekzoznamu"/>
        <w:spacing w:after="0"/>
        <w:ind w:left="567" w:hanging="567"/>
        <w:jc w:val="both"/>
        <w:rPr>
          <w:rFonts w:ascii="Arial Narrow" w:eastAsia="Times New Roman" w:hAnsi="Arial Narrow" w:cs="Segoe UI"/>
          <w:lang w:eastAsia="sk-SK"/>
        </w:rPr>
      </w:pPr>
    </w:p>
    <w:p w14:paraId="64C054EF" w14:textId="77777777" w:rsidR="00986E5F" w:rsidRPr="004D0B50" w:rsidRDefault="00986E5F" w:rsidP="00986E5F">
      <w:pPr>
        <w:pStyle w:val="Odsekzoznamu"/>
        <w:numPr>
          <w:ilvl w:val="0"/>
          <w:numId w:val="25"/>
        </w:numPr>
        <w:spacing w:after="0"/>
        <w:ind w:left="567" w:hanging="567"/>
        <w:jc w:val="both"/>
        <w:rPr>
          <w:rFonts w:ascii="Arial Narrow" w:eastAsia="Times New Roman" w:hAnsi="Arial Narrow" w:cs="Segoe UI"/>
          <w:lang w:eastAsia="sk-SK"/>
        </w:rPr>
      </w:pPr>
      <w:r w:rsidRPr="004D0B50">
        <w:rPr>
          <w:rFonts w:ascii="Arial Narrow" w:eastAsia="Times New Roman" w:hAnsi="Arial Narrow" w:cs="Segoe UI"/>
          <w:lang w:eastAsia="sk-SK"/>
        </w:rPr>
        <w:t xml:space="preserve">Zhotoviteľ sa zaväzuje bez zbytočného odkladu po tom, ako sa o tom dozvedel, písomne informovať Objednávateľa o akýchkoľvek okolnostiach dôležitých a potrebných pre riadne zhotovenie Diela </w:t>
      </w:r>
      <w:r w:rsidRPr="004D0B50">
        <w:rPr>
          <w:rFonts w:ascii="Arial Narrow" w:eastAsia="Times New Roman" w:hAnsi="Arial Narrow" w:cs="Segoe UI"/>
          <w:lang w:eastAsia="sk-SK"/>
        </w:rPr>
        <w:br/>
        <w:t>a o akýchkoľvek okolnostiach, ktoré môžu mať vplyv na zmenu, doplnenie alebo udelenie pokynov Objednávateľa voči Zhotoviteľovi.</w:t>
      </w:r>
    </w:p>
    <w:p w14:paraId="418745AB" w14:textId="77777777" w:rsidR="00986E5F" w:rsidRPr="004D0B50" w:rsidRDefault="00986E5F" w:rsidP="00986E5F">
      <w:pPr>
        <w:pStyle w:val="Odsekzoznamu"/>
        <w:spacing w:after="0"/>
        <w:ind w:left="567" w:hanging="567"/>
        <w:jc w:val="both"/>
        <w:rPr>
          <w:rFonts w:ascii="Arial Narrow" w:eastAsia="Times New Roman" w:hAnsi="Arial Narrow" w:cs="Segoe UI"/>
          <w:lang w:eastAsia="sk-SK"/>
        </w:rPr>
      </w:pPr>
    </w:p>
    <w:p w14:paraId="7D8879B9" w14:textId="77777777" w:rsidR="00986E5F" w:rsidRPr="004D0B50" w:rsidRDefault="00986E5F" w:rsidP="00986E5F">
      <w:pPr>
        <w:pStyle w:val="Odsekzoznamu"/>
        <w:numPr>
          <w:ilvl w:val="0"/>
          <w:numId w:val="25"/>
        </w:numPr>
        <w:spacing w:after="0"/>
        <w:ind w:left="567" w:hanging="567"/>
        <w:jc w:val="both"/>
        <w:rPr>
          <w:rFonts w:ascii="Arial Narrow" w:eastAsia="Times New Roman" w:hAnsi="Arial Narrow" w:cs="Segoe UI"/>
          <w:lang w:eastAsia="sk-SK"/>
        </w:rPr>
      </w:pPr>
      <w:r w:rsidRPr="004D0B50">
        <w:rPr>
          <w:rFonts w:ascii="Arial Narrow" w:eastAsia="Times New Roman" w:hAnsi="Arial Narrow" w:cs="Segoe UI"/>
          <w:lang w:eastAsia="sk-SK"/>
        </w:rPr>
        <w:t xml:space="preserve">Zhotoviteľ nie je zodpovedný za správnosť informácií, ktoré mu budú poskytnuté Objednávateľom pri realizácii predmetu zmluvy. Zhotoviteľ sa zaväzuje písomne upozorniť Objednávateľa na nedostatočnosť alebo vecnú nesprávnosť poskytnutých informácií Objednávateľom. </w:t>
      </w:r>
    </w:p>
    <w:p w14:paraId="77B2AEC8" w14:textId="77777777" w:rsidR="00986E5F" w:rsidRPr="004D0B50" w:rsidRDefault="00986E5F" w:rsidP="00986E5F">
      <w:pPr>
        <w:pStyle w:val="Odsekzoznamu"/>
        <w:spacing w:after="0"/>
        <w:ind w:left="567" w:hanging="567"/>
        <w:rPr>
          <w:rFonts w:ascii="Arial Narrow" w:eastAsia="Times New Roman" w:hAnsi="Arial Narrow" w:cs="Segoe UI"/>
          <w:lang w:eastAsia="sk-SK"/>
        </w:rPr>
      </w:pPr>
    </w:p>
    <w:p w14:paraId="1CE8232C" w14:textId="55F9FA0B" w:rsidR="00986E5F" w:rsidRPr="004D0B50" w:rsidRDefault="00986E5F" w:rsidP="00986E5F">
      <w:pPr>
        <w:pStyle w:val="Odsekzoznamu"/>
        <w:numPr>
          <w:ilvl w:val="0"/>
          <w:numId w:val="25"/>
        </w:numPr>
        <w:spacing w:after="0"/>
        <w:ind w:left="567" w:hanging="567"/>
        <w:jc w:val="both"/>
        <w:rPr>
          <w:rFonts w:ascii="Arial Narrow" w:eastAsia="Times New Roman" w:hAnsi="Arial Narrow" w:cs="Segoe UI"/>
          <w:lang w:eastAsia="sk-SK"/>
        </w:rPr>
      </w:pPr>
      <w:r w:rsidRPr="004D0B50">
        <w:rPr>
          <w:rFonts w:ascii="Arial Narrow" w:eastAsia="Times New Roman" w:hAnsi="Arial Narrow" w:cs="Segoe UI"/>
          <w:lang w:eastAsia="sk-SK"/>
        </w:rPr>
        <w:t xml:space="preserve">Zhotoviteľ sa zaväzuje písomne upozorniť Objednávateľa na nevhodnosť (vrátane rozporu s právnym poriadkom) ním navrhovaného postupu, podkladov alebo iných pokynov týkajúcich sa predmetu zmluvy bezodkladne, najneskôr do </w:t>
      </w:r>
      <w:r w:rsidR="002A3781" w:rsidRPr="004D0B50">
        <w:rPr>
          <w:rFonts w:ascii="Arial Narrow" w:eastAsia="Times New Roman" w:hAnsi="Arial Narrow" w:cs="Segoe UI"/>
          <w:lang w:eastAsia="sk-SK"/>
        </w:rPr>
        <w:t>7</w:t>
      </w:r>
      <w:r w:rsidRPr="004D0B50">
        <w:rPr>
          <w:rFonts w:ascii="Arial Narrow" w:eastAsia="Times New Roman" w:hAnsi="Arial Narrow" w:cs="Segoe UI"/>
          <w:lang w:eastAsia="sk-SK"/>
        </w:rPr>
        <w:t xml:space="preserve"> kalendárnych dní po tom, ako sa dozvedel o podrobnostiach takýchto postupov, podkladov či pokynov alebo po tom, ako mu boli doručené kópie akýchkoľvek takýchto dokumentov. Zhotoviteľ je v tomto písomnom upozornení povinný zdôvodniť nevhodnosť postupu, podkladov alebo pokynov a navrhnúť nápravné opatrenia. V prípade, že si Zhotoviteľ nesplní túto svoju povinnosť, zodpovedá za škodu tým spôsobenú. Objednávateľ sa zaväzuje vyjadriť k písomnému upozorneniu. Do vyjadrenia Objednávateľa Zhotoviteľ nevhodný pokyn alebo postup nevykoná a ani nepoužije nevhodný podklad.</w:t>
      </w:r>
    </w:p>
    <w:p w14:paraId="109A13D9" w14:textId="77777777" w:rsidR="00986E5F" w:rsidRPr="004D0B50" w:rsidRDefault="00986E5F" w:rsidP="00986E5F">
      <w:pPr>
        <w:pStyle w:val="Odsekzoznamu"/>
        <w:spacing w:after="0"/>
        <w:ind w:left="567" w:hanging="567"/>
        <w:jc w:val="both"/>
        <w:rPr>
          <w:rFonts w:ascii="Arial Narrow" w:eastAsia="Times New Roman" w:hAnsi="Arial Narrow" w:cs="Segoe UI"/>
          <w:lang w:eastAsia="sk-SK"/>
        </w:rPr>
      </w:pPr>
    </w:p>
    <w:p w14:paraId="01F81C8A" w14:textId="0F555A0B" w:rsidR="00986E5F" w:rsidRPr="004D0B50" w:rsidRDefault="00986E5F" w:rsidP="00986E5F">
      <w:pPr>
        <w:pStyle w:val="Odsekzoznamu"/>
        <w:numPr>
          <w:ilvl w:val="0"/>
          <w:numId w:val="25"/>
        </w:numPr>
        <w:spacing w:after="0"/>
        <w:ind w:left="567" w:hanging="567"/>
        <w:jc w:val="both"/>
        <w:rPr>
          <w:rFonts w:ascii="Arial Narrow" w:eastAsia="Times New Roman" w:hAnsi="Arial Narrow" w:cs="Segoe UI"/>
          <w:lang w:eastAsia="sk-SK"/>
        </w:rPr>
      </w:pPr>
      <w:r w:rsidRPr="004D0B50">
        <w:rPr>
          <w:rFonts w:ascii="Arial Narrow" w:eastAsia="Times New Roman" w:hAnsi="Arial Narrow" w:cs="Segoe UI"/>
          <w:lang w:eastAsia="sk-SK"/>
        </w:rPr>
        <w:t xml:space="preserve">Akékoľvek informácie, dokumenty, podklady alebo iné materiály, ktoré Objednávateľ alebo ním určené osoby poskytli Zhotoviteľovi v súvislosti so zhotovením Diela podľa tejto zmluvy, zostávajú majetkom Objednávateľa alebo príslušnej osoby, ktorá ich poskytla. Zhotoviteľ je oprávnený takéto materiály použiť </w:t>
      </w:r>
      <w:r w:rsidR="00377950" w:rsidRPr="004D0B50">
        <w:rPr>
          <w:rFonts w:ascii="Arial Narrow" w:eastAsia="Times New Roman" w:hAnsi="Arial Narrow" w:cs="Segoe UI"/>
          <w:lang w:eastAsia="sk-SK"/>
        </w:rPr>
        <w:t>na</w:t>
      </w:r>
      <w:r w:rsidRPr="004D0B50">
        <w:rPr>
          <w:rFonts w:ascii="Arial Narrow" w:eastAsia="Times New Roman" w:hAnsi="Arial Narrow" w:cs="Segoe UI"/>
          <w:lang w:eastAsia="sk-SK"/>
        </w:rPr>
        <w:t xml:space="preserve"> účely plnenia svojich povinností podľa tejto zmluvy a na tento účel ich používať po dobu, po ktorú bude mať voči Objednávateľovi povinnosti na základe tejto zmluvy.</w:t>
      </w:r>
    </w:p>
    <w:p w14:paraId="266B9028" w14:textId="77777777" w:rsidR="00986E5F" w:rsidRPr="004D0B50" w:rsidRDefault="00986E5F" w:rsidP="00986E5F">
      <w:pPr>
        <w:pStyle w:val="Odsekzoznamu"/>
        <w:spacing w:after="0"/>
        <w:ind w:left="567" w:hanging="567"/>
        <w:jc w:val="both"/>
        <w:rPr>
          <w:rFonts w:ascii="Arial Narrow" w:eastAsia="Times New Roman" w:hAnsi="Arial Narrow" w:cs="Segoe UI"/>
          <w:lang w:eastAsia="sk-SK"/>
        </w:rPr>
      </w:pPr>
    </w:p>
    <w:p w14:paraId="078626F4" w14:textId="3B6C38A9" w:rsidR="00986E5F" w:rsidRPr="004D0B50" w:rsidRDefault="00986E5F" w:rsidP="00986E5F">
      <w:pPr>
        <w:pStyle w:val="Odsekzoznamu"/>
        <w:numPr>
          <w:ilvl w:val="0"/>
          <w:numId w:val="25"/>
        </w:numPr>
        <w:spacing w:after="0"/>
        <w:ind w:left="567" w:hanging="567"/>
        <w:jc w:val="both"/>
        <w:rPr>
          <w:rFonts w:ascii="Arial Narrow" w:eastAsia="Times New Roman" w:hAnsi="Arial Narrow" w:cs="Segoe UI"/>
          <w:lang w:eastAsia="sk-SK"/>
        </w:rPr>
      </w:pPr>
      <w:r w:rsidRPr="004D0B50">
        <w:rPr>
          <w:rFonts w:ascii="Arial Narrow" w:eastAsia="Times New Roman" w:hAnsi="Arial Narrow" w:cs="Segoe UI"/>
          <w:lang w:eastAsia="sk-SK"/>
        </w:rPr>
        <w:t xml:space="preserve">Zhotoviteľ sa zaväzuje odovzdať Objednávateľovi všetky dokumenty, podklady a ostatné veci, ktoré prevzal </w:t>
      </w:r>
      <w:r w:rsidR="00377950" w:rsidRPr="004D0B50">
        <w:rPr>
          <w:rFonts w:ascii="Arial Narrow" w:eastAsia="Times New Roman" w:hAnsi="Arial Narrow" w:cs="Segoe UI"/>
          <w:lang w:eastAsia="sk-SK"/>
        </w:rPr>
        <w:t>na</w:t>
      </w:r>
      <w:r w:rsidRPr="004D0B50">
        <w:rPr>
          <w:rFonts w:ascii="Arial Narrow" w:eastAsia="Times New Roman" w:hAnsi="Arial Narrow" w:cs="Segoe UI"/>
          <w:lang w:eastAsia="sk-SK"/>
        </w:rPr>
        <w:t xml:space="preserve"> účely vykonania diela a poskytnutia služieb, a to bez zbytočného odkladu po doručení výzvy Objednávateľa na ich odovzdanie, inak do </w:t>
      </w:r>
      <w:r w:rsidR="002A3781" w:rsidRPr="004D0B50">
        <w:rPr>
          <w:rFonts w:ascii="Arial Narrow" w:eastAsia="Times New Roman" w:hAnsi="Arial Narrow" w:cs="Segoe UI"/>
          <w:lang w:eastAsia="sk-SK"/>
        </w:rPr>
        <w:t>5</w:t>
      </w:r>
      <w:r w:rsidRPr="004D0B50">
        <w:rPr>
          <w:rFonts w:ascii="Arial Narrow" w:eastAsia="Times New Roman" w:hAnsi="Arial Narrow" w:cs="Segoe UI"/>
          <w:lang w:eastAsia="sk-SK"/>
        </w:rPr>
        <w:t xml:space="preserve"> pracovných dní od ukončenia zhotovenia Diela Zhotoviteľom podľa tejto zmluvy.</w:t>
      </w:r>
    </w:p>
    <w:p w14:paraId="40910FA5" w14:textId="77777777" w:rsidR="00986E5F" w:rsidRPr="004D0B50" w:rsidRDefault="00986E5F" w:rsidP="00986E5F">
      <w:pPr>
        <w:pStyle w:val="Odsekzoznamu"/>
        <w:spacing w:after="0"/>
        <w:ind w:left="567" w:hanging="567"/>
        <w:jc w:val="both"/>
        <w:rPr>
          <w:rFonts w:ascii="Arial Narrow" w:eastAsia="Times New Roman" w:hAnsi="Arial Narrow" w:cs="Segoe UI"/>
          <w:lang w:eastAsia="sk-SK"/>
        </w:rPr>
      </w:pPr>
    </w:p>
    <w:p w14:paraId="1811FED7" w14:textId="302FBFB0" w:rsidR="00986E5F" w:rsidRPr="004D0B50" w:rsidRDefault="00986E5F" w:rsidP="00986E5F">
      <w:pPr>
        <w:pStyle w:val="Odsekzoznamu"/>
        <w:numPr>
          <w:ilvl w:val="0"/>
          <w:numId w:val="25"/>
        </w:numPr>
        <w:spacing w:after="0"/>
        <w:ind w:left="567" w:hanging="567"/>
        <w:jc w:val="both"/>
        <w:rPr>
          <w:rFonts w:ascii="Arial Narrow" w:eastAsia="Times New Roman" w:hAnsi="Arial Narrow" w:cs="Segoe UI"/>
          <w:lang w:eastAsia="sk-SK"/>
        </w:rPr>
      </w:pPr>
      <w:r w:rsidRPr="004D0B50">
        <w:rPr>
          <w:rFonts w:ascii="Arial Narrow" w:eastAsia="Times New Roman" w:hAnsi="Arial Narrow" w:cs="Segoe UI"/>
          <w:lang w:eastAsia="sk-SK"/>
        </w:rPr>
        <w:t xml:space="preserve">Zhotoviteľ je povinný poskytovať Objednávateľovi dokumenty v písomnej podobe, prednostne </w:t>
      </w:r>
      <w:r w:rsidR="00FE268E" w:rsidRPr="004D0B50">
        <w:rPr>
          <w:rFonts w:ascii="Arial Narrow" w:eastAsia="Times New Roman" w:hAnsi="Arial Narrow" w:cs="Segoe UI"/>
          <w:lang w:eastAsia="sk-SK"/>
        </w:rPr>
        <w:br/>
      </w:r>
      <w:r w:rsidRPr="004D0B50">
        <w:rPr>
          <w:rFonts w:ascii="Arial Narrow" w:eastAsia="Times New Roman" w:hAnsi="Arial Narrow" w:cs="Segoe UI"/>
          <w:lang w:eastAsia="sk-SK"/>
        </w:rPr>
        <w:t xml:space="preserve">v elektronickej podobe prostredníctvom e-mailu kontaktných osôb podľa bodu 9.1 tejto zmluvy, pokiaľ sa </w:t>
      </w:r>
      <w:r w:rsidRPr="004D0B50">
        <w:rPr>
          <w:rFonts w:ascii="Arial Narrow" w:eastAsia="Times New Roman" w:hAnsi="Arial Narrow" w:cs="Segoe UI"/>
          <w:lang w:eastAsia="sk-SK"/>
        </w:rPr>
        <w:br/>
        <w:t>s Objednávateľom nedohodnú inak. Zhotoviteľ je povinný kedykoľvek umožniť Objednávateľovi nahliadnuť do dokumentov súvisiacich s vykonaním Diela alebo poskytnutím služieb. Zhotoviteľ je povinný uschovávať všetky dokumenty, ktoré vytvoril alebo nadobudol v súvislosti s vykonaním Diela počas trvania zmluvy o</w:t>
      </w:r>
      <w:r w:rsidR="002A3781" w:rsidRPr="004D0B50">
        <w:rPr>
          <w:rFonts w:ascii="Arial Narrow" w:eastAsia="Times New Roman" w:hAnsi="Arial Narrow" w:cs="Segoe UI"/>
          <w:lang w:eastAsia="sk-SK"/>
        </w:rPr>
        <w:t> </w:t>
      </w:r>
      <w:r w:rsidRPr="004D0B50">
        <w:rPr>
          <w:rFonts w:ascii="Arial Narrow" w:eastAsia="Times New Roman" w:hAnsi="Arial Narrow" w:cs="Segoe UI"/>
          <w:lang w:eastAsia="sk-SK"/>
        </w:rPr>
        <w:t>NFP</w:t>
      </w:r>
      <w:r w:rsidR="002A3781" w:rsidRPr="004D0B50">
        <w:rPr>
          <w:rFonts w:ascii="Arial Narrow" w:eastAsia="Times New Roman" w:hAnsi="Arial Narrow" w:cs="Segoe UI"/>
          <w:lang w:eastAsia="sk-SK"/>
        </w:rPr>
        <w:t>,</w:t>
      </w:r>
      <w:r w:rsidRPr="004D0B50">
        <w:rPr>
          <w:rFonts w:ascii="Arial Narrow" w:eastAsia="Times New Roman" w:hAnsi="Arial Narrow" w:cs="Segoe UI"/>
          <w:lang w:eastAsia="sk-SK"/>
        </w:rPr>
        <w:t xml:space="preserve"> ak ich neodovzdal Objednávateľovi podľa bodu 7.11 tohto článku tejto zmluvy.</w:t>
      </w:r>
    </w:p>
    <w:p w14:paraId="056A460A" w14:textId="77777777" w:rsidR="00986E5F" w:rsidRPr="004D0B50" w:rsidRDefault="00986E5F" w:rsidP="00986E5F">
      <w:pPr>
        <w:pStyle w:val="Odsekzoznamu"/>
        <w:spacing w:after="0"/>
        <w:ind w:left="567" w:hanging="567"/>
        <w:jc w:val="both"/>
        <w:rPr>
          <w:rFonts w:ascii="Arial Narrow" w:eastAsia="Times New Roman" w:hAnsi="Arial Narrow" w:cs="Segoe UI"/>
          <w:lang w:eastAsia="sk-SK"/>
        </w:rPr>
      </w:pPr>
    </w:p>
    <w:p w14:paraId="590DAF7E" w14:textId="77777777" w:rsidR="00986E5F" w:rsidRPr="004D0B50" w:rsidRDefault="00986E5F" w:rsidP="00986E5F">
      <w:pPr>
        <w:pStyle w:val="Odsekzoznamu"/>
        <w:numPr>
          <w:ilvl w:val="0"/>
          <w:numId w:val="25"/>
        </w:numPr>
        <w:spacing w:after="0"/>
        <w:ind w:left="567" w:hanging="567"/>
        <w:jc w:val="both"/>
        <w:rPr>
          <w:rFonts w:ascii="Arial Narrow" w:eastAsia="Times New Roman" w:hAnsi="Arial Narrow" w:cs="Segoe UI"/>
          <w:lang w:eastAsia="sk-SK"/>
        </w:rPr>
      </w:pPr>
      <w:r w:rsidRPr="004D0B50">
        <w:rPr>
          <w:rFonts w:ascii="Arial Narrow" w:eastAsia="Times New Roman" w:hAnsi="Arial Narrow" w:cs="Segoe UI"/>
          <w:lang w:eastAsia="sk-SK"/>
        </w:rPr>
        <w:t>Zmluvné strany berú na vedomie, že sú povinné strpieť výkon kontroly, auditu a overovania oprávnenými osobami kedykoľvek počas platnosti a účinnosti zmluvy o poskytnutí NFP a poskytnúť im všetku potrebnú súčinnosť. Porušenie tejto povinnosti Zhotoviteľa je podstatným porušením tejto zmluvy, ktoré oprávňuje Objednávateľa od tejto zmluvy odstúpiť.</w:t>
      </w:r>
    </w:p>
    <w:p w14:paraId="7D126802" w14:textId="77777777" w:rsidR="00986E5F" w:rsidRPr="004D0B50" w:rsidRDefault="00986E5F" w:rsidP="00986E5F">
      <w:pPr>
        <w:pStyle w:val="Odsekzoznamu"/>
        <w:spacing w:after="0"/>
        <w:ind w:left="567" w:hanging="567"/>
        <w:jc w:val="both"/>
        <w:rPr>
          <w:rFonts w:ascii="Arial Narrow" w:eastAsia="Times New Roman" w:hAnsi="Arial Narrow" w:cs="Segoe UI"/>
          <w:lang w:eastAsia="sk-SK"/>
        </w:rPr>
      </w:pPr>
    </w:p>
    <w:p w14:paraId="462D22DE" w14:textId="07C70BF4" w:rsidR="00986E5F" w:rsidRPr="004D0B50" w:rsidRDefault="00986E5F" w:rsidP="00986E5F">
      <w:pPr>
        <w:pStyle w:val="Odsekzoznamu"/>
        <w:numPr>
          <w:ilvl w:val="0"/>
          <w:numId w:val="25"/>
        </w:numPr>
        <w:spacing w:after="0"/>
        <w:ind w:left="567" w:hanging="567"/>
        <w:jc w:val="both"/>
        <w:rPr>
          <w:rFonts w:ascii="Arial Narrow" w:eastAsia="Times New Roman" w:hAnsi="Arial Narrow" w:cs="Segoe UI"/>
          <w:lang w:eastAsia="sk-SK"/>
        </w:rPr>
      </w:pPr>
      <w:r w:rsidRPr="004D0B50">
        <w:rPr>
          <w:rFonts w:ascii="Arial Narrow" w:eastAsia="Times New Roman" w:hAnsi="Arial Narrow" w:cs="Segoe UI"/>
          <w:lang w:eastAsia="sk-SK"/>
        </w:rPr>
        <w:t>Oprávnenými osobami podľa predchádzajúceho bodu tohto článku</w:t>
      </w:r>
      <w:r w:rsidR="0076264B" w:rsidRPr="004D0B50">
        <w:rPr>
          <w:rFonts w:ascii="Arial Narrow" w:eastAsia="Times New Roman" w:hAnsi="Arial Narrow" w:cs="Segoe UI"/>
          <w:lang w:eastAsia="sk-SK"/>
        </w:rPr>
        <w:t xml:space="preserve"> tejto</w:t>
      </w:r>
      <w:r w:rsidRPr="004D0B50">
        <w:rPr>
          <w:rFonts w:ascii="Arial Narrow" w:eastAsia="Times New Roman" w:hAnsi="Arial Narrow" w:cs="Segoe UI"/>
          <w:lang w:eastAsia="sk-SK"/>
        </w:rPr>
        <w:t xml:space="preserve"> zmluvy sa rozumejú najmä:</w:t>
      </w:r>
    </w:p>
    <w:p w14:paraId="4C9F6827" w14:textId="77777777" w:rsidR="00986E5F" w:rsidRPr="004D0B50" w:rsidRDefault="00986E5F" w:rsidP="00FE268E">
      <w:pPr>
        <w:pStyle w:val="Odsekzoznamu"/>
        <w:numPr>
          <w:ilvl w:val="0"/>
          <w:numId w:val="26"/>
        </w:numPr>
        <w:spacing w:after="0"/>
        <w:ind w:left="851" w:hanging="284"/>
        <w:jc w:val="both"/>
        <w:rPr>
          <w:rFonts w:ascii="Arial Narrow" w:hAnsi="Arial Narrow" w:cs="Segoe UI"/>
          <w:lang w:eastAsia="sk-SK"/>
        </w:rPr>
      </w:pPr>
      <w:r w:rsidRPr="004D0B50">
        <w:rPr>
          <w:rFonts w:ascii="Arial Narrow" w:hAnsi="Arial Narrow" w:cs="Segoe UI"/>
          <w:lang w:eastAsia="sk-SK"/>
        </w:rPr>
        <w:lastRenderedPageBreak/>
        <w:t xml:space="preserve">riadiaci orgán (Ministerstvo investícií, regionálneho rozvoja a informatizácie Slovenskej republiky) a ním poverené osoby, </w:t>
      </w:r>
    </w:p>
    <w:p w14:paraId="1A6B8147" w14:textId="43BA161B" w:rsidR="00986E5F" w:rsidRPr="004D0B50" w:rsidRDefault="002A3781" w:rsidP="00FE268E">
      <w:pPr>
        <w:pStyle w:val="Odsekzoznamu"/>
        <w:numPr>
          <w:ilvl w:val="0"/>
          <w:numId w:val="26"/>
        </w:numPr>
        <w:spacing w:after="0"/>
        <w:ind w:left="851" w:hanging="284"/>
        <w:jc w:val="both"/>
        <w:rPr>
          <w:rFonts w:ascii="Arial Narrow" w:hAnsi="Arial Narrow" w:cs="Segoe UI"/>
          <w:lang w:eastAsia="sk-SK"/>
        </w:rPr>
      </w:pPr>
      <w:r w:rsidRPr="004D0B50">
        <w:rPr>
          <w:rFonts w:ascii="Arial Narrow" w:hAnsi="Arial Narrow" w:cs="Segoe UI"/>
          <w:lang w:eastAsia="sk-SK"/>
        </w:rPr>
        <w:t>s</w:t>
      </w:r>
      <w:r w:rsidR="00986E5F" w:rsidRPr="004D0B50">
        <w:rPr>
          <w:rFonts w:ascii="Arial Narrow" w:hAnsi="Arial Narrow" w:cs="Segoe UI"/>
          <w:lang w:eastAsia="sk-SK"/>
        </w:rPr>
        <w:t xml:space="preserve">prostredkovateľský orgán pre kontrolu VO, </w:t>
      </w:r>
    </w:p>
    <w:p w14:paraId="294B43DB" w14:textId="77777777" w:rsidR="00986E5F" w:rsidRPr="004D0B50" w:rsidRDefault="00986E5F" w:rsidP="00FE268E">
      <w:pPr>
        <w:pStyle w:val="Odsekzoznamu"/>
        <w:numPr>
          <w:ilvl w:val="0"/>
          <w:numId w:val="26"/>
        </w:numPr>
        <w:spacing w:after="0"/>
        <w:ind w:left="851" w:hanging="284"/>
        <w:jc w:val="both"/>
        <w:rPr>
          <w:rFonts w:ascii="Arial Narrow" w:hAnsi="Arial Narrow" w:cs="Segoe UI"/>
          <w:lang w:eastAsia="sk-SK"/>
        </w:rPr>
      </w:pPr>
      <w:r w:rsidRPr="004D0B50">
        <w:rPr>
          <w:rFonts w:ascii="Arial Narrow" w:hAnsi="Arial Narrow" w:cs="Segoe UI"/>
          <w:lang w:eastAsia="sk-SK"/>
        </w:rPr>
        <w:t>útvar vnútorného auditu riadiaceho orgánu alebo Sprostredkovateľského orgánu,</w:t>
      </w:r>
    </w:p>
    <w:p w14:paraId="4776F1D7" w14:textId="77777777" w:rsidR="00986E5F" w:rsidRPr="004D0B50" w:rsidRDefault="00986E5F" w:rsidP="00FE268E">
      <w:pPr>
        <w:pStyle w:val="Odsekzoznamu"/>
        <w:numPr>
          <w:ilvl w:val="0"/>
          <w:numId w:val="26"/>
        </w:numPr>
        <w:spacing w:after="0"/>
        <w:ind w:left="851" w:hanging="284"/>
        <w:jc w:val="both"/>
        <w:rPr>
          <w:rFonts w:ascii="Arial Narrow" w:hAnsi="Arial Narrow" w:cs="Segoe UI"/>
          <w:lang w:eastAsia="sk-SK"/>
        </w:rPr>
      </w:pPr>
      <w:r w:rsidRPr="004D0B50">
        <w:rPr>
          <w:rFonts w:ascii="Arial Narrow" w:hAnsi="Arial Narrow" w:cs="Segoe UI"/>
          <w:lang w:eastAsia="sk-SK"/>
        </w:rPr>
        <w:t xml:space="preserve">Najvyšší kontrolný úrad SR a ním poverené osoby, </w:t>
      </w:r>
    </w:p>
    <w:p w14:paraId="3928914F" w14:textId="43BF9290" w:rsidR="00986E5F" w:rsidRPr="004D0B50" w:rsidRDefault="002A3781" w:rsidP="00FE268E">
      <w:pPr>
        <w:pStyle w:val="Odsekzoznamu"/>
        <w:numPr>
          <w:ilvl w:val="0"/>
          <w:numId w:val="26"/>
        </w:numPr>
        <w:spacing w:after="0"/>
        <w:ind w:left="851" w:hanging="284"/>
        <w:jc w:val="both"/>
        <w:rPr>
          <w:rFonts w:ascii="Arial Narrow" w:hAnsi="Arial Narrow" w:cs="Segoe UI"/>
          <w:lang w:eastAsia="sk-SK"/>
        </w:rPr>
      </w:pPr>
      <w:r w:rsidRPr="004D0B50">
        <w:rPr>
          <w:rFonts w:ascii="Arial Narrow" w:hAnsi="Arial Narrow" w:cs="Segoe UI"/>
          <w:lang w:eastAsia="sk-SK"/>
        </w:rPr>
        <w:t>o</w:t>
      </w:r>
      <w:r w:rsidR="00986E5F" w:rsidRPr="004D0B50">
        <w:rPr>
          <w:rFonts w:ascii="Arial Narrow" w:hAnsi="Arial Narrow" w:cs="Segoe UI"/>
          <w:lang w:eastAsia="sk-SK"/>
        </w:rPr>
        <w:t xml:space="preserve">rgán auditu podľa § 12 zákona o príspevkoch z fondov </w:t>
      </w:r>
      <w:r w:rsidR="000D7C02">
        <w:rPr>
          <w:rFonts w:ascii="Arial Narrow" w:hAnsi="Arial Narrow" w:cs="Segoe UI"/>
          <w:lang w:eastAsia="sk-SK"/>
        </w:rPr>
        <w:t>EÚ</w:t>
      </w:r>
      <w:r w:rsidR="00986E5F" w:rsidRPr="004D0B50">
        <w:rPr>
          <w:rFonts w:ascii="Arial Narrow" w:hAnsi="Arial Narrow" w:cs="Segoe UI"/>
          <w:lang w:eastAsia="sk-SK"/>
        </w:rPr>
        <w:t xml:space="preserve">, Úrad vládneho auditu </w:t>
      </w:r>
      <w:r w:rsidR="00986E5F" w:rsidRPr="004D0B50">
        <w:rPr>
          <w:rFonts w:ascii="Arial Narrow" w:hAnsi="Arial Narrow" w:cs="Segoe UI"/>
          <w:lang w:eastAsia="sk-SK"/>
        </w:rPr>
        <w:br/>
        <w:t xml:space="preserve">a </w:t>
      </w:r>
      <w:r w:rsidRPr="004D0B50">
        <w:rPr>
          <w:rFonts w:ascii="Arial Narrow" w:hAnsi="Arial Narrow" w:cs="Segoe UI"/>
          <w:lang w:eastAsia="sk-SK"/>
        </w:rPr>
        <w:t>o</w:t>
      </w:r>
      <w:r w:rsidR="00986E5F" w:rsidRPr="004D0B50">
        <w:rPr>
          <w:rFonts w:ascii="Arial Narrow" w:hAnsi="Arial Narrow" w:cs="Segoe UI"/>
          <w:lang w:eastAsia="sk-SK"/>
        </w:rPr>
        <w:t xml:space="preserve">rgánom auditu poverené osoby, </w:t>
      </w:r>
    </w:p>
    <w:p w14:paraId="645B531F" w14:textId="77777777" w:rsidR="00986E5F" w:rsidRPr="004D0B50" w:rsidRDefault="00986E5F" w:rsidP="00FE268E">
      <w:pPr>
        <w:pStyle w:val="Odsekzoznamu"/>
        <w:numPr>
          <w:ilvl w:val="0"/>
          <w:numId w:val="26"/>
        </w:numPr>
        <w:spacing w:after="0"/>
        <w:ind w:left="851" w:hanging="284"/>
        <w:jc w:val="both"/>
        <w:rPr>
          <w:rFonts w:ascii="Arial Narrow" w:hAnsi="Arial Narrow" w:cs="Segoe UI"/>
          <w:lang w:eastAsia="sk-SK"/>
        </w:rPr>
      </w:pPr>
      <w:r w:rsidRPr="004D0B50">
        <w:rPr>
          <w:rFonts w:ascii="Arial Narrow" w:hAnsi="Arial Narrow" w:cs="Segoe UI"/>
          <w:lang w:eastAsia="sk-SK"/>
        </w:rPr>
        <w:t>splnomocnení zástupcovia Európskej komisie a Európskeho dvora audítorov,</w:t>
      </w:r>
    </w:p>
    <w:p w14:paraId="1E90BAC9" w14:textId="7A7DC374" w:rsidR="00986E5F" w:rsidRPr="004D0B50" w:rsidRDefault="002A3781" w:rsidP="00FE268E">
      <w:pPr>
        <w:pStyle w:val="Odsekzoznamu"/>
        <w:numPr>
          <w:ilvl w:val="0"/>
          <w:numId w:val="26"/>
        </w:numPr>
        <w:spacing w:after="0"/>
        <w:ind w:left="851" w:hanging="284"/>
        <w:jc w:val="both"/>
        <w:rPr>
          <w:rFonts w:ascii="Arial Narrow" w:hAnsi="Arial Narrow" w:cs="Segoe UI"/>
          <w:lang w:eastAsia="sk-SK"/>
        </w:rPr>
      </w:pPr>
      <w:r w:rsidRPr="004D0B50">
        <w:rPr>
          <w:rFonts w:ascii="Arial Narrow" w:hAnsi="Arial Narrow" w:cs="Segoe UI"/>
          <w:lang w:eastAsia="sk-SK"/>
        </w:rPr>
        <w:t>o</w:t>
      </w:r>
      <w:r w:rsidR="00986E5F" w:rsidRPr="004D0B50">
        <w:rPr>
          <w:rFonts w:ascii="Arial Narrow" w:hAnsi="Arial Narrow" w:cs="Segoe UI"/>
          <w:lang w:eastAsia="sk-SK"/>
        </w:rPr>
        <w:t xml:space="preserve">rgán zabezpečujúci ochranu finančných záujmov EÚ podľa § 8 zákona o príspevkoch z fondov </w:t>
      </w:r>
      <w:r w:rsidR="000D7C02">
        <w:rPr>
          <w:rFonts w:ascii="Arial Narrow" w:hAnsi="Arial Narrow" w:cs="Segoe UI"/>
          <w:lang w:eastAsia="sk-SK"/>
        </w:rPr>
        <w:t>EÚ</w:t>
      </w:r>
      <w:r w:rsidR="00986E5F" w:rsidRPr="004D0B50">
        <w:rPr>
          <w:rFonts w:ascii="Arial Narrow" w:hAnsi="Arial Narrow" w:cs="Segoe UI"/>
          <w:lang w:eastAsia="sk-SK"/>
        </w:rPr>
        <w:t xml:space="preserve">, Európsky úrad pre boj proti podvodom, </w:t>
      </w:r>
    </w:p>
    <w:p w14:paraId="315A616D" w14:textId="476B019C" w:rsidR="00986E5F" w:rsidRPr="004D0B50" w:rsidRDefault="002A3781" w:rsidP="00FE268E">
      <w:pPr>
        <w:pStyle w:val="Odsekzoznamu"/>
        <w:numPr>
          <w:ilvl w:val="0"/>
          <w:numId w:val="26"/>
        </w:numPr>
        <w:spacing w:after="0"/>
        <w:ind w:left="851" w:hanging="284"/>
        <w:jc w:val="both"/>
        <w:rPr>
          <w:rFonts w:ascii="Arial Narrow" w:hAnsi="Arial Narrow" w:cs="Segoe UI"/>
          <w:lang w:eastAsia="sk-SK"/>
        </w:rPr>
      </w:pPr>
      <w:r w:rsidRPr="004D0B50">
        <w:rPr>
          <w:rFonts w:ascii="Arial Narrow" w:hAnsi="Arial Narrow" w:cs="Segoe UI"/>
          <w:lang w:eastAsia="sk-SK"/>
        </w:rPr>
        <w:t>o</w:t>
      </w:r>
      <w:r w:rsidR="00986E5F" w:rsidRPr="004D0B50">
        <w:rPr>
          <w:rFonts w:ascii="Arial Narrow" w:hAnsi="Arial Narrow" w:cs="Segoe UI"/>
          <w:lang w:eastAsia="sk-SK"/>
        </w:rPr>
        <w:t>soby prizvané orgánmi uvedenými v bodoch 7.14 písm. a) až g) tohto článku tejto zmluvy v súlade s príslušnými právnymi predpismi SR a Právnymi aktmi EÚ.</w:t>
      </w:r>
    </w:p>
    <w:p w14:paraId="7358531C" w14:textId="77777777" w:rsidR="00986E5F" w:rsidRPr="004D0B50" w:rsidRDefault="00986E5F" w:rsidP="00986E5F">
      <w:pPr>
        <w:pStyle w:val="Odsekzoznamu"/>
        <w:spacing w:after="0"/>
        <w:ind w:left="567" w:hanging="567"/>
        <w:jc w:val="both"/>
        <w:rPr>
          <w:rFonts w:ascii="Arial Narrow" w:eastAsia="Times New Roman" w:hAnsi="Arial Narrow" w:cs="Segoe UI"/>
          <w:lang w:eastAsia="sk-SK"/>
        </w:rPr>
      </w:pPr>
    </w:p>
    <w:p w14:paraId="1E794213" w14:textId="08C1299D" w:rsidR="00986E5F" w:rsidRPr="004D0B50" w:rsidRDefault="00986E5F" w:rsidP="00986E5F">
      <w:pPr>
        <w:pStyle w:val="Odsekzoznamu"/>
        <w:numPr>
          <w:ilvl w:val="0"/>
          <w:numId w:val="25"/>
        </w:numPr>
        <w:spacing w:after="0"/>
        <w:ind w:left="567" w:hanging="567"/>
        <w:jc w:val="both"/>
        <w:rPr>
          <w:rFonts w:ascii="Arial Narrow" w:eastAsia="Times New Roman" w:hAnsi="Arial Narrow" w:cs="Segoe UI"/>
          <w:lang w:eastAsia="sk-SK"/>
        </w:rPr>
      </w:pPr>
      <w:r w:rsidRPr="004D0B50">
        <w:rPr>
          <w:rFonts w:ascii="Arial Narrow" w:eastAsia="Times New Roman" w:hAnsi="Arial Narrow" w:cs="Segoe UI"/>
          <w:lang w:eastAsia="sk-SK"/>
        </w:rPr>
        <w:t xml:space="preserve">Povinnosť strpieť výkon kontroly podľa bodu 7.13 tohto článku tejto zmluvy sa vzťahuje aj na prípadných subdodávateľov Zhotoviteľa, pričom Zhotoviteľ sa zaväzuje túto povinnosť subdodávateľov výslovne uviesť v písomnej zmluve uzatvorenej s každým subdodávateľom Poskytovateľa. Za splnenie povinnosti subdodávateľmi podľa prechádzajúcej vety tohto bodu </w:t>
      </w:r>
      <w:r w:rsidR="002A3781" w:rsidRPr="004D0B50">
        <w:rPr>
          <w:rFonts w:ascii="Arial Narrow" w:eastAsia="Times New Roman" w:hAnsi="Arial Narrow" w:cs="Segoe UI"/>
          <w:lang w:eastAsia="sk-SK"/>
        </w:rPr>
        <w:t xml:space="preserve">tohto </w:t>
      </w:r>
      <w:r w:rsidRPr="004D0B50">
        <w:rPr>
          <w:rFonts w:ascii="Arial Narrow" w:eastAsia="Times New Roman" w:hAnsi="Arial Narrow" w:cs="Segoe UI"/>
          <w:lang w:eastAsia="sk-SK"/>
        </w:rPr>
        <w:t>článku tejto zmluvy zodpovedá Zhotoviteľ.</w:t>
      </w:r>
    </w:p>
    <w:p w14:paraId="2CE891C5" w14:textId="77777777" w:rsidR="00986E5F" w:rsidRPr="004D0B50" w:rsidRDefault="00986E5F" w:rsidP="00986E5F">
      <w:pPr>
        <w:pStyle w:val="Odsekzoznamu"/>
        <w:spacing w:after="0"/>
        <w:ind w:left="567" w:hanging="567"/>
        <w:jc w:val="both"/>
        <w:rPr>
          <w:rFonts w:ascii="Arial Narrow" w:eastAsia="Times New Roman" w:hAnsi="Arial Narrow" w:cs="Segoe UI"/>
          <w:lang w:eastAsia="sk-SK"/>
        </w:rPr>
      </w:pPr>
    </w:p>
    <w:p w14:paraId="712CF540" w14:textId="02D140FD" w:rsidR="00986E5F" w:rsidRPr="004D0B50" w:rsidRDefault="00986E5F" w:rsidP="00986E5F">
      <w:pPr>
        <w:pStyle w:val="Odsekzoznamu"/>
        <w:numPr>
          <w:ilvl w:val="0"/>
          <w:numId w:val="25"/>
        </w:numPr>
        <w:spacing w:after="0"/>
        <w:ind w:left="567" w:hanging="567"/>
        <w:jc w:val="both"/>
        <w:rPr>
          <w:rFonts w:ascii="Arial Narrow" w:eastAsia="Times New Roman" w:hAnsi="Arial Narrow" w:cs="Segoe UI"/>
          <w:lang w:eastAsia="sk-SK"/>
        </w:rPr>
      </w:pPr>
      <w:r w:rsidRPr="004D0B50">
        <w:rPr>
          <w:rFonts w:ascii="Arial Narrow" w:eastAsia="Times New Roman" w:hAnsi="Arial Narrow" w:cs="Segoe UI"/>
          <w:lang w:eastAsia="sk-SK"/>
        </w:rPr>
        <w:t xml:space="preserve">Zhotoviteľ je povinný vytvoriť primerané podmienky na vykonanie kontroly/auditu, zdržať sa konania, ktoré by mohlo ohroziť začatie a riadny priebeh výkonu kontroly/auditu a plniť všetky povinnosti, ktoré mu vyplývajú najmä zo zákona č. 357/2015 Z. z. o finančnej kontrole a audite a o zmene a doplnení niektorých zákonov v znení neskorších predpisov. Ak je to potrebné </w:t>
      </w:r>
      <w:r w:rsidR="00377950" w:rsidRPr="004D0B50">
        <w:rPr>
          <w:rFonts w:ascii="Arial Narrow" w:eastAsia="Times New Roman" w:hAnsi="Arial Narrow" w:cs="Segoe UI"/>
          <w:lang w:eastAsia="sk-SK"/>
        </w:rPr>
        <w:t>na</w:t>
      </w:r>
      <w:r w:rsidRPr="004D0B50">
        <w:rPr>
          <w:rFonts w:ascii="Arial Narrow" w:eastAsia="Times New Roman" w:hAnsi="Arial Narrow" w:cs="Segoe UI"/>
          <w:lang w:eastAsia="sk-SK"/>
        </w:rPr>
        <w:t xml:space="preserve"> účely vykonania kontroly/auditu, Zhotoviteľ je povinný zabezpečiť prítomnosť osôb zodpovedných za plnenie predmetu zmluvy.</w:t>
      </w:r>
    </w:p>
    <w:p w14:paraId="64C98B6A" w14:textId="77777777" w:rsidR="00986E5F" w:rsidRPr="004D0B50" w:rsidRDefault="00986E5F" w:rsidP="00986E5F">
      <w:pPr>
        <w:pStyle w:val="Odsekzoznamu"/>
        <w:spacing w:after="0"/>
        <w:ind w:left="567" w:hanging="567"/>
        <w:jc w:val="both"/>
        <w:rPr>
          <w:rFonts w:ascii="Arial Narrow" w:eastAsia="Times New Roman" w:hAnsi="Arial Narrow" w:cs="Segoe UI"/>
          <w:lang w:eastAsia="sk-SK"/>
        </w:rPr>
      </w:pPr>
    </w:p>
    <w:p w14:paraId="22F64264" w14:textId="0C2BC59F" w:rsidR="00986E5F" w:rsidRPr="004D0B50" w:rsidRDefault="00986E5F" w:rsidP="00986E5F">
      <w:pPr>
        <w:pStyle w:val="Odsekzoznamu"/>
        <w:numPr>
          <w:ilvl w:val="0"/>
          <w:numId w:val="25"/>
        </w:numPr>
        <w:spacing w:after="0"/>
        <w:ind w:left="567" w:hanging="567"/>
        <w:jc w:val="both"/>
        <w:rPr>
          <w:rFonts w:ascii="Arial Narrow" w:eastAsia="Times New Roman" w:hAnsi="Arial Narrow" w:cs="Segoe UI"/>
          <w:lang w:eastAsia="sk-SK"/>
        </w:rPr>
      </w:pPr>
      <w:r w:rsidRPr="004D0B50">
        <w:rPr>
          <w:rFonts w:ascii="Arial Narrow" w:eastAsia="Times New Roman" w:hAnsi="Arial Narrow" w:cs="Segoe UI"/>
          <w:lang w:eastAsia="sk-SK"/>
        </w:rPr>
        <w:t xml:space="preserve">Právo Oprávnenej osoby na vykonanie kontroly/auditu projektu nie je obmedzené žiadnym ustanovením tejto zmluvy. Uvedené právo sa vzťahuje aj na vykonanie opätovnej kontroly/auditu tých istých skutočností, bez ohľadu na druh vykonanej kontroly/auditu, pričom pri vykonávaní kontroly/auditu je Oprávnená osoba viazaná iba platnými a účinnými všeobecne záväznými právnymi predpismi a zmluvou o poskytnutí NFP, nie však závermi predchádzajúcej kontroly/auditu. Tým nie sú nijak dotknuté povinnosti vyplývajúce </w:t>
      </w:r>
      <w:r w:rsidR="00FE268E" w:rsidRPr="004D0B50">
        <w:rPr>
          <w:rFonts w:ascii="Arial Narrow" w:eastAsia="Times New Roman" w:hAnsi="Arial Narrow" w:cs="Segoe UI"/>
          <w:lang w:eastAsia="sk-SK"/>
        </w:rPr>
        <w:br/>
      </w:r>
      <w:r w:rsidRPr="004D0B50">
        <w:rPr>
          <w:rFonts w:ascii="Arial Narrow" w:eastAsia="Times New Roman" w:hAnsi="Arial Narrow" w:cs="Segoe UI"/>
          <w:lang w:eastAsia="sk-SK"/>
        </w:rPr>
        <w:t>z predchádzajúcich kontrol/auditov (napríklad povinnosť plniť prijaté opatrenia).</w:t>
      </w:r>
    </w:p>
    <w:p w14:paraId="5C5DCAD9" w14:textId="77777777" w:rsidR="00986E5F" w:rsidRPr="004D0B50" w:rsidRDefault="00986E5F" w:rsidP="00986E5F">
      <w:pPr>
        <w:pStyle w:val="Odsekzoznamu"/>
        <w:spacing w:after="0"/>
        <w:ind w:left="567" w:hanging="567"/>
        <w:jc w:val="both"/>
        <w:rPr>
          <w:rFonts w:ascii="Arial Narrow" w:eastAsia="Times New Roman" w:hAnsi="Arial Narrow" w:cs="Segoe UI"/>
          <w:lang w:eastAsia="sk-SK"/>
        </w:rPr>
      </w:pPr>
    </w:p>
    <w:p w14:paraId="153BBC7A" w14:textId="30EB12F1" w:rsidR="00986E5F" w:rsidRPr="004D0B50" w:rsidRDefault="00986E5F" w:rsidP="00986E5F">
      <w:pPr>
        <w:pStyle w:val="Odsekzoznamu"/>
        <w:numPr>
          <w:ilvl w:val="0"/>
          <w:numId w:val="25"/>
        </w:numPr>
        <w:spacing w:after="0"/>
        <w:ind w:left="567" w:hanging="567"/>
        <w:jc w:val="both"/>
        <w:rPr>
          <w:rFonts w:ascii="Arial Narrow" w:eastAsia="Times New Roman" w:hAnsi="Arial Narrow" w:cs="Segoe UI"/>
          <w:lang w:eastAsia="sk-SK"/>
        </w:rPr>
      </w:pPr>
      <w:r w:rsidRPr="004D0B50">
        <w:rPr>
          <w:rFonts w:ascii="Arial Narrow" w:eastAsia="Times New Roman" w:hAnsi="Arial Narrow" w:cs="Segoe UI"/>
          <w:lang w:eastAsia="sk-SK"/>
        </w:rPr>
        <w:t xml:space="preserve">Zhotoviteľ berie na vedomie, že Oprávnené osoby pri získavaní informácií o projekte využívajú aj osobitné nástroje vytvorené inštitúciami/orgánmi </w:t>
      </w:r>
      <w:r w:rsidR="000D7C02">
        <w:rPr>
          <w:rFonts w:ascii="Arial Narrow" w:eastAsia="Times New Roman" w:hAnsi="Arial Narrow" w:cs="Segoe UI"/>
          <w:lang w:eastAsia="sk-SK"/>
        </w:rPr>
        <w:t>EÚ</w:t>
      </w:r>
      <w:r w:rsidRPr="004D0B50">
        <w:rPr>
          <w:rFonts w:ascii="Arial Narrow" w:eastAsia="Times New Roman" w:hAnsi="Arial Narrow" w:cs="Segoe UI"/>
          <w:lang w:eastAsia="sk-SK"/>
        </w:rPr>
        <w:t xml:space="preserve"> alebo Slovenskej republiky (napr. systém ARACHNE)</w:t>
      </w:r>
      <w:r w:rsidR="002A3781" w:rsidRPr="004D0B50">
        <w:rPr>
          <w:rFonts w:ascii="Arial Narrow" w:eastAsia="Times New Roman" w:hAnsi="Arial Narrow" w:cs="Segoe UI"/>
          <w:lang w:eastAsia="sk-SK"/>
        </w:rPr>
        <w:t>,</w:t>
      </w:r>
      <w:r w:rsidRPr="004D0B50">
        <w:rPr>
          <w:rFonts w:ascii="Arial Narrow" w:eastAsia="Times New Roman" w:hAnsi="Arial Narrow" w:cs="Segoe UI"/>
          <w:lang w:eastAsia="sk-SK"/>
        </w:rPr>
        <w:t xml:space="preserve"> ako aj iné dostupné možnosti overenia údajov a informácií (napr. verejne dostupné registre), </w:t>
      </w:r>
      <w:r w:rsidR="00FE268E" w:rsidRPr="004D0B50">
        <w:rPr>
          <w:rFonts w:ascii="Arial Narrow" w:eastAsia="Times New Roman" w:hAnsi="Arial Narrow" w:cs="Segoe UI"/>
          <w:lang w:eastAsia="sk-SK"/>
        </w:rPr>
        <w:br/>
      </w:r>
      <w:r w:rsidRPr="004D0B50">
        <w:rPr>
          <w:rFonts w:ascii="Arial Narrow" w:eastAsia="Times New Roman" w:hAnsi="Arial Narrow" w:cs="Segoe UI"/>
          <w:lang w:eastAsia="sk-SK"/>
        </w:rPr>
        <w:t>a to najmä za účelom ochrany finančných záujmov E</w:t>
      </w:r>
      <w:r w:rsidR="000D7C02">
        <w:rPr>
          <w:rFonts w:ascii="Arial Narrow" w:eastAsia="Times New Roman" w:hAnsi="Arial Narrow" w:cs="Segoe UI"/>
          <w:lang w:eastAsia="sk-SK"/>
        </w:rPr>
        <w:t>Ú</w:t>
      </w:r>
      <w:r w:rsidRPr="004D0B50">
        <w:rPr>
          <w:rFonts w:ascii="Arial Narrow" w:eastAsia="Times New Roman" w:hAnsi="Arial Narrow" w:cs="Segoe UI"/>
          <w:lang w:eastAsia="sk-SK"/>
        </w:rPr>
        <w:t>, vrátane aktívneho overovania možného výskytu závažných nezrovnalostí, akými sú najmä podvod, korupcia, konflikt záujmov alebo dvojité financovanie</w:t>
      </w:r>
      <w:r w:rsidR="00FE518F">
        <w:rPr>
          <w:rFonts w:ascii="Arial Narrow" w:eastAsia="Times New Roman" w:hAnsi="Arial Narrow" w:cs="Segoe UI"/>
          <w:lang w:eastAsia="sk-SK"/>
        </w:rPr>
        <w:br/>
      </w:r>
      <w:r w:rsidRPr="004D0B50">
        <w:rPr>
          <w:rFonts w:ascii="Arial Narrow" w:eastAsia="Times New Roman" w:hAnsi="Arial Narrow" w:cs="Segoe UI"/>
          <w:lang w:eastAsia="sk-SK"/>
        </w:rPr>
        <w:t xml:space="preserve"> z prostriedkov mechanizmu a z verejných zdrojov, zdrojov </w:t>
      </w:r>
      <w:r w:rsidR="000D7C02">
        <w:rPr>
          <w:rFonts w:ascii="Arial Narrow" w:eastAsia="Times New Roman" w:hAnsi="Arial Narrow" w:cs="Segoe UI"/>
          <w:lang w:eastAsia="sk-SK"/>
        </w:rPr>
        <w:t>EÚ</w:t>
      </w:r>
      <w:r w:rsidRPr="004D0B50">
        <w:rPr>
          <w:rFonts w:ascii="Arial Narrow" w:eastAsia="Times New Roman" w:hAnsi="Arial Narrow" w:cs="Segoe UI"/>
          <w:lang w:eastAsia="sk-SK"/>
        </w:rPr>
        <w:t xml:space="preserve"> alebo iných nástrojov finančnej pomoci poskytnutej Slovenskej republike zo zahraničia. Zhotoviteľ súhlasí s tým, aby údaje týkajúce sa projektu (najmä osobné údaje Zhotoviteľa a iné osobné údaje získané v</w:t>
      </w:r>
      <w:r w:rsidR="000F3373">
        <w:rPr>
          <w:rFonts w:ascii="Arial Narrow" w:eastAsia="Times New Roman" w:hAnsi="Arial Narrow" w:cs="Segoe UI"/>
          <w:lang w:eastAsia="sk-SK"/>
        </w:rPr>
        <w:t> </w:t>
      </w:r>
      <w:r w:rsidRPr="004D0B50">
        <w:rPr>
          <w:rFonts w:ascii="Arial Narrow" w:eastAsia="Times New Roman" w:hAnsi="Arial Narrow" w:cs="Segoe UI"/>
          <w:lang w:eastAsia="sk-SK"/>
        </w:rPr>
        <w:t>súlade</w:t>
      </w:r>
      <w:r w:rsidR="000F3373">
        <w:rPr>
          <w:rFonts w:ascii="Arial Narrow" w:eastAsia="Times New Roman" w:hAnsi="Arial Narrow" w:cs="Segoe UI"/>
          <w:lang w:eastAsia="sk-SK"/>
        </w:rPr>
        <w:t xml:space="preserve"> </w:t>
      </w:r>
      <w:r w:rsidRPr="004D0B50">
        <w:rPr>
          <w:rFonts w:ascii="Arial Narrow" w:eastAsia="Times New Roman" w:hAnsi="Arial Narrow" w:cs="Segoe UI"/>
          <w:lang w:eastAsia="sk-SK"/>
        </w:rPr>
        <w:t xml:space="preserve">s osobitnými predpismi upravujúcimi ochranu osobných údajov), ktoré poskytne Objednávateľovi, boli súčasťou osobitných nástrojov podľa prvej vety tohto </w:t>
      </w:r>
      <w:r w:rsidR="002A3781" w:rsidRPr="004D0B50">
        <w:rPr>
          <w:rFonts w:ascii="Arial Narrow" w:eastAsia="Times New Roman" w:hAnsi="Arial Narrow" w:cs="Segoe UI"/>
          <w:lang w:eastAsia="sk-SK"/>
        </w:rPr>
        <w:t xml:space="preserve">bodu tohto </w:t>
      </w:r>
      <w:r w:rsidRPr="004D0B50">
        <w:rPr>
          <w:rFonts w:ascii="Arial Narrow" w:eastAsia="Times New Roman" w:hAnsi="Arial Narrow" w:cs="Segoe UI"/>
          <w:lang w:eastAsia="sk-SK"/>
        </w:rPr>
        <w:t xml:space="preserve">článku </w:t>
      </w:r>
      <w:r w:rsidR="002A3781" w:rsidRPr="004D0B50">
        <w:rPr>
          <w:rFonts w:ascii="Arial Narrow" w:eastAsia="Times New Roman" w:hAnsi="Arial Narrow" w:cs="Segoe UI"/>
          <w:lang w:eastAsia="sk-SK"/>
        </w:rPr>
        <w:t>tejto</w:t>
      </w:r>
      <w:r w:rsidRPr="004D0B50">
        <w:rPr>
          <w:rFonts w:ascii="Arial Narrow" w:eastAsia="Times New Roman" w:hAnsi="Arial Narrow" w:cs="Segoe UI"/>
          <w:lang w:eastAsia="sk-SK"/>
        </w:rPr>
        <w:t xml:space="preserve"> zmluvy. Zhotoviteľ sa zároveň zaväzuje poskytnúť Objednávateľovi súčinnosť a/alebo akékoľvek doplňujúce informácie, ktoré bude Objednávateľ požadovať v</w:t>
      </w:r>
      <w:r w:rsidR="000F3373">
        <w:rPr>
          <w:rFonts w:ascii="Arial Narrow" w:eastAsia="Times New Roman" w:hAnsi="Arial Narrow" w:cs="Segoe UI"/>
          <w:lang w:eastAsia="sk-SK"/>
        </w:rPr>
        <w:t> </w:t>
      </w:r>
      <w:r w:rsidRPr="004D0B50">
        <w:rPr>
          <w:rFonts w:ascii="Arial Narrow" w:eastAsia="Times New Roman" w:hAnsi="Arial Narrow" w:cs="Segoe UI"/>
          <w:lang w:eastAsia="sk-SK"/>
        </w:rPr>
        <w:t>súvislosti</w:t>
      </w:r>
      <w:r w:rsidR="000F3373">
        <w:rPr>
          <w:rFonts w:ascii="Arial Narrow" w:eastAsia="Times New Roman" w:hAnsi="Arial Narrow" w:cs="Segoe UI"/>
          <w:lang w:eastAsia="sk-SK"/>
        </w:rPr>
        <w:br/>
      </w:r>
      <w:r w:rsidRPr="004D0B50">
        <w:rPr>
          <w:rFonts w:ascii="Arial Narrow" w:eastAsia="Times New Roman" w:hAnsi="Arial Narrow" w:cs="Segoe UI"/>
          <w:lang w:eastAsia="sk-SK"/>
        </w:rPr>
        <w:t>s preverovaním získaných informácií.</w:t>
      </w:r>
    </w:p>
    <w:p w14:paraId="2FBA5F66" w14:textId="77777777" w:rsidR="00986E5F" w:rsidRPr="004D0B50" w:rsidRDefault="00986E5F" w:rsidP="00986E5F">
      <w:pPr>
        <w:pStyle w:val="Odsekzoznamu"/>
        <w:spacing w:after="0"/>
        <w:ind w:left="567" w:hanging="567"/>
        <w:jc w:val="both"/>
        <w:rPr>
          <w:rFonts w:ascii="Arial Narrow" w:eastAsia="Times New Roman" w:hAnsi="Arial Narrow" w:cs="Segoe UI"/>
          <w:lang w:eastAsia="sk-SK"/>
        </w:rPr>
      </w:pPr>
    </w:p>
    <w:p w14:paraId="1BEAA60C" w14:textId="77777777" w:rsidR="00986E5F" w:rsidRPr="004D0B50" w:rsidRDefault="00986E5F" w:rsidP="00986E5F">
      <w:pPr>
        <w:pStyle w:val="Odsekzoznamu"/>
        <w:numPr>
          <w:ilvl w:val="0"/>
          <w:numId w:val="25"/>
        </w:numPr>
        <w:spacing w:after="0"/>
        <w:ind w:left="567" w:hanging="567"/>
        <w:jc w:val="both"/>
        <w:rPr>
          <w:rFonts w:ascii="Arial Narrow" w:eastAsia="Times New Roman" w:hAnsi="Arial Narrow" w:cs="Segoe UI"/>
          <w:lang w:eastAsia="sk-SK"/>
        </w:rPr>
      </w:pPr>
      <w:r w:rsidRPr="004D0B50">
        <w:rPr>
          <w:rFonts w:ascii="Arial Narrow" w:eastAsia="Times New Roman" w:hAnsi="Arial Narrow" w:cs="Segoe UI"/>
          <w:lang w:eastAsia="sk-SK"/>
        </w:rPr>
        <w:t xml:space="preserve">Zhotoviteľ si je vedomý a súhlasí, že výstupy a výsledky z kontroly/auditu projektu môžu byť uverejnené </w:t>
      </w:r>
      <w:r w:rsidRPr="004D0B50">
        <w:rPr>
          <w:rFonts w:ascii="Arial Narrow" w:eastAsia="Times New Roman" w:hAnsi="Arial Narrow" w:cs="Segoe UI"/>
          <w:lang w:eastAsia="sk-SK"/>
        </w:rPr>
        <w:br/>
        <w:t>v informačnej databáze a/alebo na webovom sídle Objednávateľa a/alebo inej Oprávnenej osoby.</w:t>
      </w:r>
    </w:p>
    <w:p w14:paraId="13F0D39C" w14:textId="77777777" w:rsidR="00986E5F" w:rsidRPr="004D0B50" w:rsidRDefault="00986E5F" w:rsidP="00986E5F">
      <w:pPr>
        <w:pStyle w:val="Odsekzoznamu"/>
        <w:spacing w:after="0"/>
        <w:ind w:left="567" w:hanging="567"/>
        <w:jc w:val="both"/>
        <w:rPr>
          <w:rFonts w:ascii="Arial Narrow" w:eastAsia="Times New Roman" w:hAnsi="Arial Narrow" w:cs="Segoe UI"/>
          <w:lang w:eastAsia="sk-SK"/>
        </w:rPr>
      </w:pPr>
    </w:p>
    <w:p w14:paraId="18F2B275" w14:textId="771B4173" w:rsidR="00986E5F" w:rsidRPr="004D0B50" w:rsidRDefault="00986E5F" w:rsidP="00986E5F">
      <w:pPr>
        <w:pStyle w:val="Odsekzoznamu"/>
        <w:numPr>
          <w:ilvl w:val="0"/>
          <w:numId w:val="25"/>
        </w:numPr>
        <w:spacing w:after="0"/>
        <w:ind w:left="567" w:hanging="567"/>
        <w:jc w:val="both"/>
        <w:rPr>
          <w:rFonts w:ascii="Arial Narrow" w:eastAsia="Times New Roman" w:hAnsi="Arial Narrow" w:cs="Segoe UI"/>
          <w:lang w:eastAsia="sk-SK"/>
        </w:rPr>
      </w:pPr>
      <w:r w:rsidRPr="004D0B50">
        <w:rPr>
          <w:rFonts w:ascii="Arial Narrow" w:eastAsia="Times New Roman" w:hAnsi="Arial Narrow" w:cs="Segoe UI"/>
          <w:lang w:eastAsia="sk-SK"/>
        </w:rPr>
        <w:t xml:space="preserve">Zhotoviteľ je povinný zabezpečiť, aby tretie osoby, prostredníctvom ktorých Zhotoviteľ plní predmet tejto zmluvy, pri výkone kontroly/auditu zo strany Oprávnených osôb na požiadanie poskytli súčinnosť, informácie a dokumenty (napr. účtovné záznamy a iné), ktoré súvisia s plnením predmetu tejto zmluvy. Zhotoviteľ je povinný uchovávať všetku Dokumentáciu k plneniu predmetu zmluvy v súlade so zmluvou, všeobecne záväznými právnymi predpismi, najmä zákonom č. 431/2002 Z. z. o účtovníctve v znení neskorších </w:t>
      </w:r>
      <w:r w:rsidRPr="004D0B50">
        <w:rPr>
          <w:rFonts w:ascii="Arial Narrow" w:eastAsia="Times New Roman" w:hAnsi="Arial Narrow" w:cs="Segoe UI"/>
          <w:lang w:eastAsia="sk-SK"/>
        </w:rPr>
        <w:lastRenderedPageBreak/>
        <w:t xml:space="preserve">predpisov v súvislosti s uchovávaním účtovnej dokumentácie, minimálne do uplynutia </w:t>
      </w:r>
      <w:r w:rsidR="002A3781" w:rsidRPr="004D0B50">
        <w:rPr>
          <w:rFonts w:ascii="Arial Narrow" w:eastAsia="Times New Roman" w:hAnsi="Arial Narrow" w:cs="Segoe UI"/>
          <w:lang w:eastAsia="sk-SK"/>
        </w:rPr>
        <w:t>5</w:t>
      </w:r>
      <w:r w:rsidRPr="004D0B50">
        <w:rPr>
          <w:rFonts w:ascii="Arial Narrow" w:eastAsia="Times New Roman" w:hAnsi="Arial Narrow" w:cs="Segoe UI"/>
          <w:lang w:eastAsia="sk-SK"/>
        </w:rPr>
        <w:t xml:space="preserve"> rokov po skončení tejto zmluvy, a do tejto doby strpieť výkon kontroly/auditu zo strany Oprávnených osôb. </w:t>
      </w:r>
    </w:p>
    <w:p w14:paraId="31B5017B" w14:textId="77777777" w:rsidR="00986E5F" w:rsidRPr="004D0B50" w:rsidRDefault="00986E5F" w:rsidP="00986E5F">
      <w:pPr>
        <w:pStyle w:val="Odsekzoznamu"/>
        <w:spacing w:after="0"/>
        <w:ind w:left="567" w:hanging="567"/>
        <w:jc w:val="both"/>
        <w:rPr>
          <w:rFonts w:ascii="Arial Narrow" w:eastAsia="Times New Roman" w:hAnsi="Arial Narrow" w:cs="Segoe UI"/>
          <w:lang w:eastAsia="sk-SK"/>
        </w:rPr>
      </w:pPr>
    </w:p>
    <w:p w14:paraId="08069066" w14:textId="08669DBE" w:rsidR="00986E5F" w:rsidRPr="004D0B50" w:rsidRDefault="00986E5F" w:rsidP="00986E5F">
      <w:pPr>
        <w:pStyle w:val="Odsekzoznamu"/>
        <w:numPr>
          <w:ilvl w:val="0"/>
          <w:numId w:val="25"/>
        </w:numPr>
        <w:spacing w:after="0"/>
        <w:ind w:left="567" w:hanging="567"/>
        <w:jc w:val="both"/>
        <w:rPr>
          <w:rFonts w:ascii="Arial Narrow" w:eastAsia="Times New Roman" w:hAnsi="Arial Narrow" w:cs="Segoe UI"/>
          <w:lang w:eastAsia="sk-SK"/>
        </w:rPr>
      </w:pPr>
      <w:r w:rsidRPr="004D0B50">
        <w:rPr>
          <w:rFonts w:ascii="Arial Narrow" w:eastAsia="Times New Roman" w:hAnsi="Arial Narrow" w:cs="Segoe UI"/>
          <w:lang w:eastAsia="sk-SK"/>
        </w:rPr>
        <w:t>Zhotoviteľ v súvislosti s plnením predmetu tejto zmluvy sa zaväzuje dodržiavať všeobecne platné právne predpisy Slovenskej republiky a </w:t>
      </w:r>
      <w:r w:rsidR="000D7C02">
        <w:rPr>
          <w:rFonts w:ascii="Arial Narrow" w:eastAsia="Times New Roman" w:hAnsi="Arial Narrow" w:cs="Segoe UI"/>
          <w:lang w:eastAsia="sk-SK"/>
        </w:rPr>
        <w:t>EÚ</w:t>
      </w:r>
      <w:r w:rsidRPr="004D0B50">
        <w:rPr>
          <w:rFonts w:ascii="Arial Narrow" w:eastAsia="Times New Roman" w:hAnsi="Arial Narrow" w:cs="Segoe UI"/>
          <w:lang w:eastAsia="sk-SK"/>
        </w:rPr>
        <w:t>, ktoré sa vzťahujú na predmet plnenia tejto zmluvy. Zhotoviteľ sa zaväzuje ďalej dodržiavať aj pravidlá, štandardy, požiadavky na bezpečnosť definované najmä Zákonom</w:t>
      </w:r>
      <w:r w:rsidR="000F3373">
        <w:rPr>
          <w:rFonts w:ascii="Arial Narrow" w:eastAsia="Times New Roman" w:hAnsi="Arial Narrow" w:cs="Segoe UI"/>
          <w:lang w:eastAsia="sk-SK"/>
        </w:rPr>
        <w:br/>
      </w:r>
      <w:r w:rsidRPr="004D0B50">
        <w:rPr>
          <w:rFonts w:ascii="Arial Narrow" w:eastAsia="Times New Roman" w:hAnsi="Arial Narrow" w:cs="Segoe UI"/>
          <w:lang w:eastAsia="sk-SK"/>
        </w:rPr>
        <w:t>o KB, Zákonom o ITVS, Vyhláškou č. 179/2020, Vyhláškou č. 227/2025</w:t>
      </w:r>
      <w:r w:rsidR="005D527D" w:rsidRPr="004D0B50">
        <w:rPr>
          <w:rFonts w:ascii="Arial Narrow" w:eastAsia="Times New Roman" w:hAnsi="Arial Narrow" w:cs="Segoe UI"/>
          <w:lang w:eastAsia="sk-SK"/>
        </w:rPr>
        <w:t>,</w:t>
      </w:r>
      <w:r w:rsidRPr="004D0B50">
        <w:rPr>
          <w:rFonts w:ascii="Arial Narrow" w:eastAsia="Times New Roman" w:hAnsi="Arial Narrow" w:cs="Segoe UI"/>
          <w:lang w:eastAsia="sk-SK"/>
        </w:rPr>
        <w:t xml:space="preserve"> ako aj bezpečnostné opatrenia v súlade s touto zmluvou.</w:t>
      </w:r>
    </w:p>
    <w:p w14:paraId="7EDE3BD1" w14:textId="77777777" w:rsidR="00986E5F" w:rsidRPr="004D0B50" w:rsidRDefault="00986E5F" w:rsidP="00986E5F">
      <w:pPr>
        <w:pStyle w:val="Odsekzoznamu"/>
        <w:spacing w:after="0"/>
        <w:ind w:left="567" w:hanging="567"/>
        <w:jc w:val="both"/>
        <w:rPr>
          <w:rFonts w:ascii="Arial Narrow" w:eastAsia="Times New Roman" w:hAnsi="Arial Narrow" w:cs="Segoe UI"/>
          <w:lang w:eastAsia="sk-SK"/>
        </w:rPr>
      </w:pPr>
    </w:p>
    <w:p w14:paraId="2EA9CBEB" w14:textId="5D7AD658" w:rsidR="00986E5F" w:rsidRPr="004D0B50" w:rsidRDefault="00986E5F" w:rsidP="00986E5F">
      <w:pPr>
        <w:pStyle w:val="Odsekzoznamu"/>
        <w:numPr>
          <w:ilvl w:val="0"/>
          <w:numId w:val="25"/>
        </w:numPr>
        <w:spacing w:after="0"/>
        <w:ind w:left="567" w:hanging="567"/>
        <w:jc w:val="both"/>
        <w:rPr>
          <w:rFonts w:ascii="Arial Narrow" w:eastAsia="Times New Roman" w:hAnsi="Arial Narrow" w:cs="Segoe UI"/>
          <w:lang w:eastAsia="sk-SK"/>
        </w:rPr>
      </w:pPr>
      <w:r w:rsidRPr="004D0B50">
        <w:rPr>
          <w:rFonts w:ascii="Arial Narrow" w:eastAsia="Times New Roman" w:hAnsi="Arial Narrow" w:cs="Segoe UI"/>
          <w:lang w:eastAsia="sk-SK"/>
        </w:rPr>
        <w:t xml:space="preserve">Zhotoviteľ pred podpisom tejto zmluvy predložil Objednávateľovi osvedčenú fotokópiu platnej a účinnej poistnej zmluvy, ktorej predmetom je poistenie zodpovednosti za škodu spôsobenú konaním Zhotoviteľa na poistnú sumu </w:t>
      </w:r>
      <w:r w:rsidR="00610C47">
        <w:rPr>
          <w:rFonts w:ascii="Arial Narrow" w:eastAsia="Times New Roman" w:hAnsi="Arial Narrow" w:cs="Segoe UI"/>
          <w:lang w:eastAsia="sk-SK"/>
        </w:rPr>
        <w:t>500 000,00</w:t>
      </w:r>
      <w:r w:rsidR="00610C47" w:rsidRPr="004D0B50">
        <w:rPr>
          <w:rFonts w:ascii="Arial Narrow" w:eastAsia="Times New Roman" w:hAnsi="Arial Narrow" w:cs="Segoe UI"/>
          <w:lang w:eastAsia="sk-SK"/>
        </w:rPr>
        <w:t xml:space="preserve"> </w:t>
      </w:r>
      <w:r w:rsidR="00E30C0B">
        <w:rPr>
          <w:rFonts w:ascii="Arial Narrow" w:eastAsia="Times New Roman" w:hAnsi="Arial Narrow" w:cs="Segoe UI"/>
          <w:lang w:eastAsia="sk-SK"/>
        </w:rPr>
        <w:t>eur</w:t>
      </w:r>
      <w:r w:rsidR="00C926F6" w:rsidRPr="004D0B50">
        <w:rPr>
          <w:rFonts w:ascii="Arial Narrow" w:eastAsia="Times New Roman" w:hAnsi="Arial Narrow" w:cs="Segoe UI"/>
          <w:lang w:eastAsia="sk-SK"/>
        </w:rPr>
        <w:t xml:space="preserve"> </w:t>
      </w:r>
      <w:r w:rsidRPr="004D0B50">
        <w:rPr>
          <w:rFonts w:ascii="Arial Narrow" w:eastAsia="Times New Roman" w:hAnsi="Arial Narrow" w:cs="Segoe UI"/>
          <w:lang w:eastAsia="sk-SK"/>
        </w:rPr>
        <w:t xml:space="preserve">(ďalej len „Poistná zmluva“). V Poistnej zmluve nesmie byť ako poistený uvedený žiaden iný subjekt okrem Zhotoviteľa. Zhotoviteľ sa zaväzuje zabezpečiť, aby bola zachovaná platnosť a účinnosť Poistnej zmluvy po celú dobu platnosti a účinnosti tejto zmluvy za pôvodne dojednaných podmienok, vrátane záručnej doby podľa bodu 5.4 </w:t>
      </w:r>
      <w:r w:rsidR="002A3781" w:rsidRPr="004D0B50">
        <w:rPr>
          <w:rFonts w:ascii="Arial Narrow" w:eastAsia="Times New Roman" w:hAnsi="Arial Narrow" w:cs="Segoe UI"/>
          <w:lang w:eastAsia="sk-SK"/>
        </w:rPr>
        <w:t xml:space="preserve">článku 5 </w:t>
      </w:r>
      <w:r w:rsidRPr="004D0B50">
        <w:rPr>
          <w:rFonts w:ascii="Arial Narrow" w:eastAsia="Times New Roman" w:hAnsi="Arial Narrow" w:cs="Segoe UI"/>
          <w:lang w:eastAsia="sk-SK"/>
        </w:rPr>
        <w:t>tejto zmluvy. V prípade uplatnenia opcie podľa článku 13 tejto zmluvy Objednávateľom, zaväzuje sa Zhotoviteľ zabezpečiť platnosť a účinnosť Poistnej zmluvy aj počas predĺženej doby platnosti a účinnosti tejto zmluvy za pôvodne dojednaných poistných podmienok. Poskytovateľ sa zaväzuje kedykoľvek počas platnosti a účinnosti tejto zmluvy na požiadanie Objednávateľa doručiť Objednávateľovi osvedčenú fotokópiu platnej Poistnej zmluvy a doklad o zaplatení poistného na príslušné poistné obdobie. Zhotoviteľ sa zaväzuje zabezpečiť vinkuláciu poistného plnenia podľa tohto bodu tejto zmluvy v prospech Objednávateľa po celú dobu platnosti a účinnosti tejto zmluvy, vrátane záručnej doby, a osvedčenú fotokópiu potvrdenia o zriadení vinkulácie poistného plnenia kedykoľvek počas uvedenej doby doručiť Objednávateľovi na jeho požiadanie. Porušenie záväzku Zhotoviteľa zabezpečiť platnosť a účinnosť Poistnej zmluvy podľa tohto bodu tejto zmluvy a porušenie záväzku Zhotoviteľa zabezpečiť vinkuláciu poistného plnenia podľa tohto bodu tejto zmluvy sú podstatnými porušeniami tejto zmluvy zo strany Zhotoviteľa.</w:t>
      </w:r>
    </w:p>
    <w:p w14:paraId="4300CE1D" w14:textId="77777777" w:rsidR="00986E5F" w:rsidRPr="004A4CC7" w:rsidRDefault="00986E5F" w:rsidP="00986E5F">
      <w:pPr>
        <w:spacing w:after="0"/>
        <w:ind w:left="567" w:hanging="567"/>
        <w:textAlignment w:val="baseline"/>
        <w:rPr>
          <w:rFonts w:ascii="Arial Narrow" w:eastAsia="Times New Roman" w:hAnsi="Arial Narrow" w:cs="Segoe UI"/>
          <w:lang w:eastAsia="sk-SK"/>
        </w:rPr>
      </w:pPr>
    </w:p>
    <w:p w14:paraId="10EFFCEA" w14:textId="77777777" w:rsidR="00986E5F" w:rsidRPr="004D0B50" w:rsidRDefault="00986E5F" w:rsidP="00986E5F">
      <w:pPr>
        <w:pStyle w:val="Odsekzoznamu"/>
        <w:spacing w:after="0"/>
        <w:ind w:left="567" w:hanging="567"/>
        <w:jc w:val="center"/>
        <w:textAlignment w:val="baseline"/>
        <w:rPr>
          <w:rFonts w:ascii="Arial Narrow" w:eastAsia="Times New Roman" w:hAnsi="Arial Narrow" w:cs="Segoe UI"/>
          <w:b/>
          <w:bCs/>
          <w:lang w:eastAsia="sk-SK"/>
        </w:rPr>
      </w:pPr>
      <w:r w:rsidRPr="004D0B50">
        <w:rPr>
          <w:rFonts w:ascii="Arial Narrow" w:eastAsia="Times New Roman" w:hAnsi="Arial Narrow" w:cs="Segoe UI"/>
          <w:b/>
          <w:bCs/>
          <w:lang w:eastAsia="sk-SK"/>
        </w:rPr>
        <w:t>ČLÁNOK 8</w:t>
      </w:r>
    </w:p>
    <w:p w14:paraId="61C65055" w14:textId="77777777" w:rsidR="00986E5F" w:rsidRPr="004D0B50" w:rsidRDefault="00986E5F" w:rsidP="00986E5F">
      <w:pPr>
        <w:pStyle w:val="Odsekzoznamu"/>
        <w:spacing w:after="0"/>
        <w:ind w:left="567" w:hanging="567"/>
        <w:jc w:val="center"/>
        <w:textAlignment w:val="baseline"/>
        <w:rPr>
          <w:rFonts w:ascii="Arial Narrow" w:eastAsia="Times New Roman" w:hAnsi="Arial Narrow" w:cs="Segoe UI"/>
          <w:b/>
          <w:bCs/>
          <w:lang w:eastAsia="sk-SK"/>
        </w:rPr>
      </w:pPr>
      <w:r w:rsidRPr="004D0B50">
        <w:rPr>
          <w:rFonts w:ascii="Arial Narrow" w:eastAsia="Times New Roman" w:hAnsi="Arial Narrow" w:cs="Segoe UI"/>
          <w:b/>
          <w:bCs/>
          <w:lang w:eastAsia="sk-SK"/>
        </w:rPr>
        <w:t>PRÁVA A POVINNOSTI OBJEDNÁVATEĽA</w:t>
      </w:r>
    </w:p>
    <w:p w14:paraId="1004B6FB" w14:textId="77777777" w:rsidR="00986E5F" w:rsidRPr="004A4CC7" w:rsidRDefault="00986E5F" w:rsidP="004A4CC7">
      <w:pPr>
        <w:spacing w:after="0"/>
        <w:textAlignment w:val="baseline"/>
        <w:rPr>
          <w:rFonts w:ascii="Arial Narrow" w:eastAsia="Times New Roman" w:hAnsi="Arial Narrow" w:cs="Segoe UI"/>
          <w:lang w:eastAsia="sk-SK"/>
        </w:rPr>
      </w:pPr>
    </w:p>
    <w:p w14:paraId="1FEC7674" w14:textId="77777777" w:rsidR="00986E5F" w:rsidRPr="004D0B50" w:rsidRDefault="00986E5F">
      <w:pPr>
        <w:pStyle w:val="Odsekzoznamu"/>
        <w:numPr>
          <w:ilvl w:val="1"/>
          <w:numId w:val="107"/>
        </w:numPr>
        <w:spacing w:after="0"/>
        <w:ind w:left="567" w:hanging="567"/>
        <w:jc w:val="both"/>
        <w:textAlignment w:val="baseline"/>
        <w:rPr>
          <w:rFonts w:ascii="Arial Narrow" w:eastAsia="Times New Roman" w:hAnsi="Arial Narrow" w:cs="Segoe UI"/>
          <w:lang w:eastAsia="sk-SK"/>
        </w:rPr>
      </w:pPr>
      <w:r w:rsidRPr="004D0B50">
        <w:rPr>
          <w:rFonts w:ascii="Arial Narrow" w:eastAsia="Times New Roman" w:hAnsi="Arial Narrow" w:cs="Segoe UI"/>
          <w:lang w:eastAsia="sk-SK"/>
        </w:rPr>
        <w:t>Objednávateľ je povinný</w:t>
      </w:r>
    </w:p>
    <w:p w14:paraId="4D890D9E" w14:textId="77777777" w:rsidR="00986E5F" w:rsidRPr="004D0B50" w:rsidRDefault="00986E5F" w:rsidP="00986E5F">
      <w:pPr>
        <w:pStyle w:val="Odsekzoznamu"/>
        <w:numPr>
          <w:ilvl w:val="1"/>
          <w:numId w:val="11"/>
        </w:numPr>
        <w:spacing w:after="0"/>
        <w:ind w:left="851" w:hanging="284"/>
        <w:jc w:val="both"/>
        <w:textAlignment w:val="baseline"/>
        <w:rPr>
          <w:rFonts w:ascii="Arial Narrow" w:eastAsia="Times New Roman" w:hAnsi="Arial Narrow" w:cs="Segoe UI"/>
          <w:lang w:eastAsia="sk-SK"/>
        </w:rPr>
      </w:pPr>
      <w:r w:rsidRPr="004D0B50">
        <w:rPr>
          <w:rFonts w:ascii="Arial Narrow" w:eastAsia="Times New Roman" w:hAnsi="Arial Narrow" w:cs="Segoe UI"/>
          <w:lang w:eastAsia="sk-SK"/>
        </w:rPr>
        <w:t>odovzdať Zhotoviteľovi všetky dokumenty a poskytnúť mu všetky informácie, ktoré sú potrebné na vykonanie Diela/poskytnutie služieb, pokiaľ z povahy týchto dokumentov, informácií alebo pokynov nevyplýva, že si ich má obstarať Zhotoviteľ,</w:t>
      </w:r>
    </w:p>
    <w:p w14:paraId="1DDC3932" w14:textId="77777777" w:rsidR="00986E5F" w:rsidRPr="004D0B50" w:rsidRDefault="00986E5F" w:rsidP="00986E5F">
      <w:pPr>
        <w:pStyle w:val="Odsekzoznamu"/>
        <w:numPr>
          <w:ilvl w:val="1"/>
          <w:numId w:val="11"/>
        </w:numPr>
        <w:spacing w:after="0"/>
        <w:ind w:left="851" w:hanging="284"/>
        <w:jc w:val="both"/>
        <w:textAlignment w:val="baseline"/>
        <w:rPr>
          <w:rFonts w:ascii="Arial Narrow" w:eastAsia="Times New Roman" w:hAnsi="Arial Narrow" w:cs="Segoe UI"/>
          <w:lang w:eastAsia="sk-SK"/>
        </w:rPr>
      </w:pPr>
      <w:r w:rsidRPr="004D0B50">
        <w:rPr>
          <w:rFonts w:ascii="Arial Narrow" w:eastAsia="Times New Roman" w:hAnsi="Arial Narrow" w:cs="Segoe UI"/>
          <w:lang w:eastAsia="sk-SK"/>
        </w:rPr>
        <w:t>doručiť Zhotoviteľovi včas všetky pokyny súvisiace s vykonaním Diela tak, aby Zhotoviteľovi umožnil včasné a riadne vykonanie Diela,</w:t>
      </w:r>
    </w:p>
    <w:p w14:paraId="248B01FE" w14:textId="05AD5BC1" w:rsidR="00986E5F" w:rsidRPr="004D0B50" w:rsidRDefault="00986E5F" w:rsidP="00986E5F">
      <w:pPr>
        <w:pStyle w:val="Odsekzoznamu"/>
        <w:numPr>
          <w:ilvl w:val="1"/>
          <w:numId w:val="11"/>
        </w:numPr>
        <w:spacing w:after="0"/>
        <w:ind w:left="851" w:hanging="284"/>
        <w:jc w:val="both"/>
        <w:textAlignment w:val="baseline"/>
        <w:rPr>
          <w:rFonts w:ascii="Arial Narrow" w:eastAsia="Times New Roman" w:hAnsi="Arial Narrow" w:cs="Segoe UI"/>
          <w:lang w:eastAsia="sk-SK"/>
        </w:rPr>
      </w:pPr>
      <w:r w:rsidRPr="004D0B50">
        <w:rPr>
          <w:rFonts w:ascii="Arial Narrow" w:eastAsia="Times New Roman" w:hAnsi="Arial Narrow" w:cs="Segoe UI"/>
          <w:lang w:eastAsia="sk-SK"/>
        </w:rPr>
        <w:t>spolupracovať so Zhotoviteľom počas vykonávania Diela/poskytovania služieb a poskytnúť primeranú súčinnosť z jeho strany tak, aby bolo Dielo/služby vykonané/poskytnuté riadne v súlade s touto zmluvou a jej účelom,</w:t>
      </w:r>
    </w:p>
    <w:p w14:paraId="03D8240D" w14:textId="77777777" w:rsidR="00986E5F" w:rsidRPr="004D0B50" w:rsidRDefault="00986E5F" w:rsidP="00986E5F">
      <w:pPr>
        <w:pStyle w:val="Odsekzoznamu"/>
        <w:numPr>
          <w:ilvl w:val="1"/>
          <w:numId w:val="11"/>
        </w:numPr>
        <w:spacing w:after="0"/>
        <w:ind w:left="851" w:hanging="284"/>
        <w:jc w:val="both"/>
        <w:textAlignment w:val="baseline"/>
        <w:rPr>
          <w:rFonts w:ascii="Arial Narrow" w:eastAsia="Times New Roman" w:hAnsi="Arial Narrow" w:cs="Segoe UI"/>
          <w:lang w:eastAsia="sk-SK"/>
        </w:rPr>
      </w:pPr>
      <w:r w:rsidRPr="004D0B50">
        <w:rPr>
          <w:rFonts w:ascii="Arial Narrow" w:eastAsia="Times New Roman" w:hAnsi="Arial Narrow" w:cs="Segoe UI"/>
          <w:lang w:eastAsia="sk-SK"/>
        </w:rPr>
        <w:t>bez zbytočného odkladu písomne informovať Zhotoviteľa o všetkých skutočnostiach, ktoré majú podstatný význam pre riadne vykonanie Diela/poskytnutie služieb.</w:t>
      </w:r>
    </w:p>
    <w:p w14:paraId="15EBB1BC" w14:textId="77777777" w:rsidR="00986E5F" w:rsidRPr="004A4CC7" w:rsidRDefault="00986E5F" w:rsidP="004A4CC7">
      <w:pPr>
        <w:spacing w:after="0"/>
        <w:jc w:val="both"/>
        <w:textAlignment w:val="baseline"/>
        <w:rPr>
          <w:rFonts w:ascii="Arial Narrow" w:eastAsia="Times New Roman" w:hAnsi="Arial Narrow" w:cs="Segoe UI"/>
          <w:lang w:eastAsia="sk-SK"/>
        </w:rPr>
      </w:pPr>
    </w:p>
    <w:p w14:paraId="0E0E36D1" w14:textId="77777777" w:rsidR="00986E5F" w:rsidRPr="004D0B50" w:rsidRDefault="00986E5F" w:rsidP="00986E5F">
      <w:pPr>
        <w:pStyle w:val="Odsekzoznamu"/>
        <w:spacing w:after="0"/>
        <w:ind w:left="567" w:hanging="567"/>
        <w:jc w:val="center"/>
        <w:textAlignment w:val="baseline"/>
        <w:rPr>
          <w:rFonts w:ascii="Arial Narrow" w:eastAsia="Times New Roman" w:hAnsi="Arial Narrow" w:cs="Segoe UI"/>
          <w:b/>
          <w:bCs/>
          <w:lang w:eastAsia="sk-SK"/>
        </w:rPr>
      </w:pPr>
      <w:r w:rsidRPr="004D0B50">
        <w:rPr>
          <w:rFonts w:ascii="Arial Narrow" w:eastAsia="Times New Roman" w:hAnsi="Arial Narrow" w:cs="Segoe UI"/>
          <w:b/>
          <w:bCs/>
          <w:lang w:eastAsia="sk-SK"/>
        </w:rPr>
        <w:t>ČLÁNOK 9</w:t>
      </w:r>
    </w:p>
    <w:p w14:paraId="5259A845" w14:textId="77777777" w:rsidR="00986E5F" w:rsidRPr="004D0B50" w:rsidRDefault="00986E5F" w:rsidP="00986E5F">
      <w:pPr>
        <w:pStyle w:val="Odsekzoznamu"/>
        <w:spacing w:after="0"/>
        <w:ind w:left="567" w:hanging="567"/>
        <w:jc w:val="center"/>
        <w:textAlignment w:val="baseline"/>
        <w:rPr>
          <w:rFonts w:ascii="Arial Narrow" w:eastAsia="Times New Roman" w:hAnsi="Arial Narrow" w:cs="Segoe UI"/>
          <w:b/>
          <w:bCs/>
          <w:lang w:eastAsia="sk-SK"/>
        </w:rPr>
      </w:pPr>
      <w:r w:rsidRPr="004D0B50">
        <w:rPr>
          <w:rFonts w:ascii="Arial Narrow" w:eastAsia="Times New Roman" w:hAnsi="Arial Narrow" w:cs="Segoe UI"/>
          <w:b/>
          <w:bCs/>
          <w:lang w:eastAsia="sk-SK"/>
        </w:rPr>
        <w:t>KOMUNIKÁCIA ZMLUVNÝCH STRÁN</w:t>
      </w:r>
    </w:p>
    <w:p w14:paraId="54994FAF" w14:textId="77777777" w:rsidR="00986E5F" w:rsidRPr="004A4CC7" w:rsidRDefault="00986E5F" w:rsidP="00986E5F">
      <w:pPr>
        <w:spacing w:after="0"/>
        <w:ind w:left="555" w:hanging="555"/>
        <w:textAlignment w:val="baseline"/>
        <w:rPr>
          <w:rFonts w:ascii="Arial Narrow" w:eastAsia="Times New Roman" w:hAnsi="Arial Narrow" w:cs="Segoe UI"/>
          <w:lang w:eastAsia="sk-SK"/>
        </w:rPr>
      </w:pPr>
    </w:p>
    <w:p w14:paraId="1892C6A4" w14:textId="68CC141E" w:rsidR="00986E5F" w:rsidRPr="004D0B50" w:rsidRDefault="00986E5F" w:rsidP="00986E5F">
      <w:pPr>
        <w:pStyle w:val="Odsekzoznamu"/>
        <w:numPr>
          <w:ilvl w:val="0"/>
          <w:numId w:val="27"/>
        </w:numPr>
        <w:spacing w:after="0"/>
        <w:ind w:left="567" w:hanging="567"/>
        <w:jc w:val="both"/>
        <w:textAlignment w:val="baseline"/>
        <w:rPr>
          <w:rFonts w:ascii="Arial Narrow" w:eastAsia="Times New Roman" w:hAnsi="Arial Narrow" w:cs="Segoe UI"/>
          <w:lang w:eastAsia="sk-SK"/>
        </w:rPr>
      </w:pPr>
      <w:r w:rsidRPr="004D0B50">
        <w:rPr>
          <w:rFonts w:ascii="Arial Narrow" w:eastAsia="Times New Roman" w:hAnsi="Arial Narrow" w:cs="Segoe UI"/>
          <w:lang w:eastAsia="sk-SK"/>
        </w:rPr>
        <w:t xml:space="preserve">Vo všetkých veciach týkajúcich sa tejto zmluvy vrátane technických otázok a otázok súčinnosti pri vykonávaní predmetu zmluvy, okrem prípadov uvedených v bode 9.2 </w:t>
      </w:r>
      <w:r w:rsidR="002A3781" w:rsidRPr="004D0B50">
        <w:rPr>
          <w:rFonts w:ascii="Arial Narrow" w:eastAsia="Times New Roman" w:hAnsi="Arial Narrow" w:cs="Segoe UI"/>
          <w:lang w:eastAsia="sk-SK"/>
        </w:rPr>
        <w:t xml:space="preserve">tohto článku </w:t>
      </w:r>
      <w:r w:rsidRPr="004D0B50">
        <w:rPr>
          <w:rFonts w:ascii="Arial Narrow" w:eastAsia="Times New Roman" w:hAnsi="Arial Narrow" w:cs="Segoe UI"/>
          <w:lang w:eastAsia="sk-SK"/>
        </w:rPr>
        <w:t>tejto zmluvy, sú kontaktnými osobami projektoví manažéri oboch zmluvných strán, ktor</w:t>
      </w:r>
      <w:r w:rsidR="002A3781" w:rsidRPr="004D0B50">
        <w:rPr>
          <w:rFonts w:ascii="Arial Narrow" w:eastAsia="Times New Roman" w:hAnsi="Arial Narrow" w:cs="Segoe UI"/>
          <w:lang w:eastAsia="sk-SK"/>
        </w:rPr>
        <w:t>ých</w:t>
      </w:r>
      <w:r w:rsidRPr="004D0B50">
        <w:rPr>
          <w:rFonts w:ascii="Arial Narrow" w:eastAsia="Times New Roman" w:hAnsi="Arial Narrow" w:cs="Segoe UI"/>
          <w:lang w:eastAsia="sk-SK"/>
        </w:rPr>
        <w:t xml:space="preserve"> si zmluvné strany navzájom oznámia do 7 pracovných dní odo dňa účinnosti tejto zmluvy. </w:t>
      </w:r>
    </w:p>
    <w:p w14:paraId="51DB41CA" w14:textId="77777777" w:rsidR="00986E5F" w:rsidRPr="004D0B50" w:rsidRDefault="00986E5F" w:rsidP="00986E5F">
      <w:pPr>
        <w:pStyle w:val="Odsekzoznamu"/>
        <w:spacing w:after="0"/>
        <w:ind w:left="567" w:hanging="567"/>
        <w:jc w:val="both"/>
        <w:textAlignment w:val="baseline"/>
        <w:rPr>
          <w:rFonts w:ascii="Arial Narrow" w:hAnsi="Arial Narrow" w:cs="Segoe UI"/>
          <w:lang w:eastAsia="sk-SK"/>
        </w:rPr>
      </w:pPr>
    </w:p>
    <w:p w14:paraId="6377D5C5" w14:textId="0D29A962" w:rsidR="00986E5F" w:rsidRPr="004D0B50" w:rsidRDefault="00986E5F" w:rsidP="00986E5F">
      <w:pPr>
        <w:pStyle w:val="MLOdsek"/>
        <w:numPr>
          <w:ilvl w:val="0"/>
          <w:numId w:val="27"/>
        </w:numPr>
        <w:spacing w:after="0" w:line="259" w:lineRule="auto"/>
        <w:ind w:left="567" w:hanging="567"/>
        <w:rPr>
          <w:rFonts w:ascii="Arial Narrow" w:hAnsi="Arial Narrow"/>
        </w:rPr>
      </w:pPr>
      <w:bookmarkStart w:id="4" w:name="_Hlk212071603"/>
      <w:r w:rsidRPr="004D0B50">
        <w:rPr>
          <w:rFonts w:ascii="Arial Narrow" w:hAnsi="Arial Narrow"/>
        </w:rPr>
        <w:t xml:space="preserve">Zmluvné strany sa dohodli, že komunikácia týkajúca sa plnenia bezpečnostných opatrení a notifikačných povinností podľa Prílohy č. 4 </w:t>
      </w:r>
      <w:r w:rsidR="002A3781" w:rsidRPr="004D0B50">
        <w:rPr>
          <w:rFonts w:ascii="Arial Narrow" w:hAnsi="Arial Narrow"/>
        </w:rPr>
        <w:t xml:space="preserve">tejto zmluvy </w:t>
      </w:r>
      <w:r w:rsidRPr="004D0B50">
        <w:rPr>
          <w:rFonts w:ascii="Arial Narrow" w:hAnsi="Arial Narrow"/>
        </w:rPr>
        <w:t xml:space="preserve">bude prebiehať prostredníctvom kontaktných osôb, ktoré si </w:t>
      </w:r>
      <w:r w:rsidRPr="004D0B50">
        <w:rPr>
          <w:rFonts w:ascii="Arial Narrow" w:hAnsi="Arial Narrow"/>
        </w:rPr>
        <w:lastRenderedPageBreak/>
        <w:t xml:space="preserve">zmluvné strany navzájom písomne oznámia, vrátane ich kontaktných údajov a určenia oblastí, pre ktoré sú príslušní prijímať hlásenia, a to do 7 pracovných dní odo dňa účinnosti tejto zmluvy. Komunikácia bude prebiehať predovšetkým v písomnej forme prostredníctvom elektronickej pošty zasielanej na e-mailové adresy týchto kontaktných osôb, pričom táto komunikácia bude realizovaná v chránenej forme (napr. chránená heslom alebo šifrovaním), v závislosti od dohody medzi komunikujúcimi stranami a povahy prenášaných informácií. V prípade, že si zmluvné strany kontaktné osoby podľa prvej vety tohto bodu navzájom neoznámia, komunikácia podľa tohto </w:t>
      </w:r>
      <w:r w:rsidR="002A3781" w:rsidRPr="004D0B50">
        <w:rPr>
          <w:rFonts w:ascii="Arial Narrow" w:hAnsi="Arial Narrow"/>
        </w:rPr>
        <w:t xml:space="preserve">bodu tohto článku tejto zmluvy </w:t>
      </w:r>
      <w:r w:rsidRPr="004D0B50">
        <w:rPr>
          <w:rFonts w:ascii="Arial Narrow" w:hAnsi="Arial Narrow"/>
        </w:rPr>
        <w:t xml:space="preserve">bude prebiehať prostredníctvom kontaktných osôb určených v bode 9.1 </w:t>
      </w:r>
      <w:r w:rsidR="002A3781" w:rsidRPr="004D0B50">
        <w:rPr>
          <w:rFonts w:ascii="Arial Narrow" w:hAnsi="Arial Narrow"/>
        </w:rPr>
        <w:t xml:space="preserve">článku 9 </w:t>
      </w:r>
      <w:r w:rsidRPr="004D0B50">
        <w:rPr>
          <w:rFonts w:ascii="Arial Narrow" w:hAnsi="Arial Narrow"/>
        </w:rPr>
        <w:t>tejto zmluvy</w:t>
      </w:r>
      <w:bookmarkEnd w:id="4"/>
      <w:r w:rsidRPr="004D0B50">
        <w:rPr>
          <w:rFonts w:ascii="Arial Narrow" w:hAnsi="Arial Narrow"/>
        </w:rPr>
        <w:t>.</w:t>
      </w:r>
    </w:p>
    <w:p w14:paraId="0750DC48" w14:textId="77777777" w:rsidR="00986E5F" w:rsidRPr="004D0B50" w:rsidRDefault="00986E5F" w:rsidP="00986E5F">
      <w:pPr>
        <w:pStyle w:val="Odsekzoznamu"/>
        <w:spacing w:after="0"/>
        <w:ind w:left="567" w:hanging="567"/>
        <w:jc w:val="both"/>
        <w:textAlignment w:val="baseline"/>
        <w:rPr>
          <w:rFonts w:ascii="Arial Narrow" w:eastAsia="Times New Roman" w:hAnsi="Arial Narrow" w:cs="Segoe UI"/>
          <w:lang w:eastAsia="sk-SK"/>
        </w:rPr>
      </w:pPr>
    </w:p>
    <w:p w14:paraId="441F7758" w14:textId="77777777" w:rsidR="00986E5F" w:rsidRPr="004D0B50" w:rsidRDefault="00986E5F" w:rsidP="00986E5F">
      <w:pPr>
        <w:pStyle w:val="Odsekzoznamu"/>
        <w:numPr>
          <w:ilvl w:val="0"/>
          <w:numId w:val="27"/>
        </w:numPr>
        <w:spacing w:after="0"/>
        <w:ind w:left="567" w:hanging="567"/>
        <w:jc w:val="both"/>
        <w:textAlignment w:val="baseline"/>
        <w:rPr>
          <w:rFonts w:ascii="Arial Narrow" w:eastAsia="Times New Roman" w:hAnsi="Arial Narrow" w:cs="Segoe UI"/>
          <w:lang w:eastAsia="sk-SK"/>
        </w:rPr>
      </w:pPr>
      <w:r w:rsidRPr="004D0B50">
        <w:rPr>
          <w:rFonts w:ascii="Arial Narrow" w:eastAsia="Times New Roman" w:hAnsi="Arial Narrow" w:cs="Segoe UI"/>
          <w:lang w:eastAsia="sk-SK"/>
        </w:rPr>
        <w:t>Zmluvné strany sa dohodli, že bežná komunikácia (napr. komunikácia týkajúca sa organizácií stretnutí alebo iných organizačných záležitosti alebo podkladov pre fakturáciu a pod.) bude vykonávaná prostredníctvom e-mailovej komunikácie.</w:t>
      </w:r>
    </w:p>
    <w:p w14:paraId="063245DC" w14:textId="77777777" w:rsidR="00986E5F" w:rsidRPr="004D0B50" w:rsidRDefault="00986E5F" w:rsidP="00986E5F">
      <w:pPr>
        <w:pStyle w:val="Odsekzoznamu"/>
        <w:spacing w:after="0"/>
        <w:ind w:left="567" w:hanging="567"/>
        <w:jc w:val="both"/>
        <w:textAlignment w:val="baseline"/>
        <w:rPr>
          <w:rFonts w:ascii="Arial Narrow" w:eastAsia="Times New Roman" w:hAnsi="Arial Narrow" w:cs="Segoe UI"/>
          <w:lang w:eastAsia="sk-SK"/>
        </w:rPr>
      </w:pPr>
    </w:p>
    <w:p w14:paraId="51AEC90F" w14:textId="77777777" w:rsidR="00986E5F" w:rsidRPr="004D0B50" w:rsidRDefault="00986E5F" w:rsidP="00986E5F">
      <w:pPr>
        <w:pStyle w:val="Odsekzoznamu"/>
        <w:numPr>
          <w:ilvl w:val="0"/>
          <w:numId w:val="27"/>
        </w:numPr>
        <w:spacing w:after="0"/>
        <w:ind w:left="567" w:hanging="567"/>
        <w:jc w:val="both"/>
        <w:textAlignment w:val="baseline"/>
        <w:rPr>
          <w:rFonts w:ascii="Arial Narrow" w:eastAsia="Times New Roman" w:hAnsi="Arial Narrow" w:cs="Segoe UI"/>
          <w:lang w:eastAsia="sk-SK"/>
        </w:rPr>
      </w:pPr>
      <w:r w:rsidRPr="004D0B50">
        <w:rPr>
          <w:rFonts w:ascii="Arial Narrow" w:eastAsia="Times New Roman" w:hAnsi="Arial Narrow" w:cs="Segoe UI"/>
          <w:lang w:eastAsia="sk-SK"/>
        </w:rPr>
        <w:t>V prípade doručovania elektronicky prostredníctvom e-mailu sa za deň doručenia písomnosti považuje deň, kedy bola e-mailová správa doručená druhej zmluvnej strane.</w:t>
      </w:r>
    </w:p>
    <w:p w14:paraId="396430DF" w14:textId="77777777" w:rsidR="00986E5F" w:rsidRPr="004D0B50" w:rsidRDefault="00986E5F" w:rsidP="00986E5F">
      <w:pPr>
        <w:pStyle w:val="Odsekzoznamu"/>
        <w:spacing w:after="0"/>
        <w:ind w:left="567" w:hanging="567"/>
        <w:jc w:val="both"/>
        <w:textAlignment w:val="baseline"/>
        <w:rPr>
          <w:rFonts w:ascii="Arial Narrow" w:eastAsia="Times New Roman" w:hAnsi="Arial Narrow" w:cs="Segoe UI"/>
          <w:lang w:eastAsia="sk-SK"/>
        </w:rPr>
      </w:pPr>
    </w:p>
    <w:p w14:paraId="53B3AE7B" w14:textId="56A50431" w:rsidR="00986E5F" w:rsidRPr="004D0B50" w:rsidRDefault="00986E5F" w:rsidP="00986E5F">
      <w:pPr>
        <w:pStyle w:val="Odsekzoznamu"/>
        <w:numPr>
          <w:ilvl w:val="0"/>
          <w:numId w:val="27"/>
        </w:numPr>
        <w:spacing w:after="0"/>
        <w:ind w:left="567" w:hanging="567"/>
        <w:jc w:val="both"/>
        <w:textAlignment w:val="baseline"/>
        <w:rPr>
          <w:rFonts w:ascii="Arial Narrow" w:eastAsia="Times New Roman" w:hAnsi="Arial Narrow" w:cs="Segoe UI"/>
          <w:lang w:eastAsia="sk-SK"/>
        </w:rPr>
      </w:pPr>
      <w:r w:rsidRPr="004D0B50">
        <w:rPr>
          <w:rFonts w:ascii="Arial Narrow" w:eastAsia="Times New Roman" w:hAnsi="Arial Narrow" w:cs="Segoe UI"/>
          <w:lang w:eastAsia="sk-SK"/>
        </w:rPr>
        <w:t xml:space="preserve">Zmluvné strany sa dohodli, že komunikácia zmluvných strán, ktorá má povahu právneho úkonu (napr. odstúpenie od zmluvy, uplatnenie zmluvnej pokuty a pod.), bude na základe dohody zmluvných strán vykonávaná písomne formou doručenia do elektronickej schránky zmluvnej strany zriadenej na portáli Slovensko.sk v zmysle zákona č. 305/2013 Z. z. o elektronickej podobe výkonu pôsobnosti orgánov verejnej moci a o zmene a doplnení niektorých zákonov (zákon o e-Governmente) v znení neskorších predpisov alebo doporučenej listovej zásielky prostredníctvom poštovej služby alebo kuriérskej služby alebo osobne, ak nie je v tejto zmluve výslovne stanovené inak. V prípade doručenia do elektronickej schránky zmluvnej strany prostredníctvom Ústredného portálu verejnej správy Slovensko.sk zo strany Objednávateľa nejde </w:t>
      </w:r>
      <w:r w:rsidR="00C07C61" w:rsidRPr="004D0B50">
        <w:rPr>
          <w:rFonts w:ascii="Arial Narrow" w:eastAsia="Times New Roman" w:hAnsi="Arial Narrow" w:cs="Segoe UI"/>
          <w:lang w:eastAsia="sk-SK"/>
        </w:rPr>
        <w:br/>
      </w:r>
      <w:r w:rsidRPr="004D0B50">
        <w:rPr>
          <w:rFonts w:ascii="Arial Narrow" w:eastAsia="Times New Roman" w:hAnsi="Arial Narrow" w:cs="Segoe UI"/>
          <w:lang w:eastAsia="sk-SK"/>
        </w:rPr>
        <w:t xml:space="preserve">o výkon verejnej moci, iba o využívanie existujúcich technických prostriedkov vhodných na komunikáciu. </w:t>
      </w:r>
      <w:r w:rsidR="00C07C61" w:rsidRPr="004D0B50">
        <w:rPr>
          <w:rFonts w:ascii="Arial Narrow" w:eastAsia="Times New Roman" w:hAnsi="Arial Narrow" w:cs="Segoe UI"/>
          <w:lang w:eastAsia="sk-SK"/>
        </w:rPr>
        <w:br/>
      </w:r>
      <w:r w:rsidRPr="004D0B50">
        <w:rPr>
          <w:rFonts w:ascii="Arial Narrow" w:eastAsia="Times New Roman" w:hAnsi="Arial Narrow" w:cs="Segoe UI"/>
          <w:lang w:eastAsia="sk-SK"/>
        </w:rPr>
        <w:t>V prípade doručovania do elektronickej schránky zmluvnej strany prostredníctvom Ústredného portálu verejnej správy Slovensko.sk sa za deň doručenia písomnosti považuje najbližší pracovný deň bezprostredne nasledujúci po kalendárnom dni, kedy bola písomnosť uložená do elektronickej schránky druhej zmluvnej strany, a to aj vtedy, ak sa adresát o tom nedozvedel. Ak sa písomnosť doručovaná formou listovej zásielky vráti odosielateľovi ako nedoručiteľná z akýchkoľvek dôvodov, za deň jej doručenia sa považuje deň vrátenia zásielky odosielateľovi, pričom písomnosť spôsobuje právne následky, aj keď sa adresát o jej obsahu nedozvedel.</w:t>
      </w:r>
    </w:p>
    <w:p w14:paraId="2F398BDC" w14:textId="77777777" w:rsidR="00986E5F" w:rsidRPr="004D0B50" w:rsidRDefault="00986E5F" w:rsidP="00986E5F">
      <w:pPr>
        <w:pStyle w:val="Odsekzoznamu"/>
        <w:spacing w:after="0"/>
        <w:ind w:left="567" w:hanging="567"/>
        <w:jc w:val="both"/>
        <w:textAlignment w:val="baseline"/>
        <w:rPr>
          <w:rFonts w:ascii="Arial Narrow" w:eastAsia="Times New Roman" w:hAnsi="Arial Narrow" w:cs="Segoe UI"/>
          <w:lang w:eastAsia="sk-SK"/>
        </w:rPr>
      </w:pPr>
    </w:p>
    <w:p w14:paraId="4DB75555" w14:textId="77777777" w:rsidR="00986E5F" w:rsidRPr="004D0B50" w:rsidRDefault="00986E5F" w:rsidP="00986E5F">
      <w:pPr>
        <w:pStyle w:val="Odsekzoznamu"/>
        <w:numPr>
          <w:ilvl w:val="0"/>
          <w:numId w:val="27"/>
        </w:numPr>
        <w:spacing w:after="0"/>
        <w:ind w:left="567" w:hanging="567"/>
        <w:jc w:val="both"/>
        <w:textAlignment w:val="baseline"/>
        <w:rPr>
          <w:rFonts w:ascii="Arial Narrow" w:eastAsia="Times New Roman" w:hAnsi="Arial Narrow" w:cs="Segoe UI"/>
          <w:lang w:eastAsia="sk-SK"/>
        </w:rPr>
      </w:pPr>
      <w:r w:rsidRPr="004D0B50">
        <w:rPr>
          <w:rFonts w:ascii="Arial Narrow" w:eastAsia="Times New Roman" w:hAnsi="Arial Narrow" w:cs="Segoe UI"/>
          <w:lang w:eastAsia="sk-SK"/>
        </w:rPr>
        <w:t>V prípade zmeny názvu, sídla, korešpondenčnej adresy, kontaktných osôb, pracovných rolí, e-mailových adries, telefónnych čísiel, štatutárnych orgánov oprávnených zástupcov, bankového spojenia a čísla účtu alebo iných dôležitých informácií, zmluvná strana, ktorej sa niektorá z týchto zmien týka, písomne oznámi druhej zmluvnej strane túto skutočnosť, a to bez zbytočného odkladu. Pre vylúčenie pochybností sa zmluvné strany dohodli, že v prípade zmeny podľa predchádzajúcej vety nie je potrebné uzatvárať dodatok k tejto zmluve a zmena je účinná odo dňa doručenia oznámenia podľa predchádzajúcej vety. V prípade, ak sa jedná o zmenu oprávnených osôb Zhotoviteľa, ktorí sú zároveň Expertami, na zmenu Expertov sa uplatnia ustanovenia článku 10 tejto zmluvy.</w:t>
      </w:r>
    </w:p>
    <w:p w14:paraId="0D5172A0" w14:textId="77777777" w:rsidR="00986E5F" w:rsidRPr="004A4CC7" w:rsidRDefault="00986E5F" w:rsidP="00986E5F">
      <w:pPr>
        <w:spacing w:after="0"/>
        <w:textAlignment w:val="baseline"/>
        <w:rPr>
          <w:rFonts w:ascii="Arial Narrow" w:eastAsia="Times New Roman" w:hAnsi="Arial Narrow" w:cs="Segoe UI"/>
          <w:lang w:eastAsia="sk-SK"/>
        </w:rPr>
      </w:pPr>
    </w:p>
    <w:p w14:paraId="08A72850" w14:textId="77777777" w:rsidR="00986E5F" w:rsidRPr="004D0B50" w:rsidRDefault="00986E5F" w:rsidP="00986E5F">
      <w:pPr>
        <w:pStyle w:val="Odsekzoznamu"/>
        <w:spacing w:after="0"/>
        <w:ind w:left="567" w:hanging="567"/>
        <w:jc w:val="center"/>
        <w:textAlignment w:val="baseline"/>
        <w:rPr>
          <w:rFonts w:ascii="Arial Narrow" w:eastAsia="Times New Roman" w:hAnsi="Arial Narrow" w:cs="Segoe UI"/>
          <w:b/>
          <w:bCs/>
          <w:lang w:eastAsia="sk-SK"/>
        </w:rPr>
      </w:pPr>
      <w:r w:rsidRPr="004D0B50">
        <w:rPr>
          <w:rFonts w:ascii="Arial Narrow" w:eastAsia="Times New Roman" w:hAnsi="Arial Narrow" w:cs="Segoe UI"/>
          <w:b/>
          <w:bCs/>
          <w:lang w:eastAsia="sk-SK"/>
        </w:rPr>
        <w:t>ČLÁNOK 10</w:t>
      </w:r>
    </w:p>
    <w:p w14:paraId="0FC243C8" w14:textId="716C9606" w:rsidR="00986E5F" w:rsidRPr="004D0B50" w:rsidRDefault="00986E5F" w:rsidP="00986E5F">
      <w:pPr>
        <w:pStyle w:val="Odsekzoznamu"/>
        <w:spacing w:after="0"/>
        <w:ind w:left="567" w:hanging="567"/>
        <w:jc w:val="center"/>
        <w:textAlignment w:val="baseline"/>
        <w:rPr>
          <w:rFonts w:ascii="Arial Narrow" w:eastAsia="Times New Roman" w:hAnsi="Arial Narrow" w:cs="Segoe UI"/>
          <w:b/>
          <w:bCs/>
          <w:lang w:eastAsia="sk-SK"/>
        </w:rPr>
      </w:pPr>
      <w:r w:rsidRPr="004D0B50">
        <w:rPr>
          <w:rFonts w:ascii="Arial Narrow" w:eastAsia="Times New Roman" w:hAnsi="Arial Narrow" w:cs="Segoe UI"/>
          <w:b/>
          <w:bCs/>
          <w:lang w:eastAsia="sk-SK"/>
        </w:rPr>
        <w:t>SUBDODÁVATELIA, REGISTER PARTNEROV VEREJNÉHO SEKTORA A VYUŽITIE EXPERTOV</w:t>
      </w:r>
    </w:p>
    <w:p w14:paraId="2AAF0468" w14:textId="77777777" w:rsidR="00986E5F" w:rsidRPr="004D0B50" w:rsidRDefault="00986E5F" w:rsidP="00986E5F">
      <w:pPr>
        <w:spacing w:after="0"/>
        <w:jc w:val="both"/>
        <w:rPr>
          <w:rFonts w:ascii="Arial Narrow" w:hAnsi="Arial Narrow"/>
        </w:rPr>
      </w:pPr>
    </w:p>
    <w:p w14:paraId="1748DED4" w14:textId="77777777" w:rsidR="00986E5F" w:rsidRPr="004D0B50" w:rsidRDefault="00986E5F" w:rsidP="00986E5F">
      <w:pPr>
        <w:pStyle w:val="Odsekzoznamu"/>
        <w:numPr>
          <w:ilvl w:val="0"/>
          <w:numId w:val="28"/>
        </w:numPr>
        <w:spacing w:after="0"/>
        <w:ind w:left="567" w:hanging="567"/>
        <w:jc w:val="both"/>
        <w:rPr>
          <w:rFonts w:ascii="Arial Narrow" w:hAnsi="Arial Narrow"/>
        </w:rPr>
      </w:pPr>
      <w:r w:rsidRPr="004D0B50">
        <w:rPr>
          <w:rFonts w:ascii="Arial Narrow" w:hAnsi="Arial Narrow"/>
        </w:rPr>
        <w:t>Na poskytovanie plnení podľa tejto zmluvy má Zhotoviteľ, za podmienok dohodnutých v tejto zmluve, právo uzatvárať subdodávateľské zmluvy. Tým nie je dotknutá zodpovednosť Zhotoviteľa za plnenie tejto zmluvy a Zhotoviteľ je povinný odovzdávať Objednávateľovi plnenia sám, na svoju zodpovednosť, v dohodnutom čase a v dohodnutej kvalite.</w:t>
      </w:r>
    </w:p>
    <w:p w14:paraId="619924B5" w14:textId="77777777" w:rsidR="00986E5F" w:rsidRPr="004D0B50" w:rsidRDefault="00986E5F" w:rsidP="00986E5F">
      <w:pPr>
        <w:pStyle w:val="Odsekzoznamu"/>
        <w:spacing w:after="0"/>
        <w:ind w:left="567" w:hanging="567"/>
        <w:jc w:val="both"/>
        <w:rPr>
          <w:rFonts w:ascii="Arial Narrow" w:hAnsi="Arial Narrow"/>
        </w:rPr>
      </w:pPr>
    </w:p>
    <w:p w14:paraId="4B222EB6" w14:textId="77777777" w:rsidR="00986E5F" w:rsidRPr="004D0B50" w:rsidRDefault="00986E5F" w:rsidP="00986E5F">
      <w:pPr>
        <w:pStyle w:val="Odsekzoznamu"/>
        <w:numPr>
          <w:ilvl w:val="0"/>
          <w:numId w:val="28"/>
        </w:numPr>
        <w:spacing w:after="0"/>
        <w:ind w:left="567" w:hanging="567"/>
        <w:jc w:val="both"/>
        <w:rPr>
          <w:rFonts w:ascii="Arial Narrow" w:hAnsi="Arial Narrow"/>
        </w:rPr>
      </w:pPr>
      <w:r w:rsidRPr="004D0B50">
        <w:rPr>
          <w:rFonts w:ascii="Arial Narrow" w:hAnsi="Arial Narrow"/>
        </w:rPr>
        <w:t xml:space="preserve">V prípade, že Zhotoviteľ má v čase uzavretia tejto Zmluvy uzavretú subdodávateľskú zmluvu/zmluvy so subdodávateľom/subdodávateľmi, ktorí sa budú podieľať na plnení predmetu tejto zmluvy, je povinný pri </w:t>
      </w:r>
      <w:r w:rsidRPr="004D0B50">
        <w:rPr>
          <w:rFonts w:ascii="Arial Narrow" w:hAnsi="Arial Narrow"/>
        </w:rPr>
        <w:lastRenderedPageBreak/>
        <w:t>podpise tejto zmluvy písomne predložiť Objednávateľovi zoznam subdodávateľov, ktorý obsahuje údaje v nasledovnom rozsahu:</w:t>
      </w:r>
    </w:p>
    <w:p w14:paraId="7966D8BA" w14:textId="77777777" w:rsidR="00986E5F" w:rsidRPr="004D0B50" w:rsidRDefault="00986E5F" w:rsidP="00986E5F">
      <w:pPr>
        <w:pStyle w:val="Odsekzoznamu"/>
        <w:numPr>
          <w:ilvl w:val="0"/>
          <w:numId w:val="29"/>
        </w:numPr>
        <w:spacing w:after="0"/>
        <w:ind w:left="851" w:hanging="284"/>
        <w:jc w:val="both"/>
        <w:rPr>
          <w:rFonts w:ascii="Arial Narrow" w:hAnsi="Arial Narrow"/>
        </w:rPr>
      </w:pPr>
      <w:r w:rsidRPr="004D0B50">
        <w:rPr>
          <w:rFonts w:ascii="Arial Narrow" w:hAnsi="Arial Narrow"/>
        </w:rPr>
        <w:t>meno a priezvisko alebo obchodné meno, resp. názov,</w:t>
      </w:r>
    </w:p>
    <w:p w14:paraId="799544E3" w14:textId="77777777" w:rsidR="00986E5F" w:rsidRPr="004D0B50" w:rsidRDefault="00986E5F" w:rsidP="00986E5F">
      <w:pPr>
        <w:pStyle w:val="Odsekzoznamu"/>
        <w:numPr>
          <w:ilvl w:val="0"/>
          <w:numId w:val="29"/>
        </w:numPr>
        <w:spacing w:after="0"/>
        <w:ind w:left="851" w:hanging="284"/>
        <w:jc w:val="both"/>
        <w:rPr>
          <w:rFonts w:ascii="Arial Narrow" w:hAnsi="Arial Narrow"/>
        </w:rPr>
      </w:pPr>
      <w:r w:rsidRPr="004D0B50">
        <w:rPr>
          <w:rFonts w:ascii="Arial Narrow" w:hAnsi="Arial Narrow"/>
        </w:rPr>
        <w:t>adresa pobytu alebo sídlo,</w:t>
      </w:r>
    </w:p>
    <w:p w14:paraId="6E80B944" w14:textId="77777777" w:rsidR="00986E5F" w:rsidRPr="004D0B50" w:rsidRDefault="00986E5F" w:rsidP="00986E5F">
      <w:pPr>
        <w:pStyle w:val="Odsekzoznamu"/>
        <w:numPr>
          <w:ilvl w:val="0"/>
          <w:numId w:val="29"/>
        </w:numPr>
        <w:spacing w:after="0"/>
        <w:ind w:left="851" w:hanging="284"/>
        <w:jc w:val="both"/>
        <w:rPr>
          <w:rFonts w:ascii="Arial Narrow" w:hAnsi="Arial Narrow"/>
        </w:rPr>
      </w:pPr>
      <w:r w:rsidRPr="004D0B50">
        <w:rPr>
          <w:rFonts w:ascii="Arial Narrow" w:hAnsi="Arial Narrow"/>
        </w:rPr>
        <w:t>IČO alebo dátum narodenia, ak nebolo pridelené IČO,</w:t>
      </w:r>
    </w:p>
    <w:p w14:paraId="5B5048D5" w14:textId="398BA07C" w:rsidR="00986E5F" w:rsidRPr="004D0B50" w:rsidRDefault="00986E5F" w:rsidP="00986E5F">
      <w:pPr>
        <w:pStyle w:val="Odsekzoznamu"/>
        <w:numPr>
          <w:ilvl w:val="0"/>
          <w:numId w:val="29"/>
        </w:numPr>
        <w:spacing w:after="0"/>
        <w:ind w:left="851" w:hanging="284"/>
        <w:jc w:val="both"/>
        <w:rPr>
          <w:rFonts w:ascii="Arial Narrow" w:hAnsi="Arial Narrow"/>
        </w:rPr>
      </w:pPr>
      <w:r w:rsidRPr="004D0B50">
        <w:rPr>
          <w:rFonts w:ascii="Arial Narrow" w:hAnsi="Arial Narrow"/>
        </w:rPr>
        <w:t>podiel plnenia z tejto zmluvy v percentuálnom vyjadrení, ako aj údaje o osobe oprávnenej konať za subdodávateľa v rozsahu meno a priezvisko, adresa pobytu a dátum narodenia a predmet subdodávky</w:t>
      </w:r>
    </w:p>
    <w:p w14:paraId="3206F935" w14:textId="77777777" w:rsidR="00986E5F" w:rsidRPr="004D0B50" w:rsidRDefault="00986E5F" w:rsidP="00986E5F">
      <w:pPr>
        <w:spacing w:after="0"/>
        <w:ind w:left="567"/>
        <w:jc w:val="both"/>
        <w:rPr>
          <w:rFonts w:ascii="Arial Narrow" w:hAnsi="Arial Narrow"/>
        </w:rPr>
      </w:pPr>
      <w:r w:rsidRPr="004D0B50">
        <w:rPr>
          <w:rFonts w:ascii="Arial Narrow" w:hAnsi="Arial Narrow"/>
        </w:rPr>
        <w:t>a tvorí neoddeliteľnú súčasť tejto zmluvy ako Príloha č. 2 tejto zmluvy.</w:t>
      </w:r>
    </w:p>
    <w:p w14:paraId="50933A53" w14:textId="77777777" w:rsidR="00986E5F" w:rsidRPr="004D0B50" w:rsidRDefault="00986E5F" w:rsidP="00986E5F">
      <w:pPr>
        <w:pStyle w:val="Odsekzoznamu"/>
        <w:spacing w:after="0"/>
        <w:ind w:left="567" w:hanging="567"/>
        <w:jc w:val="both"/>
        <w:rPr>
          <w:rFonts w:ascii="Arial Narrow" w:hAnsi="Arial Narrow"/>
        </w:rPr>
      </w:pPr>
    </w:p>
    <w:p w14:paraId="3B315459" w14:textId="77777777" w:rsidR="00986E5F" w:rsidRPr="004D0B50" w:rsidRDefault="00986E5F" w:rsidP="00986E5F">
      <w:pPr>
        <w:pStyle w:val="Odsekzoznamu"/>
        <w:numPr>
          <w:ilvl w:val="0"/>
          <w:numId w:val="28"/>
        </w:numPr>
        <w:spacing w:after="0"/>
        <w:ind w:left="567" w:hanging="567"/>
        <w:jc w:val="both"/>
        <w:rPr>
          <w:rFonts w:ascii="Arial Narrow" w:hAnsi="Arial Narrow" w:cs="Arial"/>
        </w:rPr>
      </w:pPr>
      <w:r w:rsidRPr="004D0B50">
        <w:rPr>
          <w:rFonts w:ascii="Arial Narrow" w:hAnsi="Arial Narrow" w:cs="Arial"/>
        </w:rPr>
        <w:t>Zhotoviteľ zodpovedá Objednávateľovi za to, že jeho subdodávateľ počas celej doby platnosti a účinnosti tejto zmluvy spĺňa podmienky zodpovedajúce podmienkam podľa § 32 ods. 1 Zákona o VO, neexistujú u neho dôvody na vylúčenie zodpovedajúce dôvodom podľa § 40 ods. 6 písm. b) až g) a ods. 7 a 8 Zákona o VO a je odborne spôsobilý na vykonanie časti Diela a poskytovanie časti Služieb.</w:t>
      </w:r>
    </w:p>
    <w:p w14:paraId="6E7DBE22" w14:textId="77777777" w:rsidR="00986E5F" w:rsidRPr="004D0B50" w:rsidRDefault="00986E5F" w:rsidP="00986E5F">
      <w:pPr>
        <w:pStyle w:val="Odsekzoznamu"/>
        <w:spacing w:after="0"/>
        <w:ind w:left="567" w:hanging="567"/>
        <w:jc w:val="both"/>
        <w:rPr>
          <w:rFonts w:ascii="Arial Narrow" w:hAnsi="Arial Narrow"/>
        </w:rPr>
      </w:pPr>
    </w:p>
    <w:p w14:paraId="68F41C74" w14:textId="77777777" w:rsidR="00986E5F" w:rsidRPr="004D0B50" w:rsidRDefault="00986E5F" w:rsidP="00986E5F">
      <w:pPr>
        <w:pStyle w:val="Odsekzoznamu"/>
        <w:numPr>
          <w:ilvl w:val="0"/>
          <w:numId w:val="28"/>
        </w:numPr>
        <w:spacing w:after="0"/>
        <w:ind w:left="567" w:hanging="567"/>
        <w:jc w:val="both"/>
        <w:rPr>
          <w:rFonts w:ascii="Arial Narrow" w:hAnsi="Arial Narrow"/>
        </w:rPr>
      </w:pPr>
      <w:r w:rsidRPr="004D0B50">
        <w:rPr>
          <w:rFonts w:ascii="Arial Narrow" w:hAnsi="Arial Narrow"/>
        </w:rPr>
        <w:t>Zhotoviteľ je povinný písomne v elektronickej forme oznámiť Objednávateľovi akúkoľvek zmenu údajov o subdodávateľovi bezodkladne po tom, ako sa o takej zmene dozvedel.</w:t>
      </w:r>
    </w:p>
    <w:p w14:paraId="77F482F3" w14:textId="77777777" w:rsidR="00986E5F" w:rsidRPr="004D0B50" w:rsidRDefault="00986E5F" w:rsidP="00986E5F">
      <w:pPr>
        <w:pStyle w:val="Odsekzoznamu"/>
        <w:spacing w:after="0"/>
        <w:ind w:left="567" w:hanging="567"/>
        <w:jc w:val="both"/>
        <w:rPr>
          <w:rFonts w:ascii="Arial Narrow" w:hAnsi="Arial Narrow"/>
        </w:rPr>
      </w:pPr>
    </w:p>
    <w:p w14:paraId="7A50AB4B" w14:textId="295EBECE" w:rsidR="00986E5F" w:rsidRPr="004D0B50" w:rsidRDefault="00986E5F" w:rsidP="00986E5F">
      <w:pPr>
        <w:pStyle w:val="Odsekzoznamu"/>
        <w:numPr>
          <w:ilvl w:val="0"/>
          <w:numId w:val="28"/>
        </w:numPr>
        <w:spacing w:after="0"/>
        <w:ind w:left="567" w:hanging="567"/>
        <w:jc w:val="both"/>
        <w:rPr>
          <w:rFonts w:ascii="Arial Narrow" w:hAnsi="Arial Narrow"/>
        </w:rPr>
      </w:pPr>
      <w:bookmarkStart w:id="5" w:name="_Hlk220338580"/>
      <w:r w:rsidRPr="004D0B50">
        <w:rPr>
          <w:rFonts w:ascii="Arial Narrow" w:hAnsi="Arial Narrow"/>
        </w:rPr>
        <w:t xml:space="preserve">Zhotoviteľ je oprávnený </w:t>
      </w:r>
      <w:r w:rsidR="007D02AB">
        <w:rPr>
          <w:rFonts w:ascii="Arial Narrow" w:hAnsi="Arial Narrow"/>
        </w:rPr>
        <w:t xml:space="preserve">navrhnúť </w:t>
      </w:r>
      <w:r w:rsidRPr="004D0B50">
        <w:rPr>
          <w:rFonts w:ascii="Arial Narrow" w:hAnsi="Arial Narrow"/>
        </w:rPr>
        <w:t>zmen</w:t>
      </w:r>
      <w:r w:rsidR="007D02AB">
        <w:rPr>
          <w:rFonts w:ascii="Arial Narrow" w:hAnsi="Arial Narrow"/>
        </w:rPr>
        <w:t>u</w:t>
      </w:r>
      <w:r w:rsidRPr="004D0B50">
        <w:rPr>
          <w:rFonts w:ascii="Arial Narrow" w:hAnsi="Arial Narrow"/>
        </w:rPr>
        <w:t xml:space="preserve"> alebo dopln</w:t>
      </w:r>
      <w:r w:rsidR="007D02AB">
        <w:rPr>
          <w:rFonts w:ascii="Arial Narrow" w:hAnsi="Arial Narrow"/>
        </w:rPr>
        <w:t>enie</w:t>
      </w:r>
      <w:r w:rsidRPr="004D0B50">
        <w:rPr>
          <w:rFonts w:ascii="Arial Narrow" w:hAnsi="Arial Narrow"/>
        </w:rPr>
        <w:t xml:space="preserve"> subdodávateľa počas trvania tejto zmluvy. Zhotoviteľ je povinný predložiť Objednávateľovi písomné oznámenie o </w:t>
      </w:r>
      <w:r w:rsidR="007D02AB">
        <w:rPr>
          <w:rFonts w:ascii="Arial Narrow" w:hAnsi="Arial Narrow"/>
        </w:rPr>
        <w:t xml:space="preserve">navrhovanej </w:t>
      </w:r>
      <w:r w:rsidRPr="004D0B50">
        <w:rPr>
          <w:rFonts w:ascii="Arial Narrow" w:hAnsi="Arial Narrow"/>
        </w:rPr>
        <w:t>zmene alebo doplnení subdodávateľa, ktoré bude obsahovať údaje o navrhovanom subdodávateľovi v rozsahu podľa bodu 10.2 tohto článku tejto zmluvy</w:t>
      </w:r>
      <w:r w:rsidR="0028489B">
        <w:rPr>
          <w:rFonts w:ascii="Arial Narrow" w:hAnsi="Arial Narrow"/>
        </w:rPr>
        <w:t>,</w:t>
      </w:r>
      <w:r w:rsidR="007D02AB">
        <w:rPr>
          <w:rFonts w:ascii="Arial Narrow" w:hAnsi="Arial Narrow"/>
        </w:rPr>
        <w:t xml:space="preserve"> minimálne 15 kalendárnych dní pred plánovaným dňom zmeny alebo doplnenia subdodávateľa</w:t>
      </w:r>
      <w:r w:rsidRPr="004D0B50">
        <w:rPr>
          <w:rFonts w:ascii="Arial Narrow" w:hAnsi="Arial Narrow"/>
        </w:rPr>
        <w:t xml:space="preserve">. Zhotoviteľ </w:t>
      </w:r>
      <w:r w:rsidR="007D02AB">
        <w:rPr>
          <w:rFonts w:ascii="Arial Narrow" w:hAnsi="Arial Narrow"/>
        </w:rPr>
        <w:t xml:space="preserve">spolu s oznámením podľa predchádzajúcej vety </w:t>
      </w:r>
      <w:r w:rsidRPr="004D0B50">
        <w:rPr>
          <w:rFonts w:ascii="Arial Narrow" w:hAnsi="Arial Narrow"/>
        </w:rPr>
        <w:t>predloží Objednávateľovi čestné vyhlásenie, že navrhovaný subdodávateľ spĺňa podmienky zodpovedajúce podmienkam podľa § 32 ods. 1 Zákona o VO a neexistujú u neho dôvody na vylúčenie zodpovedajúce dôvodom podľa § 40 ods. 6 písm. b) až g) a ods.</w:t>
      </w:r>
      <w:r w:rsidR="004519FE">
        <w:rPr>
          <w:rFonts w:ascii="Arial Narrow" w:hAnsi="Arial Narrow"/>
        </w:rPr>
        <w:t> </w:t>
      </w:r>
      <w:r w:rsidRPr="004D0B50">
        <w:rPr>
          <w:rFonts w:ascii="Arial Narrow" w:hAnsi="Arial Narrow"/>
        </w:rPr>
        <w:t>7 a 8 Zákona o VO. Na zmenu alebo doplnenie subdodávateľa (zmena Prílohy č. 2 tejto zmluvy) sa vyžaduje uzavretie dodatku k tejto zmluve.</w:t>
      </w:r>
    </w:p>
    <w:bookmarkEnd w:id="5"/>
    <w:p w14:paraId="03C868BE" w14:textId="77777777" w:rsidR="00986E5F" w:rsidRPr="004D0B50" w:rsidRDefault="00986E5F" w:rsidP="00986E5F">
      <w:pPr>
        <w:pStyle w:val="Odsekzoznamu"/>
        <w:spacing w:after="0"/>
        <w:ind w:left="567" w:hanging="567"/>
        <w:jc w:val="both"/>
        <w:rPr>
          <w:rFonts w:ascii="Arial Narrow" w:hAnsi="Arial Narrow"/>
        </w:rPr>
      </w:pPr>
    </w:p>
    <w:p w14:paraId="3A66E451" w14:textId="5A5BAD37" w:rsidR="00986E5F" w:rsidRPr="004D0B50" w:rsidRDefault="00986E5F" w:rsidP="00986E5F">
      <w:pPr>
        <w:pStyle w:val="Odsekzoznamu"/>
        <w:numPr>
          <w:ilvl w:val="0"/>
          <w:numId w:val="28"/>
        </w:numPr>
        <w:spacing w:after="0"/>
        <w:ind w:left="567" w:hanging="567"/>
        <w:jc w:val="both"/>
        <w:rPr>
          <w:rFonts w:ascii="Arial Narrow" w:hAnsi="Arial Narrow"/>
        </w:rPr>
      </w:pPr>
      <w:r w:rsidRPr="004D0B50">
        <w:rPr>
          <w:rFonts w:ascii="Arial Narrow" w:hAnsi="Arial Narrow"/>
        </w:rPr>
        <w:t xml:space="preserve">Objednávateľ si výslovne vyhradzuje právo písomne (spôsobom podľa bodu 9.5 článku 9 tejto zmluvy), s uvedením dôvodov, odmietnuť kedykoľvek akéhokoľvek subdodávateľa, ak nespĺňa podmienky podľa </w:t>
      </w:r>
      <w:r w:rsidR="00C07C61" w:rsidRPr="004D0B50">
        <w:rPr>
          <w:rFonts w:ascii="Arial Narrow" w:hAnsi="Arial Narrow"/>
        </w:rPr>
        <w:br/>
      </w:r>
      <w:r w:rsidRPr="004D0B50">
        <w:rPr>
          <w:rFonts w:ascii="Arial Narrow" w:hAnsi="Arial Narrow"/>
        </w:rPr>
        <w:t>§ 32 ods. 1 Zákona o VO. Objednávateľ je oprávnený požiadať Zhotoviteľa, aby nahradil subdodávateľa alebo inú osobu, prostredníctvom ktorej preukázal splnenie podmienok účasti vo Verejnom obstarávaní</w:t>
      </w:r>
      <w:r w:rsidR="002A3781" w:rsidRPr="004D0B50">
        <w:rPr>
          <w:rFonts w:ascii="Arial Narrow" w:hAnsi="Arial Narrow"/>
        </w:rPr>
        <w:t>,</w:t>
      </w:r>
      <w:r w:rsidRPr="004D0B50">
        <w:rPr>
          <w:rFonts w:ascii="Arial Narrow" w:hAnsi="Arial Narrow"/>
        </w:rPr>
        <w:t xml:space="preserve"> a</w:t>
      </w:r>
      <w:r w:rsidR="004519FE">
        <w:rPr>
          <w:rFonts w:ascii="Arial Narrow" w:hAnsi="Arial Narrow"/>
        </w:rPr>
        <w:t> </w:t>
      </w:r>
      <w:r w:rsidRPr="004D0B50">
        <w:rPr>
          <w:rFonts w:ascii="Arial Narrow" w:hAnsi="Arial Narrow"/>
        </w:rPr>
        <w:t xml:space="preserve">to v prípade nekvalitne realizovaných prác konkrétnym subdodávateľom. Objednávateľ je zároveň oprávnený požiadať Zhotoviteľa, aby nahradil subdodávateľa alebo inú osobu, prostredníctvom ktorej preukázal splnenie podmienok účasti vo Verejnom obstarávaní, ak má zmenený/nový subdodávateľ alebo zmenená/nová iná osoba sídlo v treťom štáte, s ktorým nemá Slovenská republika alebo </w:t>
      </w:r>
      <w:r w:rsidR="000D7C02">
        <w:rPr>
          <w:rFonts w:ascii="Arial Narrow" w:hAnsi="Arial Narrow"/>
        </w:rPr>
        <w:t>EÚ</w:t>
      </w:r>
      <w:r w:rsidRPr="004D0B50">
        <w:rPr>
          <w:rFonts w:ascii="Arial Narrow" w:hAnsi="Arial Narrow"/>
        </w:rPr>
        <w:t xml:space="preserve"> uzavretú medzinárodnú zmluvu zaručujúcu rovnaký a účinný prístup k verejnému obstarávaniu v tomto treťom štáte pre hospodárske subjekty so sídlom v Slovenskej republike. Zhotoviteľ nemá za uvedených okolností nárok na akúkoľvek kompenzáciu alebo náhradu. Zhotoviteľ je v takomto prípade povinný okamžite vykonať všetky potrebné úkony na to, aby zabezpečil riadne plnenie predmetu podľa tejto zmluvy. Zhotoviteľovi sa zakazuje použiť na plnenie tejto zmluvy subdodávateľa, ktorého konečným užívateľom výhod je verejný funkcionár vymedzený v § 11 ods. 1 písm. c) Zákona o VO. Zhotoviteľ sa zaväzuje bezodkladne splniť povinnosti podľa tohto bodu </w:t>
      </w:r>
      <w:r w:rsidR="002A3781" w:rsidRPr="004D0B50">
        <w:rPr>
          <w:rFonts w:ascii="Arial Narrow" w:hAnsi="Arial Narrow"/>
        </w:rPr>
        <w:t xml:space="preserve">tohto článku </w:t>
      </w:r>
      <w:r w:rsidRPr="004D0B50">
        <w:rPr>
          <w:rFonts w:ascii="Arial Narrow" w:hAnsi="Arial Narrow"/>
        </w:rPr>
        <w:t>tejto zmluvy.</w:t>
      </w:r>
    </w:p>
    <w:p w14:paraId="1851C01C" w14:textId="77777777" w:rsidR="00986E5F" w:rsidRPr="004D0B50" w:rsidRDefault="00986E5F" w:rsidP="00986E5F">
      <w:pPr>
        <w:pStyle w:val="Odsekzoznamu"/>
        <w:spacing w:after="0"/>
        <w:ind w:left="567" w:hanging="567"/>
        <w:jc w:val="both"/>
        <w:rPr>
          <w:rFonts w:ascii="Arial Narrow" w:hAnsi="Arial Narrow"/>
        </w:rPr>
      </w:pPr>
    </w:p>
    <w:p w14:paraId="1343ACFE" w14:textId="77777777" w:rsidR="00986E5F" w:rsidRPr="004D0B50" w:rsidRDefault="00986E5F" w:rsidP="00986E5F">
      <w:pPr>
        <w:pStyle w:val="Odsekzoznamu"/>
        <w:numPr>
          <w:ilvl w:val="0"/>
          <w:numId w:val="28"/>
        </w:numPr>
        <w:spacing w:after="0"/>
        <w:ind w:left="567" w:hanging="567"/>
        <w:jc w:val="both"/>
        <w:rPr>
          <w:rFonts w:ascii="Arial Narrow" w:hAnsi="Arial Narrow"/>
        </w:rPr>
      </w:pPr>
      <w:r w:rsidRPr="004D0B50">
        <w:rPr>
          <w:rFonts w:ascii="Arial Narrow" w:hAnsi="Arial Narrow"/>
        </w:rPr>
        <w:t xml:space="preserve">Zhotoviteľ vyhlasuje, že je ku dňu podpísania tejto zmluvy zapísaný v registri partnerov verejného sektora podľa Zákona o RPVS a tiež každý jemu známy subdodávateľ v ktoromkoľvek rade, ktorý je partnerom verejného sektora, je zapísaný v registri partnerov verejného sektora. Ďalej Zhotoviteľ vyhlasuje, že ku dňu podpísania tejto zmluvy má ako partner verejného sektora splnené všetky povinnosti, ktoré pre Zhotoviteľa ako partnera verejného sektora vyplývajú zo Zákona o RPVS a konečným užívateľom výhod nie je osoba (verejný funkcionár) vymedzená v § 11 ods. 1 písm. c) Zákona o VO. Zhotoviteľ zároveň vyhlasuje, že ku dňu podpísania tejto zmluvy overil splnenie povinností oprávnenej osoby pre Zhotoviteľa podľa Zákona o RPVS, pričom nezistil žiadne porušenie alebo nesplnenie uvedených povinností. Zmluvné strany sa dohodli, že ak sa preukáže nepravdivosť vyhlásení podľa tohto bodu tejto zmluvy alebo ak sa preukáže, že </w:t>
      </w:r>
      <w:r w:rsidRPr="004D0B50">
        <w:rPr>
          <w:rFonts w:ascii="Arial Narrow" w:hAnsi="Arial Narrow"/>
        </w:rPr>
        <w:lastRenderedPageBreak/>
        <w:t>osoba, ktorá plní povinnosti oprávnenej osoby pre Zhotoviteľa podľa Zákona o RPVS, nemá splnené všetky povinnosti podľa Zákona o RPVS, Objednávateľ nie je v omeškaní s plnením podľa tejto zmluvy až do momentu, kedy Zhotoviteľ preukáže Objednávateľovi splnenie jeho povinnosti alebo splnenie povinnosti jeho oprávnenej osoby podľa Zákona o RPVS.</w:t>
      </w:r>
    </w:p>
    <w:p w14:paraId="2650564E" w14:textId="77777777" w:rsidR="00986E5F" w:rsidRPr="004D0B50" w:rsidRDefault="00986E5F" w:rsidP="00986E5F">
      <w:pPr>
        <w:pStyle w:val="Odsekzoznamu"/>
        <w:spacing w:after="0"/>
        <w:ind w:left="567" w:hanging="567"/>
        <w:jc w:val="both"/>
        <w:rPr>
          <w:rFonts w:ascii="Arial Narrow" w:hAnsi="Arial Narrow"/>
        </w:rPr>
      </w:pPr>
    </w:p>
    <w:p w14:paraId="730BB37E" w14:textId="03A60B6F" w:rsidR="00986E5F" w:rsidRPr="004D0B50" w:rsidRDefault="00986E5F" w:rsidP="00986E5F">
      <w:pPr>
        <w:pStyle w:val="Odsekzoznamu"/>
        <w:numPr>
          <w:ilvl w:val="0"/>
          <w:numId w:val="28"/>
        </w:numPr>
        <w:spacing w:after="0"/>
        <w:ind w:left="567" w:hanging="567"/>
        <w:jc w:val="both"/>
        <w:rPr>
          <w:rFonts w:ascii="Arial Narrow" w:hAnsi="Arial Narrow"/>
        </w:rPr>
      </w:pPr>
      <w:r w:rsidRPr="004D0B50">
        <w:rPr>
          <w:rFonts w:ascii="Arial Narrow" w:hAnsi="Arial Narrow"/>
        </w:rPr>
        <w:t>Zhotoviteľ sa zaväzuje zabezpečiť, aby on, jeho subdodávatelia podľa § 2 ods. 5 písm. e) Zákona o VO a subdodávatelia podľa § 2 ods. 1 písm. a) bod 7 Zákona o RPVS boli zapísaní do registra partnerov verejného sektora počas celej doby trvania ich účasti na plnení tejto zmluvy. U subdodávateľov táto povinnosť platí len vtedy, ak subdodávatelia majú povinnosť byť zapísaní v registri partnerov verejného sektora podľa Zákona o RPVS.</w:t>
      </w:r>
    </w:p>
    <w:p w14:paraId="22F1DBB7" w14:textId="77777777" w:rsidR="00986E5F" w:rsidRPr="004D0B50" w:rsidRDefault="00986E5F" w:rsidP="00986E5F">
      <w:pPr>
        <w:pStyle w:val="Odsekzoznamu"/>
        <w:spacing w:after="0"/>
        <w:ind w:left="567" w:hanging="567"/>
        <w:jc w:val="both"/>
        <w:rPr>
          <w:rFonts w:ascii="Arial Narrow" w:hAnsi="Arial Narrow"/>
        </w:rPr>
      </w:pPr>
    </w:p>
    <w:p w14:paraId="3386C789" w14:textId="77777777" w:rsidR="00986E5F" w:rsidRPr="004D0B50" w:rsidRDefault="00986E5F" w:rsidP="00986E5F">
      <w:pPr>
        <w:pStyle w:val="Odsekzoznamu"/>
        <w:numPr>
          <w:ilvl w:val="0"/>
          <w:numId w:val="28"/>
        </w:numPr>
        <w:spacing w:after="0"/>
        <w:ind w:left="567" w:hanging="567"/>
        <w:jc w:val="both"/>
        <w:rPr>
          <w:rFonts w:ascii="Arial Narrow" w:hAnsi="Arial Narrow"/>
        </w:rPr>
      </w:pPr>
      <w:r w:rsidRPr="004D0B50">
        <w:rPr>
          <w:rFonts w:ascii="Arial Narrow" w:hAnsi="Arial Narrow"/>
        </w:rPr>
        <w:t>Ak sa po uzavretí tejto zmluvy stala konečným užívateľom výhod Zhotoviteľa, jeho subdodávateľa podľa § 2 ods. 5 písm. e) Zákona o VO alebo jeho subdodávateľa podľa Zákona o RPVS osoba podľa § 11 ods. 1 písm. c) Zákona o VO (verejný funkcionár), Objednávateľ môže po uplynutí 30 kalendárnych dní odo dňa, keď táto skutočnosť nastala, ak táto skutočnosť stále trvá, odstúpiť od tejto zmluvy.</w:t>
      </w:r>
    </w:p>
    <w:p w14:paraId="54A19442" w14:textId="77777777" w:rsidR="00986E5F" w:rsidRPr="004D0B50" w:rsidRDefault="00986E5F" w:rsidP="00986E5F">
      <w:pPr>
        <w:pStyle w:val="Odsekzoznamu"/>
        <w:spacing w:after="0"/>
        <w:ind w:left="567" w:hanging="567"/>
        <w:jc w:val="both"/>
        <w:rPr>
          <w:rFonts w:ascii="Arial Narrow" w:hAnsi="Arial Narrow"/>
        </w:rPr>
      </w:pPr>
    </w:p>
    <w:p w14:paraId="55C17860" w14:textId="0F3995BC" w:rsidR="00986E5F" w:rsidRPr="004D0B50" w:rsidRDefault="00986E5F" w:rsidP="00986E5F">
      <w:pPr>
        <w:pStyle w:val="Odsekzoznamu"/>
        <w:numPr>
          <w:ilvl w:val="0"/>
          <w:numId w:val="28"/>
        </w:numPr>
        <w:spacing w:after="0"/>
        <w:ind w:left="567" w:hanging="567"/>
        <w:jc w:val="both"/>
        <w:rPr>
          <w:rFonts w:ascii="Arial Narrow" w:hAnsi="Arial Narrow"/>
        </w:rPr>
      </w:pPr>
      <w:r w:rsidRPr="004D0B50">
        <w:rPr>
          <w:rFonts w:ascii="Arial Narrow" w:hAnsi="Arial Narrow"/>
        </w:rPr>
        <w:t>Zhotoviteľ zodpovedá za správnosť a úplnosť údajov zapísaných v registri partnerov verejného sektora, identifikáciu konečného užívateľa výhod a overovanie identifikácie konečného užívateľa výhod podľa § 11 Zákona o RPVS. Objednávateľ má právo odstúpiť od tejto zmluvy z dôvodov, uvedených v § 15 ods. 1 Zákona o RPVS. Objednávateľ nie je v omeškaní a nie je povinný plniť čo mu ukladá táto zmluva, ak nastanú dôvody podľa § 15 ods. 2 Zákona o</w:t>
      </w:r>
      <w:r w:rsidR="002A3781" w:rsidRPr="004D0B50">
        <w:rPr>
          <w:rFonts w:ascii="Arial Narrow" w:hAnsi="Arial Narrow"/>
        </w:rPr>
        <w:t> </w:t>
      </w:r>
      <w:r w:rsidRPr="004D0B50">
        <w:rPr>
          <w:rFonts w:ascii="Arial Narrow" w:hAnsi="Arial Narrow"/>
        </w:rPr>
        <w:t>RPVS</w:t>
      </w:r>
      <w:r w:rsidR="002A3781" w:rsidRPr="004D0B50">
        <w:rPr>
          <w:rFonts w:ascii="Arial Narrow" w:hAnsi="Arial Narrow"/>
        </w:rPr>
        <w:t>,</w:t>
      </w:r>
      <w:r w:rsidRPr="004D0B50">
        <w:rPr>
          <w:rFonts w:ascii="Arial Narrow" w:hAnsi="Arial Narrow"/>
        </w:rPr>
        <w:t xml:space="preserve"> a to až do momentu, kedy Zhotoviteľ preukáže Objednávateľovi splnenie povinností podľa § 15 ods. 2 Zákona o RPVS.</w:t>
      </w:r>
    </w:p>
    <w:p w14:paraId="7A33D0E4" w14:textId="77777777" w:rsidR="00986E5F" w:rsidRPr="004D0B50" w:rsidRDefault="00986E5F" w:rsidP="00986E5F">
      <w:pPr>
        <w:pStyle w:val="Odsekzoznamu"/>
        <w:spacing w:after="0"/>
        <w:ind w:left="567" w:hanging="567"/>
        <w:jc w:val="both"/>
        <w:rPr>
          <w:rFonts w:ascii="Arial Narrow" w:hAnsi="Arial Narrow"/>
        </w:rPr>
      </w:pPr>
    </w:p>
    <w:p w14:paraId="30E1A8C0" w14:textId="77777777" w:rsidR="00986E5F" w:rsidRPr="004D0B50" w:rsidRDefault="00986E5F" w:rsidP="00986E5F">
      <w:pPr>
        <w:pStyle w:val="Odsekzoznamu"/>
        <w:numPr>
          <w:ilvl w:val="0"/>
          <w:numId w:val="28"/>
        </w:numPr>
        <w:spacing w:after="0"/>
        <w:ind w:left="567" w:hanging="567"/>
        <w:jc w:val="both"/>
        <w:rPr>
          <w:rFonts w:ascii="Arial Narrow" w:hAnsi="Arial Narrow"/>
        </w:rPr>
      </w:pPr>
      <w:r w:rsidRPr="004D0B50">
        <w:rPr>
          <w:rFonts w:ascii="Arial Narrow" w:hAnsi="Arial Narrow"/>
        </w:rPr>
        <w:t>Zhotoviteľ sa zaväzuje oznámiť Objednávateľovi zmenu v osobe, resp. osobách, ktoré sú v registri partnerov verejného sektora zapísané ako koneční užívatelia výhod alebo výmaz Zhotoviteľa z registra partnerov verejného sektora najneskôr do 5 pracovných dní odo dňa vykonania zmeny alebo výmazu v registri partnerov verejného sektora.</w:t>
      </w:r>
    </w:p>
    <w:p w14:paraId="5C139335" w14:textId="77777777" w:rsidR="00986E5F" w:rsidRPr="004D0B50" w:rsidRDefault="00986E5F" w:rsidP="00986E5F">
      <w:pPr>
        <w:pStyle w:val="Odsekzoznamu"/>
        <w:spacing w:after="0"/>
        <w:ind w:left="567" w:hanging="567"/>
        <w:jc w:val="both"/>
        <w:rPr>
          <w:rFonts w:ascii="Arial Narrow" w:hAnsi="Arial Narrow"/>
        </w:rPr>
      </w:pPr>
    </w:p>
    <w:p w14:paraId="760340B3" w14:textId="77777777" w:rsidR="00986E5F" w:rsidRPr="004D0B50" w:rsidRDefault="00986E5F" w:rsidP="00986E5F">
      <w:pPr>
        <w:pStyle w:val="Odsekzoznamu"/>
        <w:numPr>
          <w:ilvl w:val="0"/>
          <w:numId w:val="28"/>
        </w:numPr>
        <w:spacing w:after="0"/>
        <w:ind w:left="567" w:hanging="567"/>
        <w:jc w:val="both"/>
        <w:rPr>
          <w:rFonts w:ascii="Arial Narrow" w:hAnsi="Arial Narrow"/>
        </w:rPr>
      </w:pPr>
      <w:r w:rsidRPr="004D0B50">
        <w:rPr>
          <w:rFonts w:ascii="Arial Narrow" w:hAnsi="Arial Narrow"/>
        </w:rPr>
        <w:t>Prípadné vyčiarknutie subdodávateľa z registra partnerov verejného sektora počas trvania tejto zmluvy je Zhotoviteľ povinný bezodkladne oznámiť Objednávateľovi. Zhotoviteľ má oznamovaciu povinnosť voči Objednávateľovi bezodkladne od momentu, kedy sa túto skutočnosť preukázateľne dozvedel.</w:t>
      </w:r>
    </w:p>
    <w:p w14:paraId="75D61B2B" w14:textId="77777777" w:rsidR="00986E5F" w:rsidRPr="004D0B50" w:rsidRDefault="00986E5F" w:rsidP="00986E5F">
      <w:pPr>
        <w:pStyle w:val="Odsekzoznamu"/>
        <w:spacing w:after="0"/>
        <w:ind w:left="567" w:hanging="567"/>
        <w:jc w:val="both"/>
        <w:rPr>
          <w:rFonts w:ascii="Arial Narrow" w:hAnsi="Arial Narrow"/>
        </w:rPr>
      </w:pPr>
    </w:p>
    <w:p w14:paraId="31DD4279" w14:textId="55BAEC77" w:rsidR="00986E5F" w:rsidRPr="00CC67CA" w:rsidRDefault="00986E5F" w:rsidP="00986E5F">
      <w:pPr>
        <w:pStyle w:val="Odsekzoznamu"/>
        <w:numPr>
          <w:ilvl w:val="0"/>
          <w:numId w:val="28"/>
        </w:numPr>
        <w:spacing w:after="0"/>
        <w:ind w:left="567" w:hanging="567"/>
        <w:jc w:val="both"/>
        <w:rPr>
          <w:rFonts w:ascii="Arial Narrow" w:hAnsi="Arial Narrow"/>
        </w:rPr>
      </w:pPr>
      <w:bookmarkStart w:id="6" w:name="_Hlk220338673"/>
      <w:r w:rsidRPr="00CC67CA">
        <w:rPr>
          <w:rFonts w:ascii="Arial Narrow" w:hAnsi="Arial Narrow"/>
        </w:rPr>
        <w:t>Zhotoviteľ sa zaväzuje zabezpečiť riadne a včasné plnenie predmetu tejto zmluvy minimálne </w:t>
      </w:r>
      <w:r w:rsidR="006D113A">
        <w:rPr>
          <w:rFonts w:ascii="Arial Narrow" w:hAnsi="Arial Narrow"/>
        </w:rPr>
        <w:t>9</w:t>
      </w:r>
      <w:r w:rsidR="006D113A" w:rsidRPr="00CC67CA">
        <w:rPr>
          <w:rFonts w:ascii="Arial Narrow" w:hAnsi="Arial Narrow"/>
        </w:rPr>
        <w:t xml:space="preserve"> </w:t>
      </w:r>
      <w:r w:rsidRPr="00CC67CA">
        <w:rPr>
          <w:rFonts w:ascii="Arial Narrow" w:hAnsi="Arial Narrow"/>
        </w:rPr>
        <w:t xml:space="preserve">expertmi, ktorí spĺňajú požiadavky stanovené Objednávateľom v rámci podmienok účasti Verejného obstarávania (ďalej len „Experti“), a to počas celej doby trvania tejto zmluvy. Podmienky na odbornú spôsobilosť Expertov (požadovaná odborná prax a odborná kvalifikácia) a menný zoznam Expertov s uvedením ich pozície predstavuje Prílohu č. 5 tejto zmluvy. </w:t>
      </w:r>
    </w:p>
    <w:bookmarkEnd w:id="6"/>
    <w:p w14:paraId="104BED8F" w14:textId="77777777" w:rsidR="00986E5F" w:rsidRPr="004D0B50" w:rsidRDefault="00986E5F" w:rsidP="00986E5F">
      <w:pPr>
        <w:pStyle w:val="Odsekzoznamu"/>
        <w:spacing w:after="0"/>
        <w:ind w:left="567" w:hanging="567"/>
        <w:jc w:val="both"/>
        <w:rPr>
          <w:rFonts w:ascii="Arial Narrow" w:hAnsi="Arial Narrow"/>
        </w:rPr>
      </w:pPr>
    </w:p>
    <w:p w14:paraId="4BE53302" w14:textId="15394D4E" w:rsidR="00986E5F" w:rsidRPr="004D0B50" w:rsidRDefault="00986E5F" w:rsidP="00986E5F">
      <w:pPr>
        <w:pStyle w:val="Odsekzoznamu"/>
        <w:numPr>
          <w:ilvl w:val="0"/>
          <w:numId w:val="28"/>
        </w:numPr>
        <w:spacing w:after="0"/>
        <w:ind w:left="567" w:hanging="567"/>
        <w:jc w:val="both"/>
        <w:rPr>
          <w:rFonts w:ascii="Arial Narrow" w:hAnsi="Arial Narrow"/>
        </w:rPr>
      </w:pPr>
      <w:bookmarkStart w:id="7" w:name="_Hlk220338801"/>
      <w:r w:rsidRPr="004D0B50">
        <w:rPr>
          <w:rFonts w:ascii="Arial Narrow" w:hAnsi="Arial Narrow"/>
        </w:rPr>
        <w:t>Zhotoviteľ sa zaväzuje zabezpečiť, aby počas celej doby trvania tejto zmluvy disponoval Expertami na nasledovných pozíciách</w:t>
      </w:r>
      <w:r w:rsidR="006D113A">
        <w:rPr>
          <w:rFonts w:ascii="Arial Narrow" w:hAnsi="Arial Narrow"/>
        </w:rPr>
        <w:t>:</w:t>
      </w:r>
    </w:p>
    <w:p w14:paraId="32E2A613" w14:textId="77777777" w:rsidR="00986E5F" w:rsidRPr="004D0B50" w:rsidRDefault="00986E5F" w:rsidP="00986E5F">
      <w:pPr>
        <w:pStyle w:val="Odsekzoznamu"/>
        <w:numPr>
          <w:ilvl w:val="0"/>
          <w:numId w:val="106"/>
        </w:numPr>
        <w:spacing w:after="0"/>
        <w:ind w:left="851" w:hanging="284"/>
        <w:jc w:val="both"/>
        <w:rPr>
          <w:rFonts w:ascii="Arial Narrow" w:hAnsi="Arial Narrow"/>
        </w:rPr>
      </w:pPr>
      <w:r w:rsidRPr="004D0B50">
        <w:rPr>
          <w:rFonts w:ascii="Arial Narrow" w:hAnsi="Arial Narrow"/>
        </w:rPr>
        <w:t>Kľúčový expert č. 1 - Projektový manažér,</w:t>
      </w:r>
    </w:p>
    <w:p w14:paraId="3C09F248" w14:textId="77777777" w:rsidR="00986E5F" w:rsidRPr="004D0B50" w:rsidRDefault="00986E5F" w:rsidP="00986E5F">
      <w:pPr>
        <w:pStyle w:val="Odsekzoznamu"/>
        <w:numPr>
          <w:ilvl w:val="0"/>
          <w:numId w:val="106"/>
        </w:numPr>
        <w:spacing w:after="0"/>
        <w:ind w:left="851" w:hanging="284"/>
        <w:jc w:val="both"/>
        <w:rPr>
          <w:rFonts w:ascii="Arial Narrow" w:hAnsi="Arial Narrow"/>
        </w:rPr>
      </w:pPr>
      <w:r w:rsidRPr="004D0B50">
        <w:rPr>
          <w:rFonts w:ascii="Arial Narrow" w:hAnsi="Arial Narrow"/>
        </w:rPr>
        <w:t>Kľúčový expert č. 2 - Konzultant pre oblasť bezpečnosti,</w:t>
      </w:r>
    </w:p>
    <w:p w14:paraId="64A083A7" w14:textId="77777777" w:rsidR="00986E5F" w:rsidRPr="004D0B50" w:rsidRDefault="00986E5F" w:rsidP="00986E5F">
      <w:pPr>
        <w:pStyle w:val="Odsekzoznamu"/>
        <w:numPr>
          <w:ilvl w:val="0"/>
          <w:numId w:val="106"/>
        </w:numPr>
        <w:spacing w:after="0"/>
        <w:ind w:left="851" w:hanging="284"/>
        <w:jc w:val="both"/>
        <w:rPr>
          <w:rFonts w:ascii="Arial Narrow" w:hAnsi="Arial Narrow"/>
        </w:rPr>
      </w:pPr>
      <w:r w:rsidRPr="004D0B50">
        <w:rPr>
          <w:rFonts w:ascii="Arial Narrow" w:hAnsi="Arial Narrow"/>
        </w:rPr>
        <w:t>Kľúčový expert č. 3 - IT Architekt,</w:t>
      </w:r>
    </w:p>
    <w:p w14:paraId="7CE79327" w14:textId="77777777" w:rsidR="00986E5F" w:rsidRPr="004D0B50" w:rsidRDefault="00986E5F" w:rsidP="00986E5F">
      <w:pPr>
        <w:pStyle w:val="Odsekzoznamu"/>
        <w:numPr>
          <w:ilvl w:val="0"/>
          <w:numId w:val="106"/>
        </w:numPr>
        <w:spacing w:after="0"/>
        <w:ind w:left="851" w:hanging="284"/>
        <w:jc w:val="both"/>
        <w:rPr>
          <w:rFonts w:ascii="Arial Narrow" w:hAnsi="Arial Narrow"/>
        </w:rPr>
      </w:pPr>
      <w:r w:rsidRPr="004D0B50">
        <w:rPr>
          <w:rFonts w:ascii="Arial Narrow" w:hAnsi="Arial Narrow"/>
        </w:rPr>
        <w:t>Kľúčový expert č. 4 - Expert pre oblasť integrácií,</w:t>
      </w:r>
    </w:p>
    <w:p w14:paraId="5B05382D" w14:textId="77777777" w:rsidR="00986E5F" w:rsidRPr="004D0B50" w:rsidRDefault="00986E5F" w:rsidP="00986E5F">
      <w:pPr>
        <w:pStyle w:val="Odsekzoznamu"/>
        <w:numPr>
          <w:ilvl w:val="0"/>
          <w:numId w:val="106"/>
        </w:numPr>
        <w:spacing w:after="0"/>
        <w:ind w:left="851" w:hanging="284"/>
        <w:jc w:val="both"/>
        <w:rPr>
          <w:rFonts w:ascii="Arial Narrow" w:hAnsi="Arial Narrow"/>
        </w:rPr>
      </w:pPr>
      <w:r w:rsidRPr="004D0B50">
        <w:rPr>
          <w:rFonts w:ascii="Arial Narrow" w:hAnsi="Arial Narrow"/>
        </w:rPr>
        <w:t>Kľúčový expert č. 5 - Expert pre oblasť dátovej kvality,</w:t>
      </w:r>
    </w:p>
    <w:p w14:paraId="7248FDAC" w14:textId="77777777" w:rsidR="00986E5F" w:rsidRPr="004D0B50" w:rsidRDefault="00986E5F" w:rsidP="00986E5F">
      <w:pPr>
        <w:pStyle w:val="Odsekzoznamu"/>
        <w:numPr>
          <w:ilvl w:val="0"/>
          <w:numId w:val="106"/>
        </w:numPr>
        <w:spacing w:after="0"/>
        <w:ind w:left="851" w:hanging="284"/>
        <w:jc w:val="both"/>
        <w:rPr>
          <w:rFonts w:ascii="Arial Narrow" w:hAnsi="Arial Narrow"/>
        </w:rPr>
      </w:pPr>
      <w:r w:rsidRPr="004D0B50">
        <w:rPr>
          <w:rFonts w:ascii="Arial Narrow" w:hAnsi="Arial Narrow"/>
        </w:rPr>
        <w:t>Kľúčový expert č. 6 - Hlavný SW analytik,</w:t>
      </w:r>
    </w:p>
    <w:p w14:paraId="75389BD4" w14:textId="77777777" w:rsidR="00986E5F" w:rsidRPr="004D0B50" w:rsidRDefault="00986E5F" w:rsidP="00986E5F">
      <w:pPr>
        <w:pStyle w:val="Odsekzoznamu"/>
        <w:numPr>
          <w:ilvl w:val="0"/>
          <w:numId w:val="106"/>
        </w:numPr>
        <w:spacing w:after="0"/>
        <w:ind w:left="851" w:hanging="284"/>
        <w:jc w:val="both"/>
        <w:rPr>
          <w:rFonts w:ascii="Arial Narrow" w:hAnsi="Arial Narrow"/>
        </w:rPr>
      </w:pPr>
      <w:r w:rsidRPr="004D0B50">
        <w:rPr>
          <w:rFonts w:ascii="Arial Narrow" w:hAnsi="Arial Narrow"/>
        </w:rPr>
        <w:t>Kľúčový expert č. 7 - Expert pre riadenie IT procesov,</w:t>
      </w:r>
    </w:p>
    <w:p w14:paraId="4F6B646C" w14:textId="481E824A" w:rsidR="00415203" w:rsidRDefault="00986E5F" w:rsidP="00986E5F">
      <w:pPr>
        <w:pStyle w:val="Odsekzoznamu"/>
        <w:numPr>
          <w:ilvl w:val="0"/>
          <w:numId w:val="106"/>
        </w:numPr>
        <w:spacing w:after="0"/>
        <w:ind w:left="851" w:hanging="284"/>
        <w:jc w:val="both"/>
        <w:rPr>
          <w:rFonts w:ascii="Arial Narrow" w:hAnsi="Arial Narrow"/>
        </w:rPr>
      </w:pPr>
      <w:r w:rsidRPr="004D0B50">
        <w:rPr>
          <w:rFonts w:ascii="Arial Narrow" w:hAnsi="Arial Narrow"/>
        </w:rPr>
        <w:t>Kľúčový expert č. 8 - Expert pre testovanie</w:t>
      </w:r>
      <w:r w:rsidR="00CF63A2">
        <w:rPr>
          <w:rFonts w:ascii="Arial Narrow" w:hAnsi="Arial Narrow"/>
        </w:rPr>
        <w:t>,</w:t>
      </w:r>
    </w:p>
    <w:p w14:paraId="17BF0709" w14:textId="7533ACCA" w:rsidR="00986E5F" w:rsidRPr="004D0B50" w:rsidRDefault="00415203" w:rsidP="00CF63A2">
      <w:pPr>
        <w:pStyle w:val="Odsekzoznamu"/>
        <w:numPr>
          <w:ilvl w:val="0"/>
          <w:numId w:val="106"/>
        </w:numPr>
        <w:spacing w:after="0"/>
        <w:ind w:left="851" w:hanging="284"/>
        <w:jc w:val="both"/>
        <w:rPr>
          <w:rFonts w:ascii="Arial Narrow" w:hAnsi="Arial Narrow"/>
        </w:rPr>
      </w:pPr>
      <w:r>
        <w:rPr>
          <w:rFonts w:ascii="Arial Narrow" w:hAnsi="Arial Narrow"/>
        </w:rPr>
        <w:t xml:space="preserve">Kľúčový expert č. 9 </w:t>
      </w:r>
      <w:r w:rsidR="00CF63A2">
        <w:rPr>
          <w:rFonts w:ascii="Arial Narrow" w:hAnsi="Arial Narrow"/>
        </w:rPr>
        <w:t>-</w:t>
      </w:r>
      <w:r>
        <w:rPr>
          <w:rFonts w:ascii="Arial Narrow" w:hAnsi="Arial Narrow"/>
        </w:rPr>
        <w:t xml:space="preserve"> </w:t>
      </w:r>
      <w:r w:rsidR="00CF63A2">
        <w:rPr>
          <w:rFonts w:ascii="Arial Narrow" w:hAnsi="Arial Narrow"/>
        </w:rPr>
        <w:t>Expert pre právne služby v oblasti informačných technológií.</w:t>
      </w:r>
    </w:p>
    <w:p w14:paraId="167D90DB" w14:textId="77777777" w:rsidR="00986E5F" w:rsidRPr="004D0B50" w:rsidRDefault="00986E5F" w:rsidP="00986E5F">
      <w:pPr>
        <w:pStyle w:val="Odsekzoznamu"/>
        <w:spacing w:after="0"/>
        <w:ind w:left="567" w:hanging="567"/>
        <w:jc w:val="both"/>
        <w:rPr>
          <w:rFonts w:ascii="Arial Narrow" w:hAnsi="Arial Narrow"/>
        </w:rPr>
      </w:pPr>
    </w:p>
    <w:p w14:paraId="6A2AD7F4" w14:textId="3E28E52B" w:rsidR="00986E5F" w:rsidRPr="00C36595" w:rsidRDefault="006D113A" w:rsidP="006D113A">
      <w:pPr>
        <w:pStyle w:val="Odsekzoznamu"/>
        <w:spacing w:after="0"/>
        <w:ind w:left="567"/>
        <w:jc w:val="both"/>
        <w:rPr>
          <w:rFonts w:ascii="Arial Narrow" w:hAnsi="Arial Narrow"/>
        </w:rPr>
      </w:pPr>
      <w:r>
        <w:rPr>
          <w:rFonts w:ascii="Arial Narrow" w:hAnsi="Arial Narrow"/>
        </w:rPr>
        <w:t xml:space="preserve">Zhotoviteľ sa zároveň zaväzuje zabezpečiť, aby bol Kľúčový expert č. 3 – IT Architekt, počas celej doby trvania tejto zmluvy v pracovnom pomere u Zhotoviteľa podľa § 38 ods. 4 Zákona o VO. </w:t>
      </w:r>
      <w:r w:rsidR="00986E5F" w:rsidRPr="004D0B50">
        <w:rPr>
          <w:rFonts w:ascii="Arial Narrow" w:hAnsi="Arial Narrow"/>
        </w:rPr>
        <w:t xml:space="preserve">Pre </w:t>
      </w:r>
      <w:r w:rsidR="00986E5F" w:rsidRPr="00C36595">
        <w:rPr>
          <w:rFonts w:ascii="Arial Narrow" w:hAnsi="Arial Narrow"/>
        </w:rPr>
        <w:t>uveden</w:t>
      </w:r>
      <w:r>
        <w:rPr>
          <w:rFonts w:ascii="Arial Narrow" w:hAnsi="Arial Narrow"/>
        </w:rPr>
        <w:t>ú</w:t>
      </w:r>
      <w:r w:rsidR="00986E5F" w:rsidRPr="00C36595">
        <w:rPr>
          <w:rFonts w:ascii="Arial Narrow" w:hAnsi="Arial Narrow"/>
        </w:rPr>
        <w:t xml:space="preserve"> pozíci</w:t>
      </w:r>
      <w:r>
        <w:rPr>
          <w:rFonts w:ascii="Arial Narrow" w:hAnsi="Arial Narrow"/>
        </w:rPr>
        <w:t>u</w:t>
      </w:r>
      <w:r w:rsidR="00986E5F" w:rsidRPr="00C36595">
        <w:rPr>
          <w:rFonts w:ascii="Arial Narrow" w:hAnsi="Arial Narrow"/>
        </w:rPr>
        <w:t xml:space="preserve"> </w:t>
      </w:r>
      <w:r>
        <w:rPr>
          <w:rFonts w:ascii="Arial Narrow" w:hAnsi="Arial Narrow"/>
        </w:rPr>
        <w:lastRenderedPageBreak/>
        <w:t xml:space="preserve">Kľúčového experta č. 3 – IT Architekt, </w:t>
      </w:r>
      <w:r w:rsidR="00986E5F" w:rsidRPr="00C36595">
        <w:rPr>
          <w:rFonts w:ascii="Arial Narrow" w:hAnsi="Arial Narrow"/>
        </w:rPr>
        <w:t xml:space="preserve">nie je možné využívať subdodávateľov, iné osoby či fyzické osoby, s ktorými má </w:t>
      </w:r>
      <w:r w:rsidR="00993C8C">
        <w:rPr>
          <w:rFonts w:ascii="Arial Narrow" w:hAnsi="Arial Narrow"/>
        </w:rPr>
        <w:t>Zhotoviteľ</w:t>
      </w:r>
      <w:r w:rsidR="00993C8C" w:rsidRPr="00C36595">
        <w:rPr>
          <w:rFonts w:ascii="Arial Narrow" w:hAnsi="Arial Narrow"/>
        </w:rPr>
        <w:t xml:space="preserve"> </w:t>
      </w:r>
      <w:r w:rsidR="00986E5F" w:rsidRPr="00C36595">
        <w:rPr>
          <w:rFonts w:ascii="Arial Narrow" w:hAnsi="Arial Narrow"/>
        </w:rPr>
        <w:t>uzatvorené dohody o prácach vykonávaných mimo pracovného pomeru</w:t>
      </w:r>
      <w:bookmarkEnd w:id="7"/>
      <w:r w:rsidR="00986E5F" w:rsidRPr="00C36595">
        <w:rPr>
          <w:rFonts w:ascii="Arial Narrow" w:hAnsi="Arial Narrow"/>
        </w:rPr>
        <w:t>.</w:t>
      </w:r>
    </w:p>
    <w:p w14:paraId="08ABA6E7" w14:textId="77777777" w:rsidR="00986E5F" w:rsidRPr="004D0B50" w:rsidRDefault="00986E5F" w:rsidP="00986E5F">
      <w:pPr>
        <w:pStyle w:val="Odsekzoznamu"/>
        <w:spacing w:after="0"/>
        <w:ind w:left="567" w:hanging="567"/>
        <w:jc w:val="both"/>
        <w:rPr>
          <w:rFonts w:ascii="Arial Narrow" w:hAnsi="Arial Narrow"/>
        </w:rPr>
      </w:pPr>
    </w:p>
    <w:p w14:paraId="3C2E97AD" w14:textId="4B6D3880" w:rsidR="00986E5F" w:rsidRPr="004D0B50" w:rsidRDefault="00986E5F" w:rsidP="00986E5F">
      <w:pPr>
        <w:pStyle w:val="Odsekzoznamu"/>
        <w:numPr>
          <w:ilvl w:val="0"/>
          <w:numId w:val="28"/>
        </w:numPr>
        <w:spacing w:after="0"/>
        <w:ind w:left="567" w:hanging="567"/>
        <w:jc w:val="both"/>
        <w:rPr>
          <w:rFonts w:ascii="Arial Narrow" w:hAnsi="Arial Narrow"/>
        </w:rPr>
      </w:pPr>
      <w:bookmarkStart w:id="8" w:name="_Ref148896303"/>
      <w:bookmarkStart w:id="9" w:name="_Hlk220338986"/>
      <w:r w:rsidRPr="004D0B50">
        <w:rPr>
          <w:rFonts w:ascii="Arial Narrow" w:hAnsi="Arial Narrow"/>
        </w:rPr>
        <w:t>Pri zmene Experta musí Expert spĺňať minimálne požiadavky stanovené Objednávateľom ako verejným obstarávateľom vo Verejnom obstarávaní, a to v rámci podmienok účasti týkajúcich sa technickej alebo odbornej spôsobilosti</w:t>
      </w:r>
      <w:r w:rsidR="00E01EA6">
        <w:rPr>
          <w:rFonts w:ascii="Arial Narrow" w:hAnsi="Arial Narrow"/>
        </w:rPr>
        <w:t>, kvalitatívneho kritéria K</w:t>
      </w:r>
      <w:r w:rsidR="00201620">
        <w:rPr>
          <w:rFonts w:ascii="Arial Narrow" w:hAnsi="Arial Narrow"/>
        </w:rPr>
        <w:t>2</w:t>
      </w:r>
      <w:r w:rsidRPr="004D0B50">
        <w:rPr>
          <w:rFonts w:ascii="Arial Narrow" w:hAnsi="Arial Narrow"/>
        </w:rPr>
        <w:t xml:space="preserve"> a v rámci osobitných podmienok</w:t>
      </w:r>
      <w:r w:rsidR="00E01EA6">
        <w:rPr>
          <w:rFonts w:ascii="Arial Narrow" w:hAnsi="Arial Narrow"/>
        </w:rPr>
        <w:t xml:space="preserve"> </w:t>
      </w:r>
      <w:r w:rsidR="00E01EA6" w:rsidRPr="001B2101">
        <w:rPr>
          <w:rFonts w:ascii="Arial Narrow" w:hAnsi="Arial Narrow" w:cs="Arial"/>
        </w:rPr>
        <w:t xml:space="preserve">(t. j. musí spĺňať podmienky účasti týkajúce sa technickej alebo odbornej spôsobilosti, aké spĺňal </w:t>
      </w:r>
      <w:r w:rsidR="00201620">
        <w:rPr>
          <w:rFonts w:ascii="Arial Narrow" w:hAnsi="Arial Narrow" w:cs="Arial"/>
        </w:rPr>
        <w:t>E</w:t>
      </w:r>
      <w:r w:rsidR="00E01EA6" w:rsidRPr="001B2101">
        <w:rPr>
          <w:rFonts w:ascii="Arial Narrow" w:hAnsi="Arial Narrow" w:cs="Arial"/>
        </w:rPr>
        <w:t xml:space="preserve">xpert, ktorého má nahradiť, nesmie dôjsť ku kumulácii jedným odborníkom na viacerých funkciách </w:t>
      </w:r>
      <w:r w:rsidR="00201620">
        <w:rPr>
          <w:rFonts w:ascii="Arial Narrow" w:hAnsi="Arial Narrow" w:cs="Arial"/>
        </w:rPr>
        <w:t>E</w:t>
      </w:r>
      <w:r w:rsidR="00E01EA6" w:rsidRPr="001B2101">
        <w:rPr>
          <w:rFonts w:ascii="Arial Narrow" w:hAnsi="Arial Narrow" w:cs="Arial"/>
        </w:rPr>
        <w:t>xpertov</w:t>
      </w:r>
      <w:r w:rsidR="00E01EA6">
        <w:rPr>
          <w:rFonts w:ascii="Arial Narrow" w:hAnsi="Arial Narrow" w:cs="Arial"/>
        </w:rPr>
        <w:t xml:space="preserve"> </w:t>
      </w:r>
      <w:r w:rsidR="00E01EA6" w:rsidRPr="001B2101">
        <w:rPr>
          <w:rFonts w:ascii="Arial Narrow" w:hAnsi="Arial Narrow" w:cs="Arial"/>
        </w:rPr>
        <w:t xml:space="preserve">a rovnako musí spĺňať aj kritériá, v zmysle ktorých </w:t>
      </w:r>
      <w:r w:rsidR="00993C8C">
        <w:rPr>
          <w:rFonts w:ascii="Arial Narrow" w:hAnsi="Arial Narrow" w:cs="Arial"/>
        </w:rPr>
        <w:t>dosiahne rovnaký alebo vyšší počet bodov z</w:t>
      </w:r>
      <w:r w:rsidR="00E01EA6" w:rsidRPr="001B2101">
        <w:rPr>
          <w:rFonts w:ascii="Arial Narrow" w:hAnsi="Arial Narrow" w:cs="Arial"/>
        </w:rPr>
        <w:t xml:space="preserve">a kvalitu príslušného </w:t>
      </w:r>
      <w:r w:rsidR="00201620">
        <w:rPr>
          <w:rFonts w:ascii="Arial Narrow" w:hAnsi="Arial Narrow" w:cs="Arial"/>
        </w:rPr>
        <w:t>E</w:t>
      </w:r>
      <w:r w:rsidR="00E01EA6" w:rsidRPr="001B2101">
        <w:rPr>
          <w:rFonts w:ascii="Arial Narrow" w:hAnsi="Arial Narrow" w:cs="Arial"/>
        </w:rPr>
        <w:t>xperta</w:t>
      </w:r>
      <w:r w:rsidR="00AB466A">
        <w:rPr>
          <w:rFonts w:ascii="Arial Narrow" w:hAnsi="Arial Narrow" w:cs="Arial"/>
        </w:rPr>
        <w:t>,</w:t>
      </w:r>
      <w:r w:rsidR="00E01EA6" w:rsidRPr="001B2101">
        <w:rPr>
          <w:rFonts w:ascii="Arial Narrow" w:hAnsi="Arial Narrow" w:cs="Arial"/>
        </w:rPr>
        <w:t xml:space="preserve"> ako spĺňal </w:t>
      </w:r>
      <w:r w:rsidR="00201620">
        <w:rPr>
          <w:rFonts w:ascii="Arial Narrow" w:hAnsi="Arial Narrow" w:cs="Arial"/>
        </w:rPr>
        <w:t>E</w:t>
      </w:r>
      <w:r w:rsidR="00E01EA6" w:rsidRPr="001B2101">
        <w:rPr>
          <w:rFonts w:ascii="Arial Narrow" w:hAnsi="Arial Narrow" w:cs="Arial"/>
        </w:rPr>
        <w:t>xpert, ktorého má nahradiť)</w:t>
      </w:r>
      <w:r w:rsidRPr="004D0B50">
        <w:rPr>
          <w:rFonts w:ascii="Arial Narrow" w:hAnsi="Arial Narrow"/>
        </w:rPr>
        <w:t xml:space="preserve">. V prípade zmeny Experta týkajúcej sa využitia odborných kapacít inej osoby, ktorou preukazoval technickú spôsobilosť alebo odbornú spôsobilosť v rámci Verejného obstarávania, musí Zhotoviteľ za túto inú osobu preukázať okrem vyššie uvedeného aj splnenie podmienok zodpovedajúcich podmienkam podľa § 32 ods. 1 Zákona o VO a nesmú u nej existovať dôvody na vylúčenie zodpovedajúce dôvodom podľa § 40 ods. 6 písm. a) až g) a ods. 7 a 8 Zákona o VO. </w:t>
      </w:r>
      <w:bookmarkEnd w:id="8"/>
      <w:r w:rsidR="00E51E62">
        <w:rPr>
          <w:rFonts w:ascii="Arial Narrow" w:hAnsi="Arial Narrow"/>
        </w:rPr>
        <w:t xml:space="preserve">Zhotoviteľ je povinný predložiť Objednávateľovi písomné oznámenie o navrhovanej zmene Experta </w:t>
      </w:r>
      <w:r w:rsidR="00E51E62" w:rsidRPr="004D0B50">
        <w:rPr>
          <w:rFonts w:ascii="Arial Narrow" w:hAnsi="Arial Narrow"/>
        </w:rPr>
        <w:t>minimálne 1</w:t>
      </w:r>
      <w:r w:rsidR="00993C8C">
        <w:rPr>
          <w:rFonts w:ascii="Arial Narrow" w:hAnsi="Arial Narrow"/>
        </w:rPr>
        <w:t>5</w:t>
      </w:r>
      <w:r w:rsidR="00E51E62" w:rsidRPr="004D0B50">
        <w:rPr>
          <w:rFonts w:ascii="Arial Narrow" w:hAnsi="Arial Narrow"/>
        </w:rPr>
        <w:t xml:space="preserve"> </w:t>
      </w:r>
      <w:r w:rsidR="00993C8C">
        <w:rPr>
          <w:rFonts w:ascii="Arial Narrow" w:hAnsi="Arial Narrow"/>
        </w:rPr>
        <w:t>kalendárnych</w:t>
      </w:r>
      <w:r w:rsidR="00E51E62" w:rsidRPr="004D0B50">
        <w:rPr>
          <w:rFonts w:ascii="Arial Narrow" w:hAnsi="Arial Narrow"/>
        </w:rPr>
        <w:t xml:space="preserve"> dní pred jeho</w:t>
      </w:r>
      <w:r w:rsidR="00E51E62">
        <w:rPr>
          <w:rFonts w:ascii="Arial Narrow" w:hAnsi="Arial Narrow"/>
        </w:rPr>
        <w:t xml:space="preserve"> plánovaným</w:t>
      </w:r>
      <w:r w:rsidR="00E51E62" w:rsidRPr="004D0B50">
        <w:rPr>
          <w:rFonts w:ascii="Arial Narrow" w:hAnsi="Arial Narrow"/>
        </w:rPr>
        <w:t xml:space="preserve"> nástupom na výkon činností podľa tejto zmluvy</w:t>
      </w:r>
      <w:r w:rsidR="00CC67CA">
        <w:rPr>
          <w:rFonts w:ascii="Arial Narrow" w:hAnsi="Arial Narrow"/>
        </w:rPr>
        <w:t>. Zhotoviteľ spolu s oznámením podľa predchádzajúcej vety</w:t>
      </w:r>
      <w:r w:rsidR="00E51E62">
        <w:rPr>
          <w:rFonts w:ascii="Arial Narrow" w:hAnsi="Arial Narrow"/>
        </w:rPr>
        <w:t xml:space="preserve"> </w:t>
      </w:r>
      <w:r w:rsidR="00CC67CA">
        <w:rPr>
          <w:rFonts w:ascii="Arial Narrow" w:hAnsi="Arial Narrow"/>
        </w:rPr>
        <w:t>predloží Objednávateľovi</w:t>
      </w:r>
      <w:r w:rsidR="00C36595">
        <w:rPr>
          <w:rFonts w:ascii="Arial Narrow" w:hAnsi="Arial Narrow"/>
        </w:rPr>
        <w:t xml:space="preserve"> </w:t>
      </w:r>
      <w:r w:rsidRPr="004D0B50">
        <w:rPr>
          <w:rFonts w:ascii="Arial Narrow" w:hAnsi="Arial Narrow"/>
        </w:rPr>
        <w:t>potrebné dokumenty podľa pozície Experta</w:t>
      </w:r>
      <w:r w:rsidR="009262B2">
        <w:rPr>
          <w:rFonts w:ascii="Arial Narrow" w:hAnsi="Arial Narrow"/>
        </w:rPr>
        <w:t xml:space="preserve">, </w:t>
      </w:r>
      <w:r w:rsidRPr="004D0B50">
        <w:rPr>
          <w:rFonts w:ascii="Arial Narrow" w:hAnsi="Arial Narrow"/>
        </w:rPr>
        <w:t>podmienok účasti</w:t>
      </w:r>
      <w:r w:rsidR="00E01EA6">
        <w:rPr>
          <w:rFonts w:ascii="Arial Narrow" w:hAnsi="Arial Narrow"/>
        </w:rPr>
        <w:t xml:space="preserve"> a kvalitatívneho kritéria K</w:t>
      </w:r>
      <w:r w:rsidR="00201620">
        <w:rPr>
          <w:rFonts w:ascii="Arial Narrow" w:hAnsi="Arial Narrow"/>
        </w:rPr>
        <w:t>2</w:t>
      </w:r>
      <w:r w:rsidR="00CC67CA">
        <w:rPr>
          <w:rFonts w:ascii="Arial Narrow" w:hAnsi="Arial Narrow"/>
        </w:rPr>
        <w:t>.</w:t>
      </w:r>
      <w:r w:rsidR="00C36595">
        <w:rPr>
          <w:rFonts w:ascii="Arial Narrow" w:hAnsi="Arial Narrow"/>
        </w:rPr>
        <w:t xml:space="preserve"> </w:t>
      </w:r>
      <w:r w:rsidR="00CC67CA">
        <w:rPr>
          <w:rFonts w:ascii="Arial Narrow" w:hAnsi="Arial Narrow"/>
        </w:rPr>
        <w:t>Na zmenu Experta (zmena Prílohy č. 5 tejto zmluvy) sa vyžaduje uzavretie dodatku k tejto zmluve</w:t>
      </w:r>
      <w:r w:rsidR="009262B2">
        <w:rPr>
          <w:rFonts w:ascii="Arial Narrow" w:hAnsi="Arial Narrow"/>
        </w:rPr>
        <w:t>.</w:t>
      </w:r>
      <w:r w:rsidR="00CC67CA">
        <w:rPr>
          <w:rFonts w:ascii="Arial Narrow" w:hAnsi="Arial Narrow"/>
        </w:rPr>
        <w:t xml:space="preserve"> </w:t>
      </w:r>
    </w:p>
    <w:bookmarkEnd w:id="9"/>
    <w:p w14:paraId="627DA4AF" w14:textId="77777777" w:rsidR="00986E5F" w:rsidRPr="004D0B50" w:rsidRDefault="00986E5F" w:rsidP="00986E5F">
      <w:pPr>
        <w:pStyle w:val="Odsekzoznamu"/>
        <w:spacing w:after="0"/>
        <w:ind w:left="567" w:hanging="567"/>
        <w:jc w:val="both"/>
        <w:rPr>
          <w:rFonts w:ascii="Arial Narrow" w:hAnsi="Arial Narrow"/>
        </w:rPr>
      </w:pPr>
    </w:p>
    <w:p w14:paraId="0923A971" w14:textId="77777777" w:rsidR="00986E5F" w:rsidRPr="004D0B50" w:rsidRDefault="00986E5F" w:rsidP="00986E5F">
      <w:pPr>
        <w:pStyle w:val="Odsekzoznamu"/>
        <w:numPr>
          <w:ilvl w:val="0"/>
          <w:numId w:val="28"/>
        </w:numPr>
        <w:spacing w:after="0"/>
        <w:ind w:left="567" w:hanging="567"/>
        <w:jc w:val="both"/>
        <w:rPr>
          <w:rFonts w:ascii="Arial Narrow" w:hAnsi="Arial Narrow"/>
        </w:rPr>
      </w:pPr>
      <w:r w:rsidRPr="004D0B50">
        <w:rPr>
          <w:rFonts w:ascii="Arial Narrow" w:hAnsi="Arial Narrow"/>
        </w:rPr>
        <w:t>Každé poverenie tretej strany, neuvedenej v zozname subdodávateľov podľa Prílohy č. 2 tejto zmluvy a každé porušenie povinností Zhotoviteľa podľa tohto článku tejto Zmluvy sa považuje za podstatné porušenie tejto zmluvy, ak táto zmluva nehovorí inak.</w:t>
      </w:r>
    </w:p>
    <w:p w14:paraId="3827FBB0" w14:textId="77777777" w:rsidR="00986E5F" w:rsidRPr="004D0B50" w:rsidRDefault="00986E5F" w:rsidP="00986E5F">
      <w:pPr>
        <w:pStyle w:val="Odsekzoznamu"/>
        <w:spacing w:after="0"/>
        <w:ind w:left="567" w:hanging="567"/>
        <w:jc w:val="both"/>
        <w:rPr>
          <w:rFonts w:ascii="Arial Narrow" w:hAnsi="Arial Narrow"/>
        </w:rPr>
      </w:pPr>
    </w:p>
    <w:p w14:paraId="70EF6C25" w14:textId="5566ED6E" w:rsidR="00986E5F" w:rsidRPr="004D0B50" w:rsidRDefault="00986E5F" w:rsidP="00986E5F">
      <w:pPr>
        <w:pStyle w:val="Odsekzoznamu"/>
        <w:numPr>
          <w:ilvl w:val="0"/>
          <w:numId w:val="28"/>
        </w:numPr>
        <w:spacing w:after="0"/>
        <w:ind w:left="567" w:hanging="567"/>
        <w:jc w:val="both"/>
        <w:rPr>
          <w:rFonts w:ascii="Arial Narrow" w:hAnsi="Arial Narrow"/>
        </w:rPr>
      </w:pPr>
      <w:r w:rsidRPr="004D0B50">
        <w:rPr>
          <w:rFonts w:ascii="Arial Narrow" w:hAnsi="Arial Narrow"/>
        </w:rPr>
        <w:t>Porušenie povinnosti Zhotoviteľa vyplývajúcej z</w:t>
      </w:r>
      <w:r w:rsidRPr="004D0B50">
        <w:rPr>
          <w:rFonts w:ascii="Arial" w:hAnsi="Arial" w:cs="Arial"/>
        </w:rPr>
        <w:t> </w:t>
      </w:r>
      <w:r w:rsidR="002A3781" w:rsidRPr="004D0B50">
        <w:rPr>
          <w:rFonts w:ascii="Arial" w:hAnsi="Arial" w:cs="Arial"/>
        </w:rPr>
        <w:t> </w:t>
      </w:r>
      <w:r w:rsidRPr="004D0B50">
        <w:rPr>
          <w:rFonts w:ascii="Arial Narrow" w:hAnsi="Arial Narrow"/>
        </w:rPr>
        <w:t xml:space="preserve">tohto článku tejto zmluvy sa považuje za podstatné porušenie zmluvy. </w:t>
      </w:r>
    </w:p>
    <w:p w14:paraId="2C14C626" w14:textId="77777777" w:rsidR="00986E5F" w:rsidRPr="004A4CC7" w:rsidRDefault="00986E5F" w:rsidP="00986E5F">
      <w:pPr>
        <w:spacing w:after="0"/>
        <w:textAlignment w:val="baseline"/>
        <w:rPr>
          <w:rFonts w:ascii="Arial Narrow" w:eastAsia="Times New Roman" w:hAnsi="Arial Narrow" w:cs="Segoe UI"/>
          <w:smallCaps/>
          <w:lang w:eastAsia="sk-SK"/>
        </w:rPr>
      </w:pPr>
    </w:p>
    <w:p w14:paraId="34025947" w14:textId="77777777" w:rsidR="00986E5F" w:rsidRPr="004D0B50" w:rsidRDefault="00986E5F" w:rsidP="00986E5F">
      <w:pPr>
        <w:pStyle w:val="Odsekzoznamu"/>
        <w:spacing w:after="0"/>
        <w:ind w:left="567" w:hanging="567"/>
        <w:jc w:val="center"/>
        <w:textAlignment w:val="baseline"/>
        <w:rPr>
          <w:rFonts w:ascii="Arial Narrow" w:eastAsia="Times New Roman" w:hAnsi="Arial Narrow" w:cs="Segoe UI"/>
          <w:b/>
          <w:bCs/>
          <w:lang w:eastAsia="sk-SK"/>
        </w:rPr>
      </w:pPr>
      <w:r w:rsidRPr="004D0B50">
        <w:rPr>
          <w:rFonts w:ascii="Arial Narrow" w:eastAsia="Times New Roman" w:hAnsi="Arial Narrow" w:cs="Segoe UI"/>
          <w:b/>
          <w:bCs/>
          <w:smallCaps/>
          <w:lang w:eastAsia="sk-SK"/>
        </w:rPr>
        <w:t>ČLÁNOK 11</w:t>
      </w:r>
    </w:p>
    <w:p w14:paraId="5927B87B" w14:textId="77777777" w:rsidR="00986E5F" w:rsidRPr="004D0B50" w:rsidRDefault="00986E5F" w:rsidP="00986E5F">
      <w:pPr>
        <w:pStyle w:val="Odsekzoznamu"/>
        <w:spacing w:after="0"/>
        <w:ind w:left="0"/>
        <w:jc w:val="center"/>
        <w:textAlignment w:val="baseline"/>
        <w:rPr>
          <w:rFonts w:ascii="Arial Narrow" w:eastAsia="Times New Roman" w:hAnsi="Arial Narrow" w:cs="Segoe UI"/>
          <w:b/>
          <w:bCs/>
          <w:smallCaps/>
          <w:lang w:eastAsia="sk-SK"/>
        </w:rPr>
      </w:pPr>
      <w:r w:rsidRPr="004D0B50">
        <w:rPr>
          <w:rFonts w:ascii="Arial Narrow" w:eastAsia="Times New Roman" w:hAnsi="Arial Narrow" w:cs="Segoe UI"/>
          <w:b/>
          <w:bCs/>
          <w:smallCaps/>
          <w:lang w:eastAsia="sk-SK"/>
        </w:rPr>
        <w:t xml:space="preserve"> </w:t>
      </w:r>
      <w:bookmarkStart w:id="10" w:name="_Ref95807981"/>
      <w:r w:rsidRPr="004D0B50">
        <w:rPr>
          <w:rFonts w:ascii="Arial Narrow" w:eastAsia="Times New Roman" w:hAnsi="Arial Narrow" w:cs="Segoe UI"/>
          <w:b/>
          <w:bCs/>
          <w:smallCaps/>
          <w:lang w:eastAsia="sk-SK"/>
        </w:rPr>
        <w:t>PRÁVA DUŠEVNÉHO VLASTNÍCTVA</w:t>
      </w:r>
      <w:bookmarkEnd w:id="10"/>
    </w:p>
    <w:p w14:paraId="63DD2FA8" w14:textId="77777777" w:rsidR="00986E5F" w:rsidRPr="004D0B50" w:rsidRDefault="00986E5F" w:rsidP="00986E5F">
      <w:pPr>
        <w:pStyle w:val="MLOdsek"/>
        <w:numPr>
          <w:ilvl w:val="0"/>
          <w:numId w:val="0"/>
        </w:numPr>
        <w:spacing w:after="0" w:line="259" w:lineRule="auto"/>
        <w:rPr>
          <w:rFonts w:ascii="Arial Narrow" w:hAnsi="Arial Narrow" w:cs="Segoe UI"/>
          <w:lang w:eastAsia="sk-SK"/>
        </w:rPr>
      </w:pPr>
    </w:p>
    <w:p w14:paraId="377A2C3B" w14:textId="77777777" w:rsidR="00986E5F" w:rsidRPr="004D0B50" w:rsidRDefault="00986E5F" w:rsidP="00986E5F">
      <w:pPr>
        <w:pStyle w:val="MLOdsek"/>
        <w:numPr>
          <w:ilvl w:val="0"/>
          <w:numId w:val="30"/>
        </w:numPr>
        <w:spacing w:after="0" w:line="259" w:lineRule="auto"/>
        <w:ind w:left="567" w:hanging="567"/>
        <w:rPr>
          <w:rFonts w:ascii="Arial Narrow" w:hAnsi="Arial Narrow"/>
        </w:rPr>
      </w:pPr>
      <w:r w:rsidRPr="004D0B50">
        <w:rPr>
          <w:rFonts w:ascii="Arial Narrow" w:hAnsi="Arial Narrow"/>
        </w:rPr>
        <w:t>Vzhľadom na to, že súčasťou zhotoveného Diela podľa tejto zmluvy môže byť aj:</w:t>
      </w:r>
    </w:p>
    <w:p w14:paraId="64FF91FF" w14:textId="77777777" w:rsidR="00986E5F" w:rsidRPr="004D0B50" w:rsidRDefault="00986E5F" w:rsidP="00986E5F">
      <w:pPr>
        <w:pStyle w:val="Odsekzoznamu"/>
        <w:numPr>
          <w:ilvl w:val="0"/>
          <w:numId w:val="31"/>
        </w:numPr>
        <w:spacing w:after="0"/>
        <w:ind w:left="851" w:hanging="284"/>
        <w:jc w:val="both"/>
        <w:rPr>
          <w:rFonts w:ascii="Arial Narrow" w:eastAsia="Times New Roman" w:hAnsi="Arial Narrow" w:cstheme="minorHAnsi"/>
          <w:lang w:eastAsia="cs-CZ"/>
        </w:rPr>
      </w:pPr>
      <w:r w:rsidRPr="004D0B50">
        <w:rPr>
          <w:rFonts w:ascii="Arial Narrow" w:eastAsia="Times New Roman" w:hAnsi="Arial Narrow" w:cstheme="minorHAnsi"/>
          <w:lang w:eastAsia="cs-CZ"/>
        </w:rPr>
        <w:t xml:space="preserve">vytvorenie SW, ktorý napĺňa znaky počítačového programu v zmysle Autorského zákona, </w:t>
      </w:r>
    </w:p>
    <w:p w14:paraId="3B90D72D" w14:textId="0CFC4969" w:rsidR="00986E5F" w:rsidRPr="004D0B50" w:rsidRDefault="00986E5F" w:rsidP="00986E5F">
      <w:pPr>
        <w:pStyle w:val="Odsekzoznamu"/>
        <w:numPr>
          <w:ilvl w:val="0"/>
          <w:numId w:val="31"/>
        </w:numPr>
        <w:spacing w:after="0"/>
        <w:ind w:left="851" w:hanging="284"/>
        <w:jc w:val="both"/>
        <w:rPr>
          <w:rFonts w:ascii="Arial Narrow" w:hAnsi="Arial Narrow"/>
        </w:rPr>
      </w:pPr>
      <w:r w:rsidRPr="004D0B50">
        <w:rPr>
          <w:rFonts w:ascii="Arial Narrow" w:eastAsia="Times New Roman" w:hAnsi="Arial Narrow" w:cstheme="minorHAnsi"/>
          <w:lang w:eastAsia="cs-CZ"/>
        </w:rPr>
        <w:t>Preexistentný obchodne dostupný proprietárny SW, Preexistentný obchodne nedostupný proprietárny</w:t>
      </w:r>
      <w:r w:rsidR="002A3781" w:rsidRPr="004D0B50">
        <w:rPr>
          <w:rFonts w:ascii="Arial Narrow" w:eastAsia="Times New Roman" w:hAnsi="Arial Narrow" w:cstheme="minorHAnsi"/>
          <w:lang w:eastAsia="cs-CZ"/>
        </w:rPr>
        <w:t> </w:t>
      </w:r>
      <w:r w:rsidRPr="004D0B50">
        <w:rPr>
          <w:rFonts w:ascii="Arial Narrow" w:eastAsia="Times New Roman" w:hAnsi="Arial Narrow" w:cstheme="minorHAnsi"/>
          <w:lang w:eastAsia="cs-CZ"/>
        </w:rPr>
        <w:t>SW, Preexistentný open source SW,</w:t>
      </w:r>
    </w:p>
    <w:p w14:paraId="3E9BB6A2" w14:textId="2CC3884C" w:rsidR="00986E5F" w:rsidRPr="004D0B50" w:rsidRDefault="00986E5F" w:rsidP="00986E5F">
      <w:pPr>
        <w:pStyle w:val="MLOdsek"/>
        <w:numPr>
          <w:ilvl w:val="0"/>
          <w:numId w:val="0"/>
        </w:numPr>
        <w:spacing w:after="0" w:line="259" w:lineRule="auto"/>
        <w:ind w:left="567"/>
        <w:rPr>
          <w:rFonts w:ascii="Arial Narrow" w:hAnsi="Arial Narrow"/>
        </w:rPr>
      </w:pPr>
      <w:r w:rsidRPr="004D0B50">
        <w:rPr>
          <w:rFonts w:ascii="Arial Narrow" w:hAnsi="Arial Narrow"/>
        </w:rPr>
        <w:t xml:space="preserve">je k týmto súčastiam Diela poskytovaná licencia za podmienok dohodnutých ďalej v tomto článku </w:t>
      </w:r>
      <w:r w:rsidR="0076264B" w:rsidRPr="004D0B50">
        <w:rPr>
          <w:rFonts w:ascii="Arial Narrow" w:hAnsi="Arial Narrow"/>
        </w:rPr>
        <w:t xml:space="preserve">tejto </w:t>
      </w:r>
      <w:r w:rsidRPr="004D0B50">
        <w:rPr>
          <w:rFonts w:ascii="Arial Narrow" w:hAnsi="Arial Narrow"/>
        </w:rPr>
        <w:t>zmluvy, a to v súlade s ustanoveniami tejto zmluvy. Poskytnutie licencie je viazané na moment odovzdania/prevzatia každej jednotlivej časti Diela, t. j. Objednávateľ nadobúda licenciu najneskôr dňom odovzdania/prevzatia každej jednotlivej časti Diela. Zhotoviteľ vyhlasuje, že je oprávneným nositeľom majetkových autorských práv k Dielu a jeho častiam.</w:t>
      </w:r>
    </w:p>
    <w:p w14:paraId="76BA4428" w14:textId="77777777" w:rsidR="00986E5F" w:rsidRPr="004D0B50" w:rsidRDefault="00986E5F" w:rsidP="00986E5F">
      <w:pPr>
        <w:pStyle w:val="MLOdsek"/>
        <w:numPr>
          <w:ilvl w:val="0"/>
          <w:numId w:val="0"/>
        </w:numPr>
        <w:spacing w:after="0" w:line="259" w:lineRule="auto"/>
        <w:ind w:left="567" w:hanging="567"/>
        <w:rPr>
          <w:rFonts w:ascii="Arial Narrow" w:hAnsi="Arial Narrow"/>
        </w:rPr>
      </w:pPr>
    </w:p>
    <w:p w14:paraId="62D5B488" w14:textId="75A3230C" w:rsidR="00986E5F" w:rsidRPr="004D0B50" w:rsidRDefault="00986E5F" w:rsidP="00986E5F">
      <w:pPr>
        <w:pStyle w:val="MLOdsek"/>
        <w:numPr>
          <w:ilvl w:val="0"/>
          <w:numId w:val="30"/>
        </w:numPr>
        <w:spacing w:after="0" w:line="259" w:lineRule="auto"/>
        <w:ind w:left="567" w:hanging="567"/>
        <w:rPr>
          <w:rFonts w:ascii="Arial Narrow" w:hAnsi="Arial Narrow"/>
        </w:rPr>
      </w:pPr>
      <w:bookmarkStart w:id="11" w:name="_Ref95810088"/>
      <w:r w:rsidRPr="004D0B50">
        <w:rPr>
          <w:rFonts w:ascii="Arial Narrow" w:hAnsi="Arial Narrow"/>
        </w:rPr>
        <w:t xml:space="preserve">Zmluvné strany sa dohodli, že pokiaľ Zhotoviteľ vytvorí v rámci plnenia tejto zmluvy pre Objednávateľa SW, ktorý je počítačovým programom chráneným autorským právom alebo jeho časť, prevzatím každej jednotlivej časti Diela (podpisom príslušného akceptačného protokolu) Zhotoviteľ bezodplatne udeľuje Objednávateľovi súhlas používať taký počítačový program ako licenciu výhradnú, časovo neobmedzenú (po dobu trvania majetkových autorských práv), územne obmedzenú na územie Slovenskej republiky, v neobmedzenom rozsahu (najmä na neobmedzený počet zariadení a užívateľov) a na všetky spôsoby použitia najmä v súlade s § 19 ods. 4 Autorského zákona na účel, </w:t>
      </w:r>
      <w:r w:rsidR="002A3781" w:rsidRPr="004D0B50">
        <w:rPr>
          <w:rFonts w:ascii="Arial Narrow" w:hAnsi="Arial Narrow"/>
        </w:rPr>
        <w:t>na</w:t>
      </w:r>
      <w:r w:rsidRPr="004D0B50">
        <w:rPr>
          <w:rFonts w:ascii="Arial Narrow" w:hAnsi="Arial Narrow"/>
        </w:rPr>
        <w:t xml:space="preserve"> ktorý bolo Dielo vytvorené podľa tejto zmluvy. Špecifikácia počítačových programov vytvorených Zhotoviteľom podľa tejto zmluvy tvorí Prílohu č.</w:t>
      </w:r>
      <w:r w:rsidR="002A3781" w:rsidRPr="004D0B50">
        <w:rPr>
          <w:rFonts w:ascii="Arial Narrow" w:hAnsi="Arial Narrow"/>
        </w:rPr>
        <w:t> </w:t>
      </w:r>
      <w:r w:rsidRPr="004D0B50">
        <w:rPr>
          <w:rFonts w:ascii="Arial Narrow" w:hAnsi="Arial Narrow"/>
        </w:rPr>
        <w:t>1 tejto zmluvy</w:t>
      </w:r>
      <w:r w:rsidR="002A3781" w:rsidRPr="004D0B50">
        <w:rPr>
          <w:rFonts w:ascii="Arial Narrow" w:hAnsi="Arial Narrow"/>
        </w:rPr>
        <w:t xml:space="preserve"> (Opis predmetu zákazky)</w:t>
      </w:r>
      <w:r w:rsidRPr="004D0B50">
        <w:rPr>
          <w:rFonts w:ascii="Arial Narrow" w:hAnsi="Arial Narrow"/>
        </w:rPr>
        <w:t>. Objednávateľ je bez potreby akéhokoľvek ďalšieho povolenia Zhotoviteľa oprávnený udeliť inému orgánu verejnej správy Slovenskej republiky sublicenciu na použitie počítačového programu (alebo licenciu postúpiť) v súlade s</w:t>
      </w:r>
      <w:r w:rsidR="002A3781" w:rsidRPr="004D0B50">
        <w:rPr>
          <w:rFonts w:ascii="Arial Narrow" w:hAnsi="Arial Narrow"/>
        </w:rPr>
        <w:t> </w:t>
      </w:r>
      <w:r w:rsidRPr="004D0B50">
        <w:rPr>
          <w:rFonts w:ascii="Arial Narrow" w:hAnsi="Arial Narrow"/>
        </w:rPr>
        <w:t>účelom</w:t>
      </w:r>
      <w:r w:rsidR="002A3781" w:rsidRPr="004D0B50">
        <w:rPr>
          <w:rFonts w:ascii="Arial Narrow" w:hAnsi="Arial Narrow"/>
        </w:rPr>
        <w:t>,</w:t>
      </w:r>
      <w:r w:rsidRPr="004D0B50">
        <w:rPr>
          <w:rFonts w:ascii="Arial Narrow" w:hAnsi="Arial Narrow"/>
        </w:rPr>
        <w:t xml:space="preserve"> na aký bude Dielo vytvorené, vrátane subjektov ovládaných v zmysle § 66a Obchodného zákonníka alebo subjektov zriadených orgánom verejnej </w:t>
      </w:r>
      <w:r w:rsidRPr="004D0B50">
        <w:rPr>
          <w:rFonts w:ascii="Arial Narrow" w:hAnsi="Arial Narrow"/>
        </w:rPr>
        <w:lastRenderedPageBreak/>
        <w:t>správy za účelom plnenia úloh vo verejnom záujme (bez ohľadu na právnu formu), pokiaľ to nie je v rozpore s pravidlami na ochranu hospodárskej súťaže.</w:t>
      </w:r>
      <w:bookmarkEnd w:id="11"/>
    </w:p>
    <w:p w14:paraId="3B7BA4F1" w14:textId="77777777" w:rsidR="00986E5F" w:rsidRPr="004D0B50" w:rsidRDefault="00986E5F" w:rsidP="00986E5F">
      <w:pPr>
        <w:pStyle w:val="MLOdsek"/>
        <w:numPr>
          <w:ilvl w:val="0"/>
          <w:numId w:val="0"/>
        </w:numPr>
        <w:spacing w:after="0" w:line="259" w:lineRule="auto"/>
        <w:ind w:left="567" w:hanging="567"/>
        <w:rPr>
          <w:rFonts w:ascii="Arial Narrow" w:hAnsi="Arial Narrow"/>
        </w:rPr>
      </w:pPr>
    </w:p>
    <w:p w14:paraId="11737BBC" w14:textId="77777777" w:rsidR="00986E5F" w:rsidRPr="004D0B50" w:rsidRDefault="00986E5F" w:rsidP="00986E5F">
      <w:pPr>
        <w:pStyle w:val="MLOdsek"/>
        <w:numPr>
          <w:ilvl w:val="0"/>
          <w:numId w:val="30"/>
        </w:numPr>
        <w:spacing w:after="0" w:line="259" w:lineRule="auto"/>
        <w:ind w:left="567" w:hanging="567"/>
        <w:rPr>
          <w:rFonts w:ascii="Arial Narrow" w:hAnsi="Arial Narrow"/>
        </w:rPr>
      </w:pPr>
      <w:r w:rsidRPr="004D0B50">
        <w:rPr>
          <w:rFonts w:ascii="Arial Narrow" w:hAnsi="Arial Narrow"/>
        </w:rPr>
        <w:t>Licencia podľa bodu 11.2 tohto článku tejto zmluvy sa vzťahuje aj na diela vytvorené Zhotoviteľom v rámci poskytovania služieb podľa ustanovení tejto zmluvy, pričom Zhotoviteľ udeľuje súhlas podľa bodu 11.2 tohto článku tejto zmluvy na použitie takého diela dňom podpisu Akceptačného protokolu k službám, súčasťou ktorých je vykonanie diela v zmysle Autorského zákona.</w:t>
      </w:r>
    </w:p>
    <w:p w14:paraId="165E8808" w14:textId="77777777" w:rsidR="00986E5F" w:rsidRPr="004D0B50" w:rsidRDefault="00986E5F" w:rsidP="00986E5F">
      <w:pPr>
        <w:pStyle w:val="MLOdsek"/>
        <w:numPr>
          <w:ilvl w:val="0"/>
          <w:numId w:val="0"/>
        </w:numPr>
        <w:spacing w:after="0" w:line="259" w:lineRule="auto"/>
        <w:ind w:left="567" w:hanging="567"/>
        <w:rPr>
          <w:rFonts w:ascii="Arial Narrow" w:hAnsi="Arial Narrow"/>
        </w:rPr>
      </w:pPr>
    </w:p>
    <w:p w14:paraId="43955F3E" w14:textId="77777777" w:rsidR="00986E5F" w:rsidRPr="004D0B50" w:rsidRDefault="00986E5F" w:rsidP="00986E5F">
      <w:pPr>
        <w:pStyle w:val="MLOdsek"/>
        <w:numPr>
          <w:ilvl w:val="0"/>
          <w:numId w:val="30"/>
        </w:numPr>
        <w:spacing w:after="0" w:line="259" w:lineRule="auto"/>
        <w:ind w:left="567" w:hanging="567"/>
        <w:rPr>
          <w:rFonts w:ascii="Arial Narrow" w:hAnsi="Arial Narrow"/>
        </w:rPr>
      </w:pPr>
      <w:r w:rsidRPr="004D0B50">
        <w:rPr>
          <w:rFonts w:ascii="Arial Narrow" w:hAnsi="Arial Narrow"/>
        </w:rPr>
        <w:t>Licencia podľa bodov 11.2 a 11.3 tohto článku tejto zmluvy sa vzťahuje v rovnakom rozsahu na vyjadrenie v strojovom aj zdrojovom kóde, ako aj koncepčné prípravné materiály, súvisiacu Dokumentáciu, a to aj na prípadné ďalšie verzie SW dodané a upravené na základe tejto zmluvy.</w:t>
      </w:r>
    </w:p>
    <w:p w14:paraId="54739A2D" w14:textId="77777777" w:rsidR="00986E5F" w:rsidRPr="004D0B50" w:rsidRDefault="00986E5F" w:rsidP="00986E5F">
      <w:pPr>
        <w:pStyle w:val="MLOdsek"/>
        <w:numPr>
          <w:ilvl w:val="0"/>
          <w:numId w:val="0"/>
        </w:numPr>
        <w:spacing w:after="0" w:line="259" w:lineRule="auto"/>
        <w:ind w:left="567" w:hanging="567"/>
        <w:rPr>
          <w:rFonts w:ascii="Arial Narrow" w:hAnsi="Arial Narrow"/>
        </w:rPr>
      </w:pPr>
    </w:p>
    <w:p w14:paraId="71EE8337" w14:textId="77777777" w:rsidR="00986E5F" w:rsidRPr="004D0B50" w:rsidRDefault="00986E5F" w:rsidP="00986E5F">
      <w:pPr>
        <w:pStyle w:val="MLOdsek"/>
        <w:numPr>
          <w:ilvl w:val="0"/>
          <w:numId w:val="30"/>
        </w:numPr>
        <w:spacing w:after="0" w:line="259" w:lineRule="auto"/>
        <w:ind w:left="567" w:hanging="567"/>
        <w:rPr>
          <w:rFonts w:ascii="Arial Narrow" w:hAnsi="Arial Narrow"/>
        </w:rPr>
      </w:pPr>
      <w:r w:rsidRPr="004D0B50">
        <w:rPr>
          <w:rFonts w:ascii="Arial Narrow" w:hAnsi="Arial Narrow"/>
        </w:rPr>
        <w:t>Zmluvné strany sa dohodli, že účinnosť licencie podľa bodov 11.2 a 11.3 tohto článku tejto zmluvy nastáva podpisom príslušného akceptačného protokolu; do tej doby je Objednávateľ oprávnený počítačový program použiť v rozsahu a spôsobom nevyhnutným na vykonanie akceptácie časti Diela/služieb. Udelenie licencie nemožno zo strany Zhotoviteľa vypovedať a jej účinnosť trvá aj po skončení účinnosti tejto zmluvy, ak sa nedohodnú Zmluvné strany výslovne inak.</w:t>
      </w:r>
    </w:p>
    <w:p w14:paraId="662CD122" w14:textId="77777777" w:rsidR="00986E5F" w:rsidRPr="004D0B50" w:rsidRDefault="00986E5F" w:rsidP="00986E5F">
      <w:pPr>
        <w:pStyle w:val="MLOdsek"/>
        <w:numPr>
          <w:ilvl w:val="0"/>
          <w:numId w:val="0"/>
        </w:numPr>
        <w:spacing w:after="0" w:line="259" w:lineRule="auto"/>
        <w:ind w:left="567" w:hanging="567"/>
        <w:rPr>
          <w:rFonts w:ascii="Arial Narrow" w:hAnsi="Arial Narrow"/>
        </w:rPr>
      </w:pPr>
    </w:p>
    <w:p w14:paraId="606004CE" w14:textId="77777777" w:rsidR="00986E5F" w:rsidRPr="004D0B50" w:rsidRDefault="00986E5F" w:rsidP="00986E5F">
      <w:pPr>
        <w:pStyle w:val="MLOdsek"/>
        <w:numPr>
          <w:ilvl w:val="0"/>
          <w:numId w:val="30"/>
        </w:numPr>
        <w:spacing w:after="0" w:line="259" w:lineRule="auto"/>
        <w:ind w:left="567" w:hanging="567"/>
        <w:rPr>
          <w:rFonts w:ascii="Arial Narrow" w:hAnsi="Arial Narrow"/>
        </w:rPr>
      </w:pPr>
      <w:r w:rsidRPr="004D0B50">
        <w:rPr>
          <w:rFonts w:ascii="Arial Narrow" w:hAnsi="Arial Narrow"/>
        </w:rPr>
        <w:t>Zhotoviteľ dňom podpisu príslušného akceptačného protokolu udeľuje Objednávateľovi neodvolateľný súhlas s akýmkoľvek zásahom do Diela alebo jeho časti (vrátane diela podľa bodu 11.3 tohto článku tejto zmluvy), bez potreby akéhokoľvek ďalšieho povolenia Zhotoviteľa, t. j. Objednávateľ je oprávnený vykonávať akékoľvek modifikácie, spracovanie, úpravy, zmeny Diela (vrátane diela podľa bodu 11.3 tohto článku tejto zmluvy) a podľa svojho uváženia do neho zasahovať, zapracovávať ho do ďalších autorských diel, resp. spájať ho s inými autorskými dielami, zaraďovať ho do databáz a pod., a to i prostredníctvom tretej osoby.</w:t>
      </w:r>
    </w:p>
    <w:p w14:paraId="5EA52B8D" w14:textId="77777777" w:rsidR="00986E5F" w:rsidRPr="004D0B50" w:rsidRDefault="00986E5F" w:rsidP="00986E5F">
      <w:pPr>
        <w:pStyle w:val="MLOdsek"/>
        <w:numPr>
          <w:ilvl w:val="0"/>
          <w:numId w:val="0"/>
        </w:numPr>
        <w:spacing w:after="0" w:line="259" w:lineRule="auto"/>
        <w:ind w:left="567" w:hanging="567"/>
        <w:rPr>
          <w:rFonts w:ascii="Arial Narrow" w:hAnsi="Arial Narrow"/>
        </w:rPr>
      </w:pPr>
    </w:p>
    <w:p w14:paraId="01849C77" w14:textId="3DA886F0" w:rsidR="00986E5F" w:rsidRPr="004D0B50" w:rsidRDefault="00986E5F" w:rsidP="00986E5F">
      <w:pPr>
        <w:pStyle w:val="MLOdsek"/>
        <w:numPr>
          <w:ilvl w:val="0"/>
          <w:numId w:val="30"/>
        </w:numPr>
        <w:spacing w:after="0" w:line="259" w:lineRule="auto"/>
        <w:ind w:left="567" w:hanging="567"/>
        <w:rPr>
          <w:rFonts w:ascii="Arial Narrow" w:hAnsi="Arial Narrow"/>
        </w:rPr>
      </w:pPr>
      <w:r w:rsidRPr="004D0B50">
        <w:rPr>
          <w:rFonts w:ascii="Arial Narrow" w:hAnsi="Arial Narrow"/>
        </w:rPr>
        <w:t xml:space="preserve">Zmluvné strany výslovne deklarujú, že ak pri poskytovaní plnenia podľa tejto zmluvy vznikne činnosťou Zhotoviteľa a Objednávateľa dielo spoluautorov a ak sa nedohodnú Zmluvné strany výslovne inak, bude sa mať za to, že Objednávateľ je oprávnený disponovať majetkovými autorskými právami k dielu spoluautorov tak, ako by bol ich výhradným disponentom a že Zhotoviteľ udelil Objednávateľovi bezodplatný súhlas </w:t>
      </w:r>
      <w:r w:rsidR="00C07C61" w:rsidRPr="004D0B50">
        <w:rPr>
          <w:rFonts w:ascii="Arial Narrow" w:hAnsi="Arial Narrow"/>
        </w:rPr>
        <w:br/>
      </w:r>
      <w:r w:rsidRPr="004D0B50">
        <w:rPr>
          <w:rFonts w:ascii="Arial Narrow" w:hAnsi="Arial Narrow"/>
        </w:rPr>
        <w:t xml:space="preserve">k akejkoľvek zmene alebo inému zásahu do diela spoluautorov. </w:t>
      </w:r>
    </w:p>
    <w:p w14:paraId="57732558" w14:textId="77777777" w:rsidR="00986E5F" w:rsidRPr="004D0B50" w:rsidRDefault="00986E5F" w:rsidP="00986E5F">
      <w:pPr>
        <w:pStyle w:val="MLOdsek"/>
        <w:numPr>
          <w:ilvl w:val="0"/>
          <w:numId w:val="0"/>
        </w:numPr>
        <w:spacing w:after="0" w:line="259" w:lineRule="auto"/>
        <w:ind w:left="567" w:hanging="567"/>
        <w:rPr>
          <w:rFonts w:ascii="Arial Narrow" w:hAnsi="Arial Narrow"/>
        </w:rPr>
      </w:pPr>
    </w:p>
    <w:p w14:paraId="776C8FF0" w14:textId="77777777" w:rsidR="00986E5F" w:rsidRPr="004D0B50" w:rsidRDefault="00986E5F" w:rsidP="00986E5F">
      <w:pPr>
        <w:pStyle w:val="MLOdsek"/>
        <w:numPr>
          <w:ilvl w:val="0"/>
          <w:numId w:val="30"/>
        </w:numPr>
        <w:spacing w:after="0" w:line="259" w:lineRule="auto"/>
        <w:ind w:left="567" w:hanging="567"/>
        <w:rPr>
          <w:rFonts w:ascii="Arial Narrow" w:hAnsi="Arial Narrow"/>
        </w:rPr>
      </w:pPr>
      <w:r w:rsidRPr="004D0B50">
        <w:rPr>
          <w:rFonts w:ascii="Arial Narrow" w:hAnsi="Arial Narrow"/>
        </w:rPr>
        <w:t xml:space="preserve">Ak sa Zmluvné strany nedohodnú inak, Zhotoviteľ ako zhotoviteľ databázy podľa § 135 ods. 2 Autorského zákona, dňom podpisu príslušného akceptačného protokolu, bezodplatne udeľuje Objednávateľovi nevýhradný súhlas podľa § 135 Autorského zákona na použitie databázy, ako súčasti plnenia predmetu tejto zmluvy. V prípade, ak sa jedná o tvorivú databázu, Zhotoviteľ dňom podpisu akceptačného protokolu k plneniu, ktorého súčasťou je vytvorenie tvorivej databázy, bezodplatne udeľuje výhradný súhlas Objednávateľovi na jej použitie podľa § 133 Autorského zákona, a to v rozsahu uvedenom v tomto článku tejto zmluvy. </w:t>
      </w:r>
    </w:p>
    <w:p w14:paraId="1ADACFDE" w14:textId="77777777" w:rsidR="00986E5F" w:rsidRPr="004D0B50" w:rsidRDefault="00986E5F" w:rsidP="00986E5F">
      <w:pPr>
        <w:pStyle w:val="MLOdsek"/>
        <w:numPr>
          <w:ilvl w:val="0"/>
          <w:numId w:val="0"/>
        </w:numPr>
        <w:spacing w:after="0" w:line="259" w:lineRule="auto"/>
        <w:ind w:left="567" w:hanging="567"/>
        <w:rPr>
          <w:rFonts w:ascii="Arial Narrow" w:hAnsi="Arial Narrow"/>
        </w:rPr>
      </w:pPr>
    </w:p>
    <w:p w14:paraId="57653DDB" w14:textId="26862D76" w:rsidR="00986E5F" w:rsidRPr="004D0B50" w:rsidRDefault="00986E5F" w:rsidP="00986E5F">
      <w:pPr>
        <w:pStyle w:val="MLOdsek"/>
        <w:numPr>
          <w:ilvl w:val="0"/>
          <w:numId w:val="30"/>
        </w:numPr>
        <w:spacing w:after="0" w:line="259" w:lineRule="auto"/>
        <w:ind w:left="567" w:hanging="567"/>
        <w:rPr>
          <w:rFonts w:ascii="Arial Narrow" w:hAnsi="Arial Narrow"/>
        </w:rPr>
      </w:pPr>
      <w:bookmarkStart w:id="12" w:name="_Ref95810170"/>
      <w:r w:rsidRPr="004D0B50">
        <w:rPr>
          <w:rFonts w:ascii="Arial Narrow" w:hAnsi="Arial Narrow"/>
        </w:rPr>
        <w:t>Zmluvné strany sa dohodli, že pokiaľ Zhotoviteľ pri plnení tejto zmluvy ako súčasť Diela/služieb použije (spravidla ich spracovaním) SW tretej strany, v takomto prípade udelí Objednávateľovi oprávnenie používať takýto SW tretej strany v súlade s osobitnými licenčnými podmienkami. Pre kvalifikovanie softvéru ako SW tretej strany je nevyhnutné splniť jednu z podmienok:</w:t>
      </w:r>
      <w:bookmarkEnd w:id="12"/>
    </w:p>
    <w:p w14:paraId="6202DBF7" w14:textId="77777777" w:rsidR="00986E5F" w:rsidRPr="004D0B50" w:rsidRDefault="00986E5F" w:rsidP="00986E5F">
      <w:pPr>
        <w:pStyle w:val="MLOdsek"/>
        <w:numPr>
          <w:ilvl w:val="0"/>
          <w:numId w:val="32"/>
        </w:numPr>
        <w:spacing w:after="0" w:line="259" w:lineRule="auto"/>
        <w:ind w:left="851" w:hanging="284"/>
        <w:rPr>
          <w:rFonts w:ascii="Arial Narrow" w:hAnsi="Arial Narrow"/>
        </w:rPr>
      </w:pPr>
      <w:r w:rsidRPr="004D0B50">
        <w:rPr>
          <w:rFonts w:ascii="Arial Narrow" w:hAnsi="Arial Narrow"/>
        </w:rPr>
        <w:t>ide o Preexistentný obchodne dostupný proprietárny SW,</w:t>
      </w:r>
    </w:p>
    <w:p w14:paraId="22BD71AB" w14:textId="77777777" w:rsidR="00986E5F" w:rsidRPr="004D0B50" w:rsidRDefault="00986E5F" w:rsidP="00986E5F">
      <w:pPr>
        <w:pStyle w:val="Odsekzoznamu"/>
        <w:numPr>
          <w:ilvl w:val="0"/>
          <w:numId w:val="32"/>
        </w:numPr>
        <w:spacing w:after="0"/>
        <w:ind w:left="851" w:hanging="284"/>
        <w:rPr>
          <w:rFonts w:ascii="Arial Narrow" w:eastAsia="Times New Roman" w:hAnsi="Arial Narrow" w:cstheme="minorHAnsi"/>
          <w:lang w:eastAsia="cs-CZ"/>
        </w:rPr>
      </w:pPr>
      <w:r w:rsidRPr="004D0B50">
        <w:rPr>
          <w:rFonts w:ascii="Arial Narrow" w:eastAsia="Times New Roman" w:hAnsi="Arial Narrow" w:cstheme="minorHAnsi"/>
          <w:lang w:eastAsia="cs-CZ"/>
        </w:rPr>
        <w:t>ide o Preexistentný obchodne nedostupný proprietárny SW,</w:t>
      </w:r>
    </w:p>
    <w:p w14:paraId="58BE65EA" w14:textId="58F3702A" w:rsidR="00986E5F" w:rsidRPr="004D0B50" w:rsidRDefault="00986E5F" w:rsidP="00986E5F">
      <w:pPr>
        <w:pStyle w:val="Odsekzoznamu"/>
        <w:numPr>
          <w:ilvl w:val="0"/>
          <w:numId w:val="32"/>
        </w:numPr>
        <w:spacing w:after="0"/>
        <w:ind w:left="851" w:hanging="284"/>
        <w:rPr>
          <w:rFonts w:ascii="Arial Narrow" w:eastAsia="Times New Roman" w:hAnsi="Arial Narrow" w:cstheme="minorHAnsi"/>
          <w:lang w:eastAsia="cs-CZ"/>
        </w:rPr>
      </w:pPr>
      <w:r w:rsidRPr="004D0B50">
        <w:rPr>
          <w:rFonts w:ascii="Arial Narrow" w:eastAsia="Times New Roman" w:hAnsi="Arial Narrow" w:cstheme="minorHAnsi"/>
          <w:lang w:eastAsia="cs-CZ"/>
        </w:rPr>
        <w:t>ide o Preexistentný open source SW</w:t>
      </w:r>
      <w:r w:rsidR="002A3781" w:rsidRPr="004D0B50">
        <w:rPr>
          <w:rFonts w:ascii="Arial Narrow" w:eastAsia="Times New Roman" w:hAnsi="Arial Narrow" w:cstheme="minorHAnsi"/>
          <w:lang w:eastAsia="cs-CZ"/>
        </w:rPr>
        <w:t>,</w:t>
      </w:r>
    </w:p>
    <w:p w14:paraId="1B58B613" w14:textId="5471B5EF" w:rsidR="00986E5F" w:rsidRPr="004D0B50" w:rsidRDefault="00986E5F" w:rsidP="00986E5F">
      <w:pPr>
        <w:spacing w:after="0"/>
        <w:ind w:left="567"/>
        <w:rPr>
          <w:rFonts w:ascii="Arial Narrow" w:eastAsia="Times New Roman" w:hAnsi="Arial Narrow" w:cstheme="minorHAnsi"/>
          <w:lang w:eastAsia="cs-CZ"/>
        </w:rPr>
      </w:pPr>
      <w:r w:rsidRPr="004D0B50">
        <w:rPr>
          <w:rFonts w:ascii="Arial Narrow" w:eastAsia="Times New Roman" w:hAnsi="Arial Narrow" w:cstheme="minorHAnsi"/>
          <w:lang w:eastAsia="cs-CZ"/>
        </w:rPr>
        <w:t>(</w:t>
      </w:r>
      <w:r w:rsidRPr="006951B2">
        <w:rPr>
          <w:rFonts w:ascii="Arial Narrow" w:eastAsia="Times New Roman" w:hAnsi="Arial Narrow" w:cstheme="minorHAnsi"/>
          <w:lang w:eastAsia="cs-CZ"/>
        </w:rPr>
        <w:t xml:space="preserve">ďalej </w:t>
      </w:r>
      <w:r w:rsidR="006951B2">
        <w:rPr>
          <w:rFonts w:ascii="Arial Narrow" w:eastAsia="Times New Roman" w:hAnsi="Arial Narrow" w:cstheme="minorHAnsi"/>
          <w:lang w:eastAsia="cs-CZ"/>
        </w:rPr>
        <w:t>aj</w:t>
      </w:r>
      <w:r w:rsidRPr="006951B2">
        <w:rPr>
          <w:rFonts w:ascii="Arial Narrow" w:eastAsia="Times New Roman" w:hAnsi="Arial Narrow" w:cstheme="minorHAnsi"/>
          <w:lang w:eastAsia="cs-CZ"/>
        </w:rPr>
        <w:t xml:space="preserve"> ako „preexistentný</w:t>
      </w:r>
      <w:r w:rsidRPr="004D0B50">
        <w:rPr>
          <w:rFonts w:ascii="Arial Narrow" w:eastAsia="Times New Roman" w:hAnsi="Arial Narrow" w:cstheme="minorHAnsi"/>
          <w:lang w:eastAsia="cs-CZ"/>
        </w:rPr>
        <w:t xml:space="preserve"> SW“)</w:t>
      </w:r>
      <w:r w:rsidR="002A3781" w:rsidRPr="004D0B50">
        <w:rPr>
          <w:rFonts w:ascii="Arial Narrow" w:eastAsia="Times New Roman" w:hAnsi="Arial Narrow" w:cstheme="minorHAnsi"/>
          <w:lang w:eastAsia="cs-CZ"/>
        </w:rPr>
        <w:t>.</w:t>
      </w:r>
    </w:p>
    <w:p w14:paraId="354DB83E" w14:textId="77777777" w:rsidR="00986E5F" w:rsidRPr="004D0B50" w:rsidRDefault="00986E5F" w:rsidP="00986E5F">
      <w:pPr>
        <w:pStyle w:val="MLOdsek"/>
        <w:numPr>
          <w:ilvl w:val="0"/>
          <w:numId w:val="0"/>
        </w:numPr>
        <w:spacing w:after="0" w:line="259" w:lineRule="auto"/>
        <w:ind w:left="567" w:hanging="567"/>
        <w:rPr>
          <w:rFonts w:ascii="Arial Narrow" w:hAnsi="Arial Narrow"/>
        </w:rPr>
      </w:pPr>
    </w:p>
    <w:p w14:paraId="01A1E4FD" w14:textId="2B819821" w:rsidR="00986E5F" w:rsidRPr="004D0B50" w:rsidRDefault="00986E5F" w:rsidP="00986E5F">
      <w:pPr>
        <w:pStyle w:val="MLOdsek"/>
        <w:numPr>
          <w:ilvl w:val="0"/>
          <w:numId w:val="30"/>
        </w:numPr>
        <w:spacing w:after="0" w:line="259" w:lineRule="auto"/>
        <w:ind w:left="567" w:hanging="567"/>
        <w:rPr>
          <w:rFonts w:ascii="Arial Narrow" w:hAnsi="Arial Narrow"/>
        </w:rPr>
      </w:pPr>
      <w:r w:rsidRPr="004D0B50">
        <w:rPr>
          <w:rFonts w:ascii="Arial Narrow" w:hAnsi="Arial Narrow"/>
        </w:rPr>
        <w:t>Zhotoviteľ sa zaväzuje odovzdať Objednávateľovi špecifikáciu preexistentných SW podľa bodu 11.9 písm.</w:t>
      </w:r>
      <w:r w:rsidR="002A3781" w:rsidRPr="004D0B50">
        <w:rPr>
          <w:rFonts w:ascii="Arial Narrow" w:hAnsi="Arial Narrow"/>
        </w:rPr>
        <w:t> </w:t>
      </w:r>
      <w:r w:rsidRPr="004D0B50">
        <w:rPr>
          <w:rFonts w:ascii="Arial Narrow" w:hAnsi="Arial Narrow"/>
        </w:rPr>
        <w:t xml:space="preserve">a) až c) tejto zmluvy a ich licenčných podmienok, tvoriacich súčasť Diela/služieb podľa tejto zmluvy vždy pri prevzatí časti Diela alebo služieb, súčasťou ktorých je dodanie (spracovanie) preexistentného SW. </w:t>
      </w:r>
      <w:r w:rsidRPr="004D0B50">
        <w:rPr>
          <w:rFonts w:ascii="Arial Narrow" w:hAnsi="Arial Narrow"/>
        </w:rPr>
        <w:lastRenderedPageBreak/>
        <w:t xml:space="preserve">Ak licencie podľa prvej vety tohto bodu stratia platnosť a účinnosť, Zhotoviteľ je povinný zabezpečiť kvalitatívne zodpovedajúci ekvivalent pôvodných licencií na obdobie platnosti a účinnosti tejto zmluvy a obdobie trvania záručnej doby podľa bodu 5.4 </w:t>
      </w:r>
      <w:r w:rsidR="002A3781" w:rsidRPr="004D0B50">
        <w:rPr>
          <w:rFonts w:ascii="Arial Narrow" w:hAnsi="Arial Narrow"/>
        </w:rPr>
        <w:t xml:space="preserve">článku 5 </w:t>
      </w:r>
      <w:r w:rsidRPr="004D0B50">
        <w:rPr>
          <w:rFonts w:ascii="Arial Narrow" w:hAnsi="Arial Narrow"/>
        </w:rPr>
        <w:t>tejto zmluvy, a to takým spôsobom</w:t>
      </w:r>
      <w:r w:rsidR="002A3781" w:rsidRPr="004D0B50">
        <w:rPr>
          <w:rFonts w:ascii="Arial Narrow" w:hAnsi="Arial Narrow"/>
        </w:rPr>
        <w:t>,</w:t>
      </w:r>
      <w:r w:rsidRPr="004D0B50">
        <w:rPr>
          <w:rFonts w:ascii="Arial Narrow" w:hAnsi="Arial Narrow"/>
        </w:rPr>
        <w:t xml:space="preserve"> aby bol Objednávateľ schopný zabezpečovať plynulú, bezpečnú a spoľahlivú prevádzku informačnej technológie verejnej správy (informačného systému).</w:t>
      </w:r>
    </w:p>
    <w:p w14:paraId="3ADA75CF" w14:textId="77777777" w:rsidR="00986E5F" w:rsidRPr="004D0B50" w:rsidRDefault="00986E5F" w:rsidP="00986E5F">
      <w:pPr>
        <w:pStyle w:val="MLOdsek"/>
        <w:numPr>
          <w:ilvl w:val="0"/>
          <w:numId w:val="0"/>
        </w:numPr>
        <w:spacing w:after="0" w:line="259" w:lineRule="auto"/>
        <w:ind w:left="567" w:hanging="567"/>
        <w:rPr>
          <w:rFonts w:ascii="Arial Narrow" w:hAnsi="Arial Narrow"/>
        </w:rPr>
      </w:pPr>
    </w:p>
    <w:p w14:paraId="69E64D01" w14:textId="77777777" w:rsidR="00986E5F" w:rsidRPr="004D0B50" w:rsidRDefault="00986E5F" w:rsidP="00986E5F">
      <w:pPr>
        <w:pStyle w:val="MLOdsek"/>
        <w:numPr>
          <w:ilvl w:val="0"/>
          <w:numId w:val="30"/>
        </w:numPr>
        <w:spacing w:after="0" w:line="259" w:lineRule="auto"/>
        <w:ind w:left="567" w:hanging="567"/>
        <w:rPr>
          <w:rFonts w:ascii="Arial Narrow" w:hAnsi="Arial Narrow"/>
        </w:rPr>
      </w:pPr>
      <w:r w:rsidRPr="004D0B50">
        <w:rPr>
          <w:rFonts w:ascii="Arial Narrow" w:hAnsi="Arial Narrow"/>
        </w:rPr>
        <w:t>Práva získané v rámci plnenia tejto zmluvy prechádzajú aj na prípadného právneho nástupcu Objednávateľa. Prípadná zmena v osobe Zhotoviteľa (napr. právne nástupníctvo) nebude mať vplyv na oprávnenia udelené v rámci tejto zmluvy Zhotoviteľom Objednávateľovi.</w:t>
      </w:r>
    </w:p>
    <w:p w14:paraId="43251D9E" w14:textId="77777777" w:rsidR="00986E5F" w:rsidRPr="004D0B50" w:rsidRDefault="00986E5F" w:rsidP="00986E5F">
      <w:pPr>
        <w:pStyle w:val="MLOdsek"/>
        <w:numPr>
          <w:ilvl w:val="0"/>
          <w:numId w:val="0"/>
        </w:numPr>
        <w:spacing w:after="0" w:line="259" w:lineRule="auto"/>
        <w:ind w:left="567" w:hanging="567"/>
        <w:rPr>
          <w:rFonts w:ascii="Arial Narrow" w:hAnsi="Arial Narrow"/>
        </w:rPr>
      </w:pPr>
    </w:p>
    <w:p w14:paraId="01EE12B7" w14:textId="5332FCD0" w:rsidR="00986E5F" w:rsidRPr="004D0B50" w:rsidRDefault="00986E5F" w:rsidP="00986E5F">
      <w:pPr>
        <w:pStyle w:val="MLOdsek"/>
        <w:numPr>
          <w:ilvl w:val="0"/>
          <w:numId w:val="30"/>
        </w:numPr>
        <w:spacing w:after="0" w:line="259" w:lineRule="auto"/>
        <w:ind w:left="567" w:hanging="567"/>
        <w:rPr>
          <w:rFonts w:ascii="Arial Narrow" w:hAnsi="Arial Narrow"/>
        </w:rPr>
      </w:pPr>
      <w:r w:rsidRPr="004D0B50">
        <w:rPr>
          <w:rFonts w:ascii="Arial Narrow" w:hAnsi="Arial Narrow"/>
        </w:rPr>
        <w:t>Ak sú s použitím preexistentného SW, služieb podpory k nemu v</w:t>
      </w:r>
      <w:r w:rsidR="002A3781" w:rsidRPr="004D0B50">
        <w:rPr>
          <w:rFonts w:ascii="Arial Narrow" w:hAnsi="Arial Narrow"/>
        </w:rPr>
        <w:t> </w:t>
      </w:r>
      <w:r w:rsidRPr="004D0B50">
        <w:rPr>
          <w:rFonts w:ascii="Arial Narrow" w:hAnsi="Arial Narrow"/>
        </w:rPr>
        <w:t>rozsahu</w:t>
      </w:r>
      <w:r w:rsidR="002A3781" w:rsidRPr="004D0B50">
        <w:rPr>
          <w:rFonts w:ascii="Arial Narrow" w:hAnsi="Arial Narrow"/>
        </w:rPr>
        <w:t>,</w:t>
      </w:r>
      <w:r w:rsidRPr="004D0B50">
        <w:rPr>
          <w:rFonts w:ascii="Arial Narrow" w:hAnsi="Arial Narrow"/>
        </w:rPr>
        <w:t xml:space="preserve"> v akom sú nevyhnutné, či iných súvisiacich plnení, spojené akékoľvek poplatky, je Zhotoviteľ povinný v súlade s článkom 6 tejto zmluvy riadne uhradiť všetky tieto poplatky za celú dobu trvania zmluvy a tiež počas obdobia trvania záručnej doby.</w:t>
      </w:r>
    </w:p>
    <w:p w14:paraId="2550A191" w14:textId="77777777" w:rsidR="00986E5F" w:rsidRPr="004D0B50" w:rsidRDefault="00986E5F" w:rsidP="00986E5F">
      <w:pPr>
        <w:pStyle w:val="MLOdsek"/>
        <w:numPr>
          <w:ilvl w:val="0"/>
          <w:numId w:val="0"/>
        </w:numPr>
        <w:spacing w:after="0" w:line="259" w:lineRule="auto"/>
        <w:ind w:left="567" w:hanging="567"/>
        <w:rPr>
          <w:rFonts w:ascii="Arial Narrow" w:hAnsi="Arial Narrow"/>
        </w:rPr>
      </w:pPr>
    </w:p>
    <w:p w14:paraId="2152FC2A" w14:textId="707CFE10" w:rsidR="00986E5F" w:rsidRDefault="00986E5F" w:rsidP="00986E5F">
      <w:pPr>
        <w:pStyle w:val="MLOdsek"/>
        <w:numPr>
          <w:ilvl w:val="0"/>
          <w:numId w:val="30"/>
        </w:numPr>
        <w:spacing w:after="0" w:line="259" w:lineRule="auto"/>
        <w:ind w:left="567" w:hanging="567"/>
        <w:rPr>
          <w:rFonts w:ascii="Arial Narrow" w:hAnsi="Arial Narrow"/>
        </w:rPr>
      </w:pPr>
      <w:r w:rsidRPr="004D0B50">
        <w:rPr>
          <w:rFonts w:ascii="Arial Narrow" w:hAnsi="Arial Narrow"/>
        </w:rPr>
        <w:t>Zhotoviteľ v súlade s článkom 6 tejto zmluvy zodpovedá za úhradu licenčných poplatkov za použitie preexistentného SW a súvisiacich služieb podpory a iných plnení.</w:t>
      </w:r>
    </w:p>
    <w:p w14:paraId="030FDF86" w14:textId="77777777" w:rsidR="0096638B" w:rsidRDefault="0096638B" w:rsidP="00FE518F">
      <w:pPr>
        <w:pStyle w:val="MLOdsek"/>
        <w:numPr>
          <w:ilvl w:val="0"/>
          <w:numId w:val="0"/>
        </w:numPr>
        <w:spacing w:after="0" w:line="259" w:lineRule="auto"/>
        <w:ind w:left="567" w:hanging="567"/>
        <w:rPr>
          <w:rFonts w:ascii="Arial Narrow" w:hAnsi="Arial Narrow"/>
        </w:rPr>
      </w:pPr>
    </w:p>
    <w:p w14:paraId="062B95EA" w14:textId="595F388D" w:rsidR="0096638B" w:rsidRPr="0036248D" w:rsidRDefault="0096638B" w:rsidP="0036248D">
      <w:pPr>
        <w:pStyle w:val="MLOdsek"/>
        <w:numPr>
          <w:ilvl w:val="0"/>
          <w:numId w:val="30"/>
        </w:numPr>
        <w:spacing w:after="0" w:line="259" w:lineRule="auto"/>
        <w:ind w:left="567" w:hanging="567"/>
        <w:rPr>
          <w:rFonts w:ascii="Arial Narrow" w:hAnsi="Arial Narrow"/>
        </w:rPr>
      </w:pPr>
      <w:r>
        <w:rPr>
          <w:rFonts w:ascii="Arial Narrow" w:hAnsi="Arial Narrow"/>
        </w:rPr>
        <w:t>Zmluvné strany vyhlasujú, že pokiaľ príslušné právne predpisy nestanovia inak, plnením podľa bodu 3.3. článku 3 tejto zmluvy nevzniká autorské dielo v zmysle Autorského zákona.</w:t>
      </w:r>
      <w:r w:rsidR="0036248D">
        <w:rPr>
          <w:rFonts w:ascii="Arial Narrow" w:hAnsi="Arial Narrow"/>
        </w:rPr>
        <w:t xml:space="preserve"> Všetky výstupy, písomné stanoviská a dokumenty, vrátane informácií na nosičoch dát, vypracovaných alebo používaných ako výsledok plnení podľa bodu 3.3 článku 3 tejto zmluvy sú vo vlastníctve Objednávateľa. V prípade, ak plnením podľa bodu 3.3 článku 3 tejto zmluvy vznikne autorské dielo, zmluvné strany sa dohodli že na práva a povinnosti zmluvných strán súvisiace s udelením licencie</w:t>
      </w:r>
      <w:r w:rsidR="00CA57F8">
        <w:rPr>
          <w:rFonts w:ascii="Arial Narrow" w:hAnsi="Arial Narrow"/>
        </w:rPr>
        <w:t xml:space="preserve"> (sublicencie)</w:t>
      </w:r>
      <w:r w:rsidR="0036248D">
        <w:rPr>
          <w:rFonts w:ascii="Arial Narrow" w:hAnsi="Arial Narrow"/>
        </w:rPr>
        <w:t xml:space="preserve"> na takéto autorské dielo sa primerane použijú ustanovenia tohto článku tejto zmluvy. </w:t>
      </w:r>
    </w:p>
    <w:p w14:paraId="07A0A27D" w14:textId="77777777" w:rsidR="00986E5F" w:rsidRPr="00FE518F" w:rsidRDefault="00986E5F" w:rsidP="00FE518F">
      <w:pPr>
        <w:spacing w:after="0"/>
        <w:textAlignment w:val="baseline"/>
        <w:rPr>
          <w:rFonts w:ascii="Arial Narrow" w:eastAsia="Times New Roman" w:hAnsi="Arial Narrow" w:cs="Segoe UI"/>
          <w:smallCaps/>
          <w:lang w:eastAsia="sk-SK"/>
        </w:rPr>
      </w:pPr>
      <w:bookmarkStart w:id="13" w:name="_Hlk212030834"/>
    </w:p>
    <w:p w14:paraId="388656F9" w14:textId="77777777" w:rsidR="00986E5F" w:rsidRPr="004D0B50" w:rsidRDefault="00986E5F" w:rsidP="00986E5F">
      <w:pPr>
        <w:pStyle w:val="Odsekzoznamu"/>
        <w:spacing w:after="0"/>
        <w:ind w:left="0"/>
        <w:jc w:val="center"/>
        <w:rPr>
          <w:rFonts w:ascii="Arial Narrow" w:hAnsi="Arial Narrow"/>
          <w:b/>
          <w:bCs/>
          <w:lang w:eastAsia="sk-SK"/>
        </w:rPr>
      </w:pPr>
      <w:r w:rsidRPr="004D0B50">
        <w:rPr>
          <w:rFonts w:ascii="Arial Narrow" w:hAnsi="Arial Narrow"/>
          <w:b/>
          <w:bCs/>
          <w:lang w:eastAsia="sk-SK"/>
        </w:rPr>
        <w:t>ČLÁNOK 12</w:t>
      </w:r>
    </w:p>
    <w:bookmarkEnd w:id="13"/>
    <w:p w14:paraId="14C365D4" w14:textId="77777777" w:rsidR="00986E5F" w:rsidRPr="004D0B50" w:rsidRDefault="00986E5F" w:rsidP="00986E5F">
      <w:pPr>
        <w:pStyle w:val="Odsekzoznamu"/>
        <w:spacing w:after="0"/>
        <w:ind w:left="0"/>
        <w:jc w:val="center"/>
        <w:rPr>
          <w:rFonts w:ascii="Arial Narrow" w:hAnsi="Arial Narrow"/>
          <w:b/>
          <w:bCs/>
          <w:lang w:eastAsia="sk-SK"/>
        </w:rPr>
      </w:pPr>
      <w:r w:rsidRPr="004D0B50">
        <w:rPr>
          <w:rFonts w:ascii="Arial Narrow" w:hAnsi="Arial Narrow"/>
          <w:b/>
          <w:bCs/>
          <w:lang w:eastAsia="sk-SK"/>
        </w:rPr>
        <w:t>ZDROJOVÝ KÓD</w:t>
      </w:r>
    </w:p>
    <w:p w14:paraId="2726218D" w14:textId="77777777" w:rsidR="00986E5F" w:rsidRPr="004D0B50" w:rsidRDefault="00986E5F" w:rsidP="00986E5F">
      <w:pPr>
        <w:pStyle w:val="Odsekzoznamu"/>
        <w:spacing w:after="0"/>
        <w:ind w:left="567" w:hanging="567"/>
        <w:rPr>
          <w:rFonts w:ascii="Arial Narrow" w:hAnsi="Arial Narrow"/>
          <w:lang w:eastAsia="sk-SK"/>
        </w:rPr>
      </w:pPr>
    </w:p>
    <w:p w14:paraId="7CE1E627" w14:textId="77777777" w:rsidR="00986E5F" w:rsidRPr="004D0B50" w:rsidRDefault="00986E5F" w:rsidP="00986E5F">
      <w:pPr>
        <w:pStyle w:val="Odsekzoznamu"/>
        <w:numPr>
          <w:ilvl w:val="0"/>
          <w:numId w:val="33"/>
        </w:numPr>
        <w:spacing w:after="0"/>
        <w:ind w:left="567" w:hanging="567"/>
        <w:jc w:val="both"/>
        <w:rPr>
          <w:rFonts w:ascii="Arial Narrow" w:hAnsi="Arial Narrow"/>
          <w:lang w:eastAsia="sk-SK"/>
        </w:rPr>
      </w:pPr>
      <w:r w:rsidRPr="004D0B50">
        <w:rPr>
          <w:rFonts w:ascii="Arial Narrow" w:hAnsi="Arial Narrow"/>
          <w:lang w:eastAsia="sk-SK"/>
        </w:rPr>
        <w:t>Zhotoviteľ je povinný pri akceptácii Diela odovzdať Objednávateľovi</w:t>
      </w:r>
      <w:r w:rsidRPr="004D0B50">
        <w:rPr>
          <w:rFonts w:ascii="Arial Narrow" w:hAnsi="Arial Narrow"/>
          <w:b/>
          <w:lang w:eastAsia="sk-SK"/>
        </w:rPr>
        <w:t xml:space="preserve"> </w:t>
      </w:r>
      <w:r w:rsidRPr="004D0B50">
        <w:rPr>
          <w:rFonts w:ascii="Arial Narrow" w:hAnsi="Arial Narrow"/>
          <w:lang w:eastAsia="sk-SK"/>
        </w:rPr>
        <w:t>funkčné vývojové, testovacie a produkčné prostredie, ktoré je súčasťou informačnej technológie verejnej správy a Informačného systému.</w:t>
      </w:r>
    </w:p>
    <w:p w14:paraId="01474E66" w14:textId="77777777" w:rsidR="00986E5F" w:rsidRPr="004D0B50" w:rsidRDefault="00986E5F" w:rsidP="00986E5F">
      <w:pPr>
        <w:pStyle w:val="Odsekzoznamu"/>
        <w:spacing w:after="0"/>
        <w:ind w:left="567" w:hanging="567"/>
        <w:jc w:val="both"/>
        <w:rPr>
          <w:rFonts w:ascii="Arial Narrow" w:hAnsi="Arial Narrow"/>
          <w:lang w:eastAsia="sk-SK"/>
        </w:rPr>
      </w:pPr>
    </w:p>
    <w:p w14:paraId="279745A5" w14:textId="77777777" w:rsidR="00986E5F" w:rsidRPr="004D0B50" w:rsidRDefault="00986E5F" w:rsidP="00986E5F">
      <w:pPr>
        <w:pStyle w:val="Odsekzoznamu"/>
        <w:numPr>
          <w:ilvl w:val="0"/>
          <w:numId w:val="33"/>
        </w:numPr>
        <w:spacing w:after="0"/>
        <w:ind w:left="567" w:hanging="567"/>
        <w:jc w:val="both"/>
        <w:rPr>
          <w:rFonts w:ascii="Arial Narrow" w:hAnsi="Arial Narrow"/>
          <w:lang w:eastAsia="sk-SK"/>
        </w:rPr>
      </w:pPr>
      <w:r w:rsidRPr="004D0B50">
        <w:rPr>
          <w:rFonts w:ascii="Arial Narrow" w:hAnsi="Arial Narrow"/>
          <w:lang w:eastAsia="sk-SK"/>
        </w:rPr>
        <w:t xml:space="preserve">Zhotoviteľ je povinný pri akceptácii Diela </w:t>
      </w:r>
      <w:bookmarkStart w:id="14" w:name="_Hlk212074176"/>
      <w:bookmarkStart w:id="15" w:name="_Hlk212074133"/>
      <w:r w:rsidRPr="004D0B50">
        <w:rPr>
          <w:rFonts w:ascii="Arial Narrow" w:hAnsi="Arial Narrow"/>
          <w:lang w:eastAsia="sk-SK"/>
        </w:rPr>
        <w:t xml:space="preserve">odovzdať Objednávateľovi Vytvorený zdrojový kód v jeho úplnej aktuálnej podobe, zapečatený, na neprepisovateľnom technickom nosiči dát s označením časti a verzie Informačného systému, ktorej sa týka. Za odovzdanie Vytvoreného zdrojového kódu Objednávateľovi sa na účely tejto zmluvy rozumie odovzdanie technického nosiča dát Oprávnenej osobe Objednávateľa. O odovzdaní a prevzatí technického nosiča dát bude oboma Zmluvnými stranami spísaný a podpísaný preberací protokol. Zhotoviteľ má povinnosť najneskôr v deň podpísania </w:t>
      </w:r>
      <w:bookmarkStart w:id="16" w:name="_Hlk212074585"/>
      <w:r w:rsidRPr="004D0B50">
        <w:rPr>
          <w:rFonts w:ascii="Arial Narrow" w:hAnsi="Arial Narrow"/>
          <w:lang w:eastAsia="sk-SK"/>
        </w:rPr>
        <w:t>preberacieho protokolu oboma zmluvnými stranami sprístupniť Vytvorený zdrojový kód na stiahnutie do repozitára Objednávateľa.</w:t>
      </w:r>
      <w:bookmarkEnd w:id="14"/>
      <w:r w:rsidRPr="004D0B50">
        <w:rPr>
          <w:rFonts w:ascii="Arial Narrow" w:hAnsi="Arial Narrow"/>
          <w:lang w:eastAsia="sk-SK"/>
        </w:rPr>
        <w:t xml:space="preserve"> Vytvorené zdrojové kódy budú vytvorené vyexportovaním z produkčného prostredia.</w:t>
      </w:r>
      <w:bookmarkEnd w:id="15"/>
      <w:bookmarkEnd w:id="16"/>
    </w:p>
    <w:p w14:paraId="71579352" w14:textId="77777777" w:rsidR="00986E5F" w:rsidRPr="004D0B50" w:rsidRDefault="00986E5F" w:rsidP="00986E5F">
      <w:pPr>
        <w:pStyle w:val="Odsekzoznamu"/>
        <w:spacing w:after="0"/>
        <w:ind w:left="567" w:hanging="567"/>
        <w:jc w:val="both"/>
        <w:rPr>
          <w:rFonts w:ascii="Arial Narrow" w:hAnsi="Arial Narrow"/>
          <w:lang w:eastAsia="sk-SK"/>
        </w:rPr>
      </w:pPr>
    </w:p>
    <w:p w14:paraId="47BBA7F6" w14:textId="35390E4D" w:rsidR="00986E5F" w:rsidRPr="004D0B50" w:rsidRDefault="00986E5F" w:rsidP="00986E5F">
      <w:pPr>
        <w:pStyle w:val="Odsekzoznamu"/>
        <w:numPr>
          <w:ilvl w:val="0"/>
          <w:numId w:val="33"/>
        </w:numPr>
        <w:spacing w:after="0"/>
        <w:ind w:left="567" w:hanging="567"/>
        <w:jc w:val="both"/>
        <w:rPr>
          <w:rFonts w:ascii="Arial Narrow" w:hAnsi="Arial Narrow"/>
          <w:lang w:eastAsia="sk-SK"/>
        </w:rPr>
      </w:pPr>
      <w:r w:rsidRPr="004D0B50">
        <w:rPr>
          <w:rFonts w:ascii="Arial Narrow" w:hAnsi="Arial Narrow"/>
          <w:lang w:eastAsia="sk-SK"/>
        </w:rPr>
        <w:t>Vytvorený zdrojový kód Informačného systému vrátane jeho Dokumentácie bude prístupný v režime podľa § 31 ods. 4 písm. b) Vyhlášky č. 78/2020 (s obmedzenou dostupnosťou pre orgán vedenia a orgány riadenia v zmysle Zákona o ITVS – vytvorený zdrojový kód je dostupný len pre orgán vedenia a orgány riadenia); týmto nie je dotknutý osobitný právny režim vzťahujúci sa na Preexistentný zdrojový kód. Objednávateľ je oprávnený sprístupniť Vytvorený zdrojový kód okrem orgánov podľa predchádzajúcej vety aj tretím osobám, ale len na špecifický účel, na základe riadne uzatvorenej písomnej zmluvy o mlčanlivosti </w:t>
      </w:r>
      <w:r w:rsidR="00C07C61" w:rsidRPr="004D0B50">
        <w:rPr>
          <w:rFonts w:ascii="Arial Narrow" w:hAnsi="Arial Narrow"/>
          <w:lang w:eastAsia="sk-SK"/>
        </w:rPr>
        <w:br/>
      </w:r>
      <w:r w:rsidRPr="004D0B50">
        <w:rPr>
          <w:rFonts w:ascii="Arial Narrow" w:hAnsi="Arial Narrow"/>
          <w:lang w:eastAsia="sk-SK"/>
        </w:rPr>
        <w:t>a ochrane dôverných informácií.</w:t>
      </w:r>
    </w:p>
    <w:p w14:paraId="052771A5" w14:textId="77777777" w:rsidR="00986E5F" w:rsidRPr="004D0B50" w:rsidRDefault="00986E5F" w:rsidP="00986E5F">
      <w:pPr>
        <w:pStyle w:val="Odsekzoznamu"/>
        <w:spacing w:after="0"/>
        <w:ind w:left="567" w:hanging="567"/>
        <w:jc w:val="both"/>
        <w:rPr>
          <w:rFonts w:ascii="Arial Narrow" w:hAnsi="Arial Narrow"/>
          <w:lang w:eastAsia="sk-SK"/>
        </w:rPr>
      </w:pPr>
    </w:p>
    <w:p w14:paraId="553F8249" w14:textId="513C95D2" w:rsidR="00986E5F" w:rsidRPr="004D0B50" w:rsidRDefault="00986E5F" w:rsidP="00986E5F">
      <w:pPr>
        <w:pStyle w:val="Odsekzoznamu"/>
        <w:numPr>
          <w:ilvl w:val="0"/>
          <w:numId w:val="33"/>
        </w:numPr>
        <w:spacing w:after="0"/>
        <w:ind w:left="567" w:hanging="567"/>
        <w:jc w:val="both"/>
        <w:rPr>
          <w:rFonts w:ascii="Arial Narrow" w:hAnsi="Arial Narrow"/>
          <w:lang w:eastAsia="sk-SK"/>
        </w:rPr>
      </w:pPr>
      <w:r w:rsidRPr="004D0B50">
        <w:rPr>
          <w:rFonts w:ascii="Arial Narrow" w:hAnsi="Arial Narrow"/>
          <w:lang w:eastAsia="sk-SK"/>
        </w:rPr>
        <w:t xml:space="preserve">Vytvorený zdrojový kód musí byť v podobe, ktorá zaručuje možnosť overenia, že je kompletný a v správnej verzii, t. j. v takej, ktorá umožňuje kompiláciu, inštaláciu, spustenie a overenie funkcionality, pričom Vytvorený zdrojový kód musí byť primerane komentovaný a sprevádzaný kompletnou Dokumentáciou (vrátane popisu rozhraní, integračných bodov a spôsobov komunikácie medzi systémami a pod.) takéhoto </w:t>
      </w:r>
      <w:r w:rsidRPr="004D0B50">
        <w:rPr>
          <w:rFonts w:ascii="Arial Narrow" w:hAnsi="Arial Narrow"/>
          <w:lang w:eastAsia="sk-SK"/>
        </w:rPr>
        <w:lastRenderedPageBreak/>
        <w:t>Informačného systému alebo jeho časti. Zároveň odovzdaný Vytvorený zdrojový kód musí byť pokrytý testami (aspoň na 90 %) a dosahovať rating kvality (statická analýza kódu) podľa CodeClimate/CodeQL </w:t>
      </w:r>
      <w:r w:rsidR="00C07C61" w:rsidRPr="004D0B50">
        <w:rPr>
          <w:rFonts w:ascii="Arial Narrow" w:hAnsi="Arial Narrow"/>
          <w:lang w:eastAsia="sk-SK"/>
        </w:rPr>
        <w:br/>
      </w:r>
      <w:r w:rsidRPr="004D0B50">
        <w:rPr>
          <w:rFonts w:ascii="Arial Narrow" w:hAnsi="Arial Narrow"/>
          <w:lang w:eastAsia="sk-SK"/>
        </w:rPr>
        <w:t>a pod. (minimálne stupňa B).</w:t>
      </w:r>
    </w:p>
    <w:p w14:paraId="0075FEF8" w14:textId="77777777" w:rsidR="00986E5F" w:rsidRPr="004D0B50" w:rsidRDefault="00986E5F" w:rsidP="00986E5F">
      <w:pPr>
        <w:pStyle w:val="Odsekzoznamu"/>
        <w:spacing w:after="0"/>
        <w:ind w:left="567" w:hanging="567"/>
        <w:jc w:val="both"/>
        <w:rPr>
          <w:rFonts w:ascii="Arial Narrow" w:hAnsi="Arial Narrow"/>
          <w:lang w:eastAsia="sk-SK"/>
        </w:rPr>
      </w:pPr>
    </w:p>
    <w:p w14:paraId="49C31868" w14:textId="055CA772" w:rsidR="00986E5F" w:rsidRPr="004D0B50" w:rsidRDefault="00986E5F" w:rsidP="00986E5F">
      <w:pPr>
        <w:pStyle w:val="Odsekzoznamu"/>
        <w:numPr>
          <w:ilvl w:val="0"/>
          <w:numId w:val="33"/>
        </w:numPr>
        <w:spacing w:after="0"/>
        <w:ind w:left="567" w:hanging="567"/>
        <w:jc w:val="both"/>
        <w:rPr>
          <w:rFonts w:ascii="Arial Narrow" w:hAnsi="Arial Narrow"/>
          <w:lang w:eastAsia="sk-SK"/>
        </w:rPr>
      </w:pPr>
      <w:r w:rsidRPr="004D0B50">
        <w:rPr>
          <w:rFonts w:ascii="Arial Narrow" w:hAnsi="Arial Narrow"/>
          <w:lang w:eastAsia="sk-SK"/>
        </w:rPr>
        <w:t>Pre zamedzenie pochybností, povinnosti Zhotoviteľa týkajúce sa Vytvoreného zdrojového kódu platí i na akékoľvek opravy, zmeny, doplnenia, upgrade alebo update Vytvoreného zdrojového kódu a/alebo vyššie uvedenej Dokumentácie, ku ktorým dôjde pri plnení tejto zmluvy alebo v rámci záručných opráv. Zhotoviteľ je povinný umožniť Objednávateľovi pri odovzdávaní Vytvoreného zdrojového kódu, pred zapečatením obalu, skontrolovať v priestoroch Objednávateľa prítomnosť Vytvoreného zdrojového kódu na</w:t>
      </w:r>
      <w:r w:rsidR="000F3373">
        <w:rPr>
          <w:rFonts w:ascii="Arial Narrow" w:hAnsi="Arial Narrow"/>
          <w:lang w:eastAsia="sk-SK"/>
        </w:rPr>
        <w:t xml:space="preserve"> </w:t>
      </w:r>
      <w:r w:rsidRPr="004D0B50">
        <w:rPr>
          <w:rFonts w:ascii="Arial Narrow" w:hAnsi="Arial Narrow"/>
          <w:lang w:eastAsia="sk-SK"/>
        </w:rPr>
        <w:t xml:space="preserve">odovzdávanom elektronickom médiu. </w:t>
      </w:r>
    </w:p>
    <w:p w14:paraId="5C8C1CFB" w14:textId="77777777" w:rsidR="00986E5F" w:rsidRPr="004D0B50" w:rsidRDefault="00986E5F" w:rsidP="00986E5F">
      <w:pPr>
        <w:pStyle w:val="Odsekzoznamu"/>
        <w:spacing w:after="0"/>
        <w:ind w:left="567" w:hanging="567"/>
        <w:jc w:val="both"/>
        <w:rPr>
          <w:rFonts w:ascii="Arial Narrow" w:hAnsi="Arial Narrow"/>
          <w:lang w:eastAsia="sk-SK"/>
        </w:rPr>
      </w:pPr>
    </w:p>
    <w:p w14:paraId="0640AE44" w14:textId="77777777" w:rsidR="00986E5F" w:rsidRPr="004D0B50" w:rsidRDefault="00986E5F" w:rsidP="00986E5F">
      <w:pPr>
        <w:pStyle w:val="Odsekzoznamu"/>
        <w:numPr>
          <w:ilvl w:val="0"/>
          <w:numId w:val="33"/>
        </w:numPr>
        <w:spacing w:after="0"/>
        <w:ind w:left="567" w:hanging="567"/>
        <w:jc w:val="both"/>
        <w:rPr>
          <w:rFonts w:ascii="Arial Narrow" w:hAnsi="Arial Narrow"/>
          <w:lang w:eastAsia="sk-SK"/>
        </w:rPr>
      </w:pPr>
      <w:r w:rsidRPr="004D0B50">
        <w:rPr>
          <w:rFonts w:ascii="Arial Narrow" w:hAnsi="Arial Narrow"/>
          <w:lang w:eastAsia="sk-SK"/>
        </w:rPr>
        <w:t xml:space="preserve">Nebezpečenstvo poškodenia zdrojových kódov prechádza na Objednávateľa momentom prevzatia technického nosiča so zaznamenaným zdrojovým kódom Objednávateľom v zmysle podpísaného preberacieho protokolu, pričom Objednávateľ sa zaväzuje uložiť zdrojové kódy takým spôsobom, aby zamedzil akémukoľvek neoprávnenému prístupu tretej osoby. Po dodaní Diela sa Objednávateľ zaväzuje umožniť Zhotoviteľovi prístup k Vytvorenému zdrojovému kódu výlučne na účely poskytovania služieb podľa tejto zmluvy. </w:t>
      </w:r>
    </w:p>
    <w:p w14:paraId="7A6A1B73" w14:textId="77777777" w:rsidR="00986E5F" w:rsidRPr="004D0B50" w:rsidRDefault="00986E5F" w:rsidP="00986E5F">
      <w:pPr>
        <w:spacing w:after="0"/>
        <w:jc w:val="both"/>
        <w:rPr>
          <w:rFonts w:ascii="Arial Narrow" w:hAnsi="Arial Narrow"/>
          <w:lang w:eastAsia="sk-SK"/>
        </w:rPr>
      </w:pPr>
    </w:p>
    <w:p w14:paraId="53AC062F" w14:textId="77777777" w:rsidR="00986E5F" w:rsidRPr="004D0B50" w:rsidRDefault="00986E5F" w:rsidP="00986E5F">
      <w:pPr>
        <w:pStyle w:val="Odsekzoznamu"/>
        <w:numPr>
          <w:ilvl w:val="0"/>
          <w:numId w:val="33"/>
        </w:numPr>
        <w:spacing w:after="0"/>
        <w:ind w:left="567" w:hanging="567"/>
        <w:jc w:val="both"/>
        <w:rPr>
          <w:rFonts w:ascii="Arial Narrow" w:hAnsi="Arial Narrow"/>
          <w:lang w:eastAsia="sk-SK"/>
        </w:rPr>
      </w:pPr>
      <w:r w:rsidRPr="004D0B50">
        <w:rPr>
          <w:rFonts w:ascii="Arial Narrow" w:hAnsi="Arial Narrow"/>
          <w:lang w:eastAsia="sk-SK"/>
        </w:rPr>
        <w:t>Ak pri poskytovaní služieb vznikne SW, je Zhotoviteľ povinný pri akceptácii takého SW alebo jeho časti odovzdať Objednávateľovi Vytvorený zdrojový kód podľa ustanovení tohto článku tejto zmluvy.</w:t>
      </w:r>
    </w:p>
    <w:p w14:paraId="09761936" w14:textId="77777777" w:rsidR="00986E5F" w:rsidRPr="004D0B50" w:rsidRDefault="00986E5F" w:rsidP="00986E5F">
      <w:pPr>
        <w:pStyle w:val="Odsekzoznamu"/>
        <w:spacing w:after="0"/>
        <w:ind w:left="567" w:hanging="567"/>
        <w:jc w:val="both"/>
        <w:rPr>
          <w:rFonts w:ascii="Arial Narrow" w:hAnsi="Arial Narrow"/>
          <w:lang w:eastAsia="sk-SK"/>
        </w:rPr>
      </w:pPr>
    </w:p>
    <w:p w14:paraId="12B1E1D2" w14:textId="6BB36F9A" w:rsidR="00986E5F" w:rsidRPr="004D0B50" w:rsidRDefault="00986E5F" w:rsidP="00986E5F">
      <w:pPr>
        <w:pStyle w:val="Odsekzoznamu"/>
        <w:numPr>
          <w:ilvl w:val="0"/>
          <w:numId w:val="33"/>
        </w:numPr>
        <w:spacing w:after="0"/>
        <w:ind w:left="567" w:hanging="567"/>
        <w:jc w:val="both"/>
        <w:rPr>
          <w:rFonts w:ascii="Arial Narrow" w:hAnsi="Arial Narrow"/>
          <w:lang w:eastAsia="sk-SK"/>
        </w:rPr>
      </w:pPr>
      <w:r w:rsidRPr="004D0B50">
        <w:rPr>
          <w:rFonts w:ascii="Arial Narrow" w:hAnsi="Arial Narrow"/>
          <w:lang w:eastAsia="sk-SK"/>
        </w:rPr>
        <w:t xml:space="preserve">Zhotoviteľ je povinný najneskôr </w:t>
      </w:r>
      <w:r w:rsidR="002A3781" w:rsidRPr="004D0B50">
        <w:rPr>
          <w:rFonts w:ascii="Arial Narrow" w:hAnsi="Arial Narrow"/>
          <w:lang w:eastAsia="sk-SK"/>
        </w:rPr>
        <w:t>1</w:t>
      </w:r>
      <w:r w:rsidRPr="004D0B50">
        <w:rPr>
          <w:rFonts w:ascii="Arial Narrow" w:hAnsi="Arial Narrow"/>
          <w:lang w:eastAsia="sk-SK"/>
        </w:rPr>
        <w:t xml:space="preserve"> </w:t>
      </w:r>
      <w:r w:rsidR="002A3781" w:rsidRPr="004D0B50">
        <w:rPr>
          <w:rFonts w:ascii="Arial Narrow" w:hAnsi="Arial Narrow"/>
          <w:lang w:eastAsia="sk-SK"/>
        </w:rPr>
        <w:t xml:space="preserve">kalendárny </w:t>
      </w:r>
      <w:r w:rsidRPr="004D0B50">
        <w:rPr>
          <w:rFonts w:ascii="Arial Narrow" w:hAnsi="Arial Narrow"/>
          <w:lang w:eastAsia="sk-SK"/>
        </w:rPr>
        <w:t>deň pred ukončením tejto zmluvy odovzdať Objednávateľovi úplný zdrojový kód v aktuálnej podobe podľa ustanovení tohto článku tejto zmluvy</w:t>
      </w:r>
      <w:r w:rsidR="002A3781" w:rsidRPr="004D0B50">
        <w:rPr>
          <w:rFonts w:ascii="Arial Narrow" w:hAnsi="Arial Narrow"/>
          <w:lang w:eastAsia="sk-SK"/>
        </w:rPr>
        <w:t>.</w:t>
      </w:r>
    </w:p>
    <w:p w14:paraId="4D30E76A" w14:textId="77777777" w:rsidR="00986E5F" w:rsidRPr="004A4CC7" w:rsidRDefault="00986E5F" w:rsidP="00986E5F">
      <w:pPr>
        <w:pStyle w:val="Odsekzoznamu"/>
        <w:spacing w:after="0"/>
        <w:ind w:left="567" w:hanging="567"/>
        <w:textAlignment w:val="baseline"/>
        <w:rPr>
          <w:rFonts w:ascii="Arial Narrow" w:eastAsia="Times New Roman" w:hAnsi="Arial Narrow" w:cs="Segoe UI"/>
          <w:smallCaps/>
          <w:lang w:eastAsia="sk-SK"/>
        </w:rPr>
      </w:pPr>
    </w:p>
    <w:p w14:paraId="682ABB33" w14:textId="77777777" w:rsidR="00986E5F" w:rsidRPr="004D0B50" w:rsidRDefault="00986E5F" w:rsidP="00986E5F">
      <w:pPr>
        <w:pStyle w:val="Odsekzoznamu"/>
        <w:spacing w:after="0"/>
        <w:ind w:left="567" w:hanging="567"/>
        <w:jc w:val="center"/>
        <w:textAlignment w:val="baseline"/>
        <w:rPr>
          <w:rFonts w:ascii="Arial Narrow" w:eastAsia="Times New Roman" w:hAnsi="Arial Narrow" w:cs="Segoe UI"/>
          <w:b/>
          <w:bCs/>
          <w:smallCaps/>
          <w:lang w:eastAsia="sk-SK"/>
        </w:rPr>
      </w:pPr>
      <w:r w:rsidRPr="004D0B50">
        <w:rPr>
          <w:rFonts w:ascii="Arial Narrow" w:eastAsia="Times New Roman" w:hAnsi="Arial Narrow" w:cs="Segoe UI"/>
          <w:b/>
          <w:bCs/>
          <w:smallCaps/>
          <w:lang w:eastAsia="sk-SK"/>
        </w:rPr>
        <w:t>ČLÁNOK 13</w:t>
      </w:r>
    </w:p>
    <w:p w14:paraId="4A5C90BB" w14:textId="77777777" w:rsidR="00986E5F" w:rsidRPr="004D0B50" w:rsidRDefault="00986E5F" w:rsidP="0094748B">
      <w:pPr>
        <w:pStyle w:val="Odsekzoznamu"/>
        <w:spacing w:after="0"/>
        <w:ind w:left="567" w:hanging="567"/>
        <w:jc w:val="center"/>
        <w:textAlignment w:val="baseline"/>
        <w:rPr>
          <w:rFonts w:ascii="Arial Narrow" w:eastAsia="Times New Roman" w:hAnsi="Arial Narrow" w:cs="Segoe UI"/>
          <w:b/>
          <w:bCs/>
          <w:smallCaps/>
          <w:lang w:eastAsia="sk-SK"/>
        </w:rPr>
      </w:pPr>
      <w:r w:rsidRPr="004D0B50">
        <w:rPr>
          <w:rFonts w:ascii="Arial Narrow" w:eastAsia="Times New Roman" w:hAnsi="Arial Narrow" w:cs="Segoe UI"/>
          <w:b/>
          <w:bCs/>
          <w:smallCaps/>
          <w:lang w:eastAsia="sk-SK"/>
        </w:rPr>
        <w:t>TRVANIE A UKONČENIE ZMLUVY</w:t>
      </w:r>
    </w:p>
    <w:p w14:paraId="5C2943C7" w14:textId="77777777" w:rsidR="00986E5F" w:rsidRPr="004A4CC7" w:rsidRDefault="00986E5F" w:rsidP="0094748B">
      <w:pPr>
        <w:spacing w:after="0"/>
        <w:ind w:left="555" w:hanging="567"/>
        <w:textAlignment w:val="baseline"/>
        <w:rPr>
          <w:rFonts w:ascii="Arial Narrow" w:eastAsia="Times New Roman" w:hAnsi="Arial Narrow" w:cs="Segoe UI"/>
          <w:lang w:eastAsia="sk-SK"/>
        </w:rPr>
      </w:pPr>
    </w:p>
    <w:p w14:paraId="361A0E13" w14:textId="25A3313F" w:rsidR="00986E5F" w:rsidRPr="004D0B50" w:rsidRDefault="00986E5F" w:rsidP="0094748B">
      <w:pPr>
        <w:pStyle w:val="Odsekzoznamu"/>
        <w:numPr>
          <w:ilvl w:val="0"/>
          <w:numId w:val="34"/>
        </w:numPr>
        <w:spacing w:after="0"/>
        <w:ind w:left="555" w:hanging="567"/>
        <w:jc w:val="both"/>
        <w:textAlignment w:val="baseline"/>
        <w:rPr>
          <w:rFonts w:ascii="Arial Narrow" w:eastAsia="Times New Roman" w:hAnsi="Arial Narrow" w:cs="Segoe UI"/>
          <w:lang w:eastAsia="sk-SK"/>
        </w:rPr>
      </w:pPr>
      <w:r w:rsidRPr="004D0B50">
        <w:rPr>
          <w:rFonts w:ascii="Arial Narrow" w:eastAsia="Times New Roman" w:hAnsi="Arial Narrow" w:cs="Segoe UI"/>
          <w:lang w:eastAsia="sk-SK"/>
        </w:rPr>
        <w:t>Zmluva sa uzatvára na dobu určitú, a to na 2</w:t>
      </w:r>
      <w:r w:rsidR="00E6580C" w:rsidRPr="004D0B50">
        <w:rPr>
          <w:rFonts w:ascii="Arial Narrow" w:eastAsia="Times New Roman" w:hAnsi="Arial Narrow" w:cs="Segoe UI"/>
          <w:lang w:eastAsia="sk-SK"/>
        </w:rPr>
        <w:t>0</w:t>
      </w:r>
      <w:r w:rsidRPr="004D0B50">
        <w:rPr>
          <w:rFonts w:ascii="Arial Narrow" w:eastAsia="Times New Roman" w:hAnsi="Arial Narrow" w:cs="Segoe UI"/>
          <w:lang w:eastAsia="sk-SK"/>
        </w:rPr>
        <w:t xml:space="preserve"> mesiacov odo dňa nadobudnutia účinnosti tejto zmluvy; </w:t>
      </w:r>
      <w:r w:rsidR="00C07C61" w:rsidRPr="004D0B50">
        <w:rPr>
          <w:rFonts w:ascii="Arial Narrow" w:eastAsia="Times New Roman" w:hAnsi="Arial Narrow" w:cs="Segoe UI"/>
          <w:lang w:eastAsia="sk-SK"/>
        </w:rPr>
        <w:br/>
      </w:r>
      <w:r w:rsidRPr="004D0B50">
        <w:rPr>
          <w:rFonts w:ascii="Arial Narrow" w:eastAsia="Times New Roman" w:hAnsi="Arial Narrow" w:cs="Segoe UI"/>
          <w:lang w:eastAsia="sk-SK"/>
        </w:rPr>
        <w:t>s výnimkou tých ustanovení tejto zmluvy, z ktorých povahy vyplýva, že majú zostať v platnosti aj naďalej.</w:t>
      </w:r>
    </w:p>
    <w:p w14:paraId="209AAE25" w14:textId="77777777" w:rsidR="00986E5F" w:rsidRPr="004A4CC7" w:rsidRDefault="00986E5F" w:rsidP="004A4CC7">
      <w:pPr>
        <w:spacing w:after="0"/>
        <w:jc w:val="both"/>
        <w:textAlignment w:val="baseline"/>
        <w:rPr>
          <w:rFonts w:ascii="Arial Narrow" w:eastAsia="Times New Roman" w:hAnsi="Arial Narrow" w:cs="Segoe UI"/>
          <w:lang w:eastAsia="sk-SK"/>
        </w:rPr>
      </w:pPr>
    </w:p>
    <w:p w14:paraId="6917809B" w14:textId="739722C3" w:rsidR="00986E5F" w:rsidRPr="004D0B50" w:rsidRDefault="00986E5F" w:rsidP="0094748B">
      <w:pPr>
        <w:pStyle w:val="Odsekzoznamu"/>
        <w:numPr>
          <w:ilvl w:val="0"/>
          <w:numId w:val="34"/>
        </w:numPr>
        <w:spacing w:after="0"/>
        <w:ind w:left="555" w:hanging="567"/>
        <w:jc w:val="both"/>
        <w:textAlignment w:val="baseline"/>
        <w:rPr>
          <w:rFonts w:ascii="Arial Narrow" w:eastAsia="Times New Roman" w:hAnsi="Arial Narrow" w:cs="Segoe UI"/>
          <w:lang w:eastAsia="sk-SK"/>
        </w:rPr>
      </w:pPr>
      <w:r w:rsidRPr="004D0B50">
        <w:rPr>
          <w:rFonts w:ascii="Arial Narrow" w:eastAsia="Times New Roman" w:hAnsi="Arial Narrow" w:cs="Segoe UI"/>
          <w:lang w:eastAsia="sk-SK"/>
        </w:rPr>
        <w:t xml:space="preserve">Zmluvné strany sa dohodli, že Objednávateľ je oprávnený požadovať predĺženie doby platnosti a účinnosti zmluvy </w:t>
      </w:r>
      <w:r w:rsidRPr="004D0B50">
        <w:rPr>
          <w:rFonts w:ascii="Arial Narrow" w:eastAsia="Times New Roman" w:hAnsi="Arial Narrow" w:cs="Segoe UI"/>
          <w:b/>
          <w:bCs/>
          <w:lang w:eastAsia="sk-SK"/>
        </w:rPr>
        <w:t>o 6 mesiacov</w:t>
      </w:r>
      <w:r w:rsidRPr="004D0B50">
        <w:rPr>
          <w:rFonts w:ascii="Arial Narrow" w:eastAsia="Times New Roman" w:hAnsi="Arial Narrow" w:cs="Segoe UI"/>
          <w:lang w:eastAsia="sk-SK"/>
        </w:rPr>
        <w:t xml:space="preserve">, počas ktorých bude Zhotoviteľ poskytovať Objednávateľovi služby. Objednávateľ písomne (elektronicky prostredníctvom e-mailu a aj listinnou formou) oznámi Zhotoviteľovi uplatnenie práva na predĺženie doby platnosti a účinnosti zmluvy (ďalej </w:t>
      </w:r>
      <w:r w:rsidR="004519FE">
        <w:rPr>
          <w:rFonts w:ascii="Arial Narrow" w:eastAsia="Times New Roman" w:hAnsi="Arial Narrow" w:cs="Segoe UI"/>
          <w:lang w:eastAsia="sk-SK"/>
        </w:rPr>
        <w:t>len</w:t>
      </w:r>
      <w:r w:rsidRPr="004D0B50">
        <w:rPr>
          <w:rFonts w:ascii="Arial Narrow" w:eastAsia="Times New Roman" w:hAnsi="Arial Narrow" w:cs="Segoe UI"/>
          <w:lang w:eastAsia="sk-SK"/>
        </w:rPr>
        <w:t xml:space="preserve"> </w:t>
      </w:r>
      <w:r w:rsidRPr="004D0B50">
        <w:rPr>
          <w:rFonts w:ascii="Arial Narrow" w:eastAsia="Times New Roman" w:hAnsi="Arial Narrow" w:cs="Segoe UI"/>
          <w:b/>
          <w:bCs/>
          <w:lang w:eastAsia="sk-SK"/>
        </w:rPr>
        <w:t>„opcia“</w:t>
      </w:r>
      <w:r w:rsidRPr="004D0B50">
        <w:rPr>
          <w:rFonts w:ascii="Arial Narrow" w:eastAsia="Times New Roman" w:hAnsi="Arial Narrow" w:cs="Segoe UI"/>
          <w:lang w:eastAsia="sk-SK"/>
        </w:rPr>
        <w:t>), a to najneskôr 1 mesiac pred uplynutím doby platnosti a účinnosti tejto zmluvy, a to predložením písomného návrhu dodatku k tejto zmluve, predmetom ktorého bude predĺženie doby platnosti a účinnosti tejto zmluvy o 6 mesiacov. Zhotoviteľ sa zaväzuje uzavrieť s Objednávateľom dodatok podľa predchádzajúcej vety bez zbytočného odkladu po tom, čo ho na to písomne vyzval Objednávateľ podľa tohto bodu</w:t>
      </w:r>
      <w:r w:rsidR="002A3781" w:rsidRPr="004D0B50">
        <w:rPr>
          <w:rFonts w:ascii="Arial Narrow" w:eastAsia="Times New Roman" w:hAnsi="Arial Narrow" w:cs="Segoe UI"/>
          <w:lang w:eastAsia="sk-SK"/>
        </w:rPr>
        <w:t xml:space="preserve"> tohto článku tejto</w:t>
      </w:r>
      <w:r w:rsidRPr="004D0B50">
        <w:rPr>
          <w:rFonts w:ascii="Arial Narrow" w:eastAsia="Times New Roman" w:hAnsi="Arial Narrow" w:cs="Segoe UI"/>
          <w:lang w:eastAsia="sk-SK"/>
        </w:rPr>
        <w:t xml:space="preserve"> zmluvy, najneskôr v deň umožňujúci plynulé pokračovanie platnosti a účinnosti tejto zmluvy s prihliadnutím na povinnosť povinného zverejnenia dodatku k zmluve. Ak Zhotoviteľ z dôvodov na jeho strane nesplní záväzok uzavrieť dodatok k zmluve podľa tohto bodu </w:t>
      </w:r>
      <w:r w:rsidR="0094748B" w:rsidRPr="004D0B50">
        <w:rPr>
          <w:rFonts w:ascii="Arial Narrow" w:eastAsia="Times New Roman" w:hAnsi="Arial Narrow" w:cs="Segoe UI"/>
          <w:lang w:eastAsia="sk-SK"/>
        </w:rPr>
        <w:t xml:space="preserve">tohto článku </w:t>
      </w:r>
      <w:r w:rsidRPr="004D0B50">
        <w:rPr>
          <w:rFonts w:ascii="Arial Narrow" w:eastAsia="Times New Roman" w:hAnsi="Arial Narrow" w:cs="Segoe UI"/>
          <w:lang w:eastAsia="sk-SK"/>
        </w:rPr>
        <w:t xml:space="preserve">tejto zmluvy, vzniká Objednávateľovi nárok na náhradu škody spôsobenej porušením záväzku Zhotoviteľa uzavrieť dodatok k tejto zmluve podľa tohto bodu </w:t>
      </w:r>
      <w:r w:rsidR="0094748B" w:rsidRPr="004D0B50">
        <w:rPr>
          <w:rFonts w:ascii="Arial Narrow" w:eastAsia="Times New Roman" w:hAnsi="Arial Narrow" w:cs="Segoe UI"/>
          <w:lang w:eastAsia="sk-SK"/>
        </w:rPr>
        <w:t xml:space="preserve">tohto článku </w:t>
      </w:r>
      <w:r w:rsidRPr="004D0B50">
        <w:rPr>
          <w:rFonts w:ascii="Arial Narrow" w:eastAsia="Times New Roman" w:hAnsi="Arial Narrow" w:cs="Segoe UI"/>
          <w:lang w:eastAsia="sk-SK"/>
        </w:rPr>
        <w:t>tejto zmluvy. Na základe dohody zmluvných strán sa nárok na náhradu škody podľa predchádzajúcej vety premlčuje v premlčacej dobe vyplývajúcej z § 391 a nasl. Obchodného zákonníka.</w:t>
      </w:r>
    </w:p>
    <w:p w14:paraId="45AD98DE" w14:textId="77777777" w:rsidR="00986E5F" w:rsidRPr="004A4CC7" w:rsidRDefault="00986E5F" w:rsidP="004A4CC7">
      <w:pPr>
        <w:spacing w:after="0"/>
        <w:jc w:val="both"/>
        <w:textAlignment w:val="baseline"/>
        <w:rPr>
          <w:rFonts w:ascii="Arial Narrow" w:eastAsia="Times New Roman" w:hAnsi="Arial Narrow" w:cs="Segoe UI"/>
          <w:lang w:eastAsia="sk-SK"/>
        </w:rPr>
      </w:pPr>
    </w:p>
    <w:p w14:paraId="2FCE5F55" w14:textId="77777777" w:rsidR="00986E5F" w:rsidRPr="004D0B50" w:rsidRDefault="00986E5F" w:rsidP="0094748B">
      <w:pPr>
        <w:pStyle w:val="Odsekzoznamu"/>
        <w:numPr>
          <w:ilvl w:val="0"/>
          <w:numId w:val="34"/>
        </w:numPr>
        <w:spacing w:after="0"/>
        <w:ind w:left="555" w:hanging="567"/>
        <w:jc w:val="both"/>
        <w:textAlignment w:val="baseline"/>
        <w:rPr>
          <w:rFonts w:ascii="Arial Narrow" w:eastAsia="Times New Roman" w:hAnsi="Arial Narrow" w:cs="Segoe UI"/>
          <w:lang w:eastAsia="sk-SK"/>
        </w:rPr>
      </w:pPr>
      <w:r w:rsidRPr="004D0B50">
        <w:rPr>
          <w:rFonts w:ascii="Arial Narrow" w:eastAsia="Times New Roman" w:hAnsi="Arial Narrow" w:cs="Segoe UI"/>
          <w:lang w:eastAsia="sk-SK"/>
        </w:rPr>
        <w:t>Pred uplynutím doby trvania zmluvy môže táto zmluva zaniknúť aj:</w:t>
      </w:r>
    </w:p>
    <w:p w14:paraId="1B2BFBD3" w14:textId="77777777" w:rsidR="00986E5F" w:rsidRPr="004D0B50" w:rsidRDefault="00986E5F" w:rsidP="00986E5F">
      <w:pPr>
        <w:pStyle w:val="Odsekzoznamu"/>
        <w:numPr>
          <w:ilvl w:val="0"/>
          <w:numId w:val="35"/>
        </w:numPr>
        <w:spacing w:after="0"/>
        <w:ind w:left="851" w:hanging="284"/>
        <w:rPr>
          <w:rFonts w:ascii="Arial Narrow" w:eastAsia="Times New Roman" w:hAnsi="Arial Narrow" w:cs="Segoe UI"/>
          <w:lang w:eastAsia="sk-SK"/>
        </w:rPr>
      </w:pPr>
      <w:r w:rsidRPr="004D0B50">
        <w:rPr>
          <w:rFonts w:ascii="Arial Narrow" w:eastAsia="Times New Roman" w:hAnsi="Arial Narrow" w:cs="Segoe UI"/>
          <w:lang w:eastAsia="sk-SK"/>
        </w:rPr>
        <w:t xml:space="preserve">písomnou dohodou, </w:t>
      </w:r>
    </w:p>
    <w:p w14:paraId="01688D1F" w14:textId="77777777" w:rsidR="00986E5F" w:rsidRPr="004D0B50" w:rsidRDefault="00986E5F" w:rsidP="00986E5F">
      <w:pPr>
        <w:pStyle w:val="Odsekzoznamu"/>
        <w:numPr>
          <w:ilvl w:val="0"/>
          <w:numId w:val="35"/>
        </w:numPr>
        <w:spacing w:after="0"/>
        <w:ind w:left="851" w:hanging="284"/>
        <w:rPr>
          <w:rFonts w:ascii="Arial Narrow" w:eastAsia="Times New Roman" w:hAnsi="Arial Narrow" w:cs="Segoe UI"/>
          <w:lang w:eastAsia="sk-SK"/>
        </w:rPr>
      </w:pPr>
      <w:r w:rsidRPr="004D0B50">
        <w:rPr>
          <w:rFonts w:ascii="Arial Narrow" w:eastAsia="Times New Roman" w:hAnsi="Arial Narrow" w:cs="Segoe UI"/>
          <w:lang w:eastAsia="sk-SK"/>
        </w:rPr>
        <w:t xml:space="preserve">písomným odstúpením od zmluvy, </w:t>
      </w:r>
    </w:p>
    <w:p w14:paraId="22FA8BF8" w14:textId="3AE36C22" w:rsidR="00986E5F" w:rsidRPr="004D0B50" w:rsidRDefault="00986E5F" w:rsidP="00986E5F">
      <w:pPr>
        <w:pStyle w:val="Odsekzoznamu"/>
        <w:numPr>
          <w:ilvl w:val="0"/>
          <w:numId w:val="35"/>
        </w:numPr>
        <w:spacing w:after="0"/>
        <w:ind w:left="851" w:hanging="284"/>
        <w:rPr>
          <w:rFonts w:ascii="Arial Narrow" w:eastAsia="Times New Roman" w:hAnsi="Arial Narrow" w:cs="Segoe UI"/>
          <w:lang w:eastAsia="sk-SK"/>
        </w:rPr>
      </w:pPr>
      <w:r w:rsidRPr="004D0B50">
        <w:rPr>
          <w:rFonts w:ascii="Arial Narrow" w:eastAsia="Times New Roman" w:hAnsi="Arial Narrow" w:cs="Segoe UI"/>
          <w:lang w:eastAsia="sk-SK"/>
        </w:rPr>
        <w:t>písomnou výpoveďou Objednávateľa.</w:t>
      </w:r>
    </w:p>
    <w:p w14:paraId="00D87B4C" w14:textId="77777777" w:rsidR="00986E5F" w:rsidRPr="004A4CC7" w:rsidRDefault="00986E5F" w:rsidP="004A4CC7">
      <w:pPr>
        <w:spacing w:after="0"/>
        <w:jc w:val="both"/>
        <w:textAlignment w:val="baseline"/>
        <w:rPr>
          <w:rFonts w:ascii="Arial Narrow" w:eastAsia="Times New Roman" w:hAnsi="Arial Narrow" w:cs="Segoe UI"/>
          <w:lang w:eastAsia="sk-SK"/>
        </w:rPr>
      </w:pPr>
    </w:p>
    <w:p w14:paraId="0BFEB531" w14:textId="77777777" w:rsidR="00986E5F" w:rsidRPr="004D0B50" w:rsidRDefault="00986E5F" w:rsidP="0094748B">
      <w:pPr>
        <w:pStyle w:val="Odsekzoznamu"/>
        <w:numPr>
          <w:ilvl w:val="0"/>
          <w:numId w:val="34"/>
        </w:numPr>
        <w:spacing w:after="0"/>
        <w:ind w:left="555" w:hanging="555"/>
        <w:jc w:val="both"/>
        <w:textAlignment w:val="baseline"/>
        <w:rPr>
          <w:rFonts w:ascii="Arial Narrow" w:eastAsia="Times New Roman" w:hAnsi="Arial Narrow" w:cs="Segoe UI"/>
          <w:lang w:eastAsia="sk-SK"/>
        </w:rPr>
      </w:pPr>
      <w:r w:rsidRPr="004D0B50">
        <w:rPr>
          <w:rFonts w:ascii="Arial Narrow" w:eastAsia="Times New Roman" w:hAnsi="Arial Narrow" w:cs="Segoe UI"/>
          <w:lang w:eastAsia="sk-SK"/>
        </w:rPr>
        <w:t xml:space="preserve">Zmluvné strany môžu okamžite odstúpiť od tejto zmluvy v prípade podstatného porušenia zmluvných povinností zmluvnou stranou v prípadoch stanovených touto zmluvou alebo zákonom, a to s účinnosťou ku </w:t>
      </w:r>
      <w:r w:rsidRPr="004D0B50">
        <w:rPr>
          <w:rFonts w:ascii="Arial Narrow" w:eastAsia="Times New Roman" w:hAnsi="Arial Narrow" w:cs="Segoe UI"/>
          <w:lang w:eastAsia="sk-SK"/>
        </w:rPr>
        <w:lastRenderedPageBreak/>
        <w:t>dňu doručenia písomného oznámenia o odstúpení od zmluvy druhej zmluvnej strane. Oznámenie podľa predchádzajúcej vety sa doručuje spôsobom podľa bodu 9.5 článku 9 tejto zmluvy.</w:t>
      </w:r>
    </w:p>
    <w:p w14:paraId="4579D8D4" w14:textId="77777777" w:rsidR="00986E5F" w:rsidRPr="004A4CC7" w:rsidRDefault="00986E5F" w:rsidP="004A4CC7">
      <w:pPr>
        <w:spacing w:after="0"/>
        <w:jc w:val="both"/>
        <w:textAlignment w:val="baseline"/>
        <w:rPr>
          <w:rFonts w:ascii="Arial Narrow" w:eastAsia="Times New Roman" w:hAnsi="Arial Narrow" w:cs="Segoe UI"/>
          <w:lang w:eastAsia="sk-SK"/>
        </w:rPr>
      </w:pPr>
    </w:p>
    <w:p w14:paraId="6E80174D" w14:textId="77777777" w:rsidR="00986E5F" w:rsidRPr="004D0B50" w:rsidRDefault="00986E5F" w:rsidP="0094748B">
      <w:pPr>
        <w:pStyle w:val="Odsekzoznamu"/>
        <w:numPr>
          <w:ilvl w:val="0"/>
          <w:numId w:val="34"/>
        </w:numPr>
        <w:spacing w:after="0"/>
        <w:ind w:left="555" w:hanging="555"/>
        <w:jc w:val="both"/>
        <w:textAlignment w:val="baseline"/>
        <w:rPr>
          <w:rFonts w:ascii="Arial Narrow" w:eastAsia="Times New Roman" w:hAnsi="Arial Narrow" w:cs="Segoe UI"/>
          <w:lang w:eastAsia="sk-SK"/>
        </w:rPr>
      </w:pPr>
      <w:r w:rsidRPr="004D0B50">
        <w:rPr>
          <w:rFonts w:ascii="Arial Narrow" w:eastAsia="Times New Roman" w:hAnsi="Arial Narrow" w:cs="Segoe UI"/>
          <w:lang w:eastAsia="sk-SK"/>
        </w:rPr>
        <w:t>Za podstatné porušenie povinností Zhotoviteľa sa rozumie aj:</w:t>
      </w:r>
    </w:p>
    <w:p w14:paraId="430AE074" w14:textId="64234BA7" w:rsidR="00986E5F" w:rsidRPr="005E118D" w:rsidRDefault="00986E5F" w:rsidP="00C07C61">
      <w:pPr>
        <w:pStyle w:val="Odsekzoznamu"/>
        <w:numPr>
          <w:ilvl w:val="0"/>
          <w:numId w:val="36"/>
        </w:numPr>
        <w:spacing w:after="0"/>
        <w:ind w:left="851" w:hanging="284"/>
        <w:jc w:val="both"/>
        <w:textAlignment w:val="baseline"/>
        <w:rPr>
          <w:rFonts w:ascii="Arial Narrow" w:eastAsia="Times New Roman" w:hAnsi="Arial Narrow" w:cs="Segoe UI"/>
          <w:lang w:eastAsia="sk-SK"/>
        </w:rPr>
      </w:pPr>
      <w:r w:rsidRPr="004D0B50">
        <w:rPr>
          <w:rFonts w:ascii="Arial Narrow" w:eastAsia="Times New Roman" w:hAnsi="Arial Narrow" w:cs="Segoe UI"/>
          <w:lang w:eastAsia="sk-SK"/>
        </w:rPr>
        <w:t xml:space="preserve">neodôvodnené nedodržanie pokynov Objednávateľa za predpokladu, že predmetný pokyn má podstatný význam pre </w:t>
      </w:r>
      <w:r w:rsidRPr="005E118D">
        <w:rPr>
          <w:rFonts w:ascii="Arial Narrow" w:eastAsia="Times New Roman" w:hAnsi="Arial Narrow" w:cs="Segoe UI"/>
          <w:lang w:eastAsia="sk-SK"/>
        </w:rPr>
        <w:t>realizáciu tejto zmluvy a/alebo</w:t>
      </w:r>
    </w:p>
    <w:p w14:paraId="1351A92C" w14:textId="3943BE33" w:rsidR="00986E5F" w:rsidRPr="004D0B50" w:rsidRDefault="00986E5F" w:rsidP="00C07C61">
      <w:pPr>
        <w:pStyle w:val="Odsekzoznamu"/>
        <w:numPr>
          <w:ilvl w:val="0"/>
          <w:numId w:val="36"/>
        </w:numPr>
        <w:spacing w:after="0"/>
        <w:ind w:left="851" w:hanging="284"/>
        <w:jc w:val="both"/>
        <w:textAlignment w:val="baseline"/>
        <w:rPr>
          <w:rFonts w:ascii="Arial Narrow" w:eastAsia="Times New Roman" w:hAnsi="Arial Narrow" w:cs="Segoe UI"/>
          <w:lang w:eastAsia="sk-SK"/>
        </w:rPr>
      </w:pPr>
      <w:r w:rsidRPr="005E118D">
        <w:rPr>
          <w:rFonts w:ascii="Arial Narrow" w:eastAsia="Times New Roman" w:hAnsi="Arial Narrow" w:cs="Segoe UI"/>
          <w:lang w:eastAsia="sk-SK"/>
        </w:rPr>
        <w:t xml:space="preserve">opakované (minimálne </w:t>
      </w:r>
      <w:r w:rsidR="00610C47">
        <w:rPr>
          <w:rFonts w:ascii="Arial Narrow" w:eastAsia="Times New Roman" w:hAnsi="Arial Narrow" w:cs="Segoe UI"/>
          <w:lang w:eastAsia="sk-SK"/>
        </w:rPr>
        <w:t>3</w:t>
      </w:r>
      <w:r w:rsidRPr="004D0B50">
        <w:rPr>
          <w:rFonts w:ascii="Arial Narrow" w:eastAsia="Times New Roman" w:hAnsi="Arial Narrow" w:cs="Segoe UI"/>
          <w:lang w:eastAsia="sk-SK"/>
        </w:rPr>
        <w:t xml:space="preserve"> krát) neodôvodnené neposkytnutie informácií požadovaných Objednávateľom a/alebo </w:t>
      </w:r>
    </w:p>
    <w:p w14:paraId="3ED3A718" w14:textId="77777777" w:rsidR="00986E5F" w:rsidRPr="004D0B50" w:rsidRDefault="00986E5F" w:rsidP="00C07C61">
      <w:pPr>
        <w:pStyle w:val="Odsekzoznamu"/>
        <w:numPr>
          <w:ilvl w:val="0"/>
          <w:numId w:val="36"/>
        </w:numPr>
        <w:spacing w:after="0"/>
        <w:ind w:left="851" w:hanging="284"/>
        <w:jc w:val="both"/>
        <w:textAlignment w:val="baseline"/>
        <w:rPr>
          <w:rFonts w:ascii="Arial Narrow" w:eastAsia="Times New Roman" w:hAnsi="Arial Narrow" w:cs="Segoe UI"/>
          <w:lang w:eastAsia="sk-SK"/>
        </w:rPr>
      </w:pPr>
      <w:r w:rsidRPr="004D0B50">
        <w:rPr>
          <w:rFonts w:ascii="Arial Narrow" w:eastAsia="Times New Roman" w:hAnsi="Arial Narrow" w:cs="Segoe UI"/>
          <w:lang w:eastAsia="sk-SK"/>
        </w:rPr>
        <w:t xml:space="preserve">skutočnosť, ak Zhotoviteľ neposkytne Objednávateľovi predmet zmluvy alebo jeho časť riadne a/alebo včas podľa podmienok dohodnutých v zmluve a/alebo </w:t>
      </w:r>
    </w:p>
    <w:p w14:paraId="58BE20B4" w14:textId="21347334" w:rsidR="00986E5F" w:rsidRPr="004D0B50" w:rsidRDefault="00986E5F" w:rsidP="00C07C61">
      <w:pPr>
        <w:pStyle w:val="Odsekzoznamu"/>
        <w:numPr>
          <w:ilvl w:val="0"/>
          <w:numId w:val="36"/>
        </w:numPr>
        <w:spacing w:after="0"/>
        <w:ind w:left="851" w:hanging="284"/>
        <w:jc w:val="both"/>
        <w:textAlignment w:val="baseline"/>
        <w:rPr>
          <w:rFonts w:ascii="Arial Narrow" w:eastAsia="Times New Roman" w:hAnsi="Arial Narrow" w:cs="Segoe UI"/>
          <w:lang w:eastAsia="sk-SK"/>
        </w:rPr>
      </w:pPr>
      <w:r w:rsidRPr="004D0B50">
        <w:rPr>
          <w:rFonts w:ascii="Arial Narrow" w:eastAsia="Times New Roman" w:hAnsi="Arial Narrow" w:cs="Segoe UI"/>
          <w:lang w:eastAsia="sk-SK"/>
        </w:rPr>
        <w:t xml:space="preserve">porušenie ktorejkoľvek povinnosti Zhotoviteľa podľa Prílohy č. 4 </w:t>
      </w:r>
      <w:r w:rsidR="0094748B" w:rsidRPr="004D0B50">
        <w:rPr>
          <w:rFonts w:ascii="Arial Narrow" w:eastAsia="Times New Roman" w:hAnsi="Arial Narrow" w:cs="Segoe UI"/>
          <w:lang w:eastAsia="sk-SK"/>
        </w:rPr>
        <w:t xml:space="preserve">tejto zmluvy </w:t>
      </w:r>
      <w:r w:rsidRPr="004D0B50">
        <w:rPr>
          <w:rFonts w:ascii="Arial Narrow" w:eastAsia="Times New Roman" w:hAnsi="Arial Narrow" w:cs="Segoe UI"/>
          <w:lang w:eastAsia="sk-SK"/>
        </w:rPr>
        <w:t>a/alebo</w:t>
      </w:r>
    </w:p>
    <w:p w14:paraId="10F98331" w14:textId="77777777" w:rsidR="00986E5F" w:rsidRPr="004D0B50" w:rsidRDefault="00986E5F" w:rsidP="00C07C61">
      <w:pPr>
        <w:pStyle w:val="Odsekzoznamu"/>
        <w:numPr>
          <w:ilvl w:val="0"/>
          <w:numId w:val="36"/>
        </w:numPr>
        <w:spacing w:after="0"/>
        <w:ind w:left="851" w:hanging="284"/>
        <w:jc w:val="both"/>
        <w:textAlignment w:val="baseline"/>
        <w:rPr>
          <w:rFonts w:ascii="Arial Narrow" w:eastAsia="Times New Roman" w:hAnsi="Arial Narrow" w:cs="Segoe UI"/>
          <w:lang w:eastAsia="sk-SK"/>
        </w:rPr>
      </w:pPr>
      <w:r w:rsidRPr="004D0B50">
        <w:rPr>
          <w:rFonts w:ascii="Arial Narrow" w:eastAsia="Times New Roman" w:hAnsi="Arial Narrow" w:cs="Segoe UI"/>
          <w:lang w:eastAsia="sk-SK"/>
        </w:rPr>
        <w:t>ak Zhotoviteľ kedykoľvek počas trvania zmluvy poruší povinnosti alebo nedodrží špecifikáciu požiadaviek ustanovené v Prílohe č. 1 tejto zmluvy (Opis predmetu zákazky) a/alebo</w:t>
      </w:r>
    </w:p>
    <w:p w14:paraId="4F2AB48F" w14:textId="77777777" w:rsidR="00986E5F" w:rsidRPr="004D0B50" w:rsidRDefault="00986E5F" w:rsidP="00C07C61">
      <w:pPr>
        <w:pStyle w:val="Odsekzoznamu"/>
        <w:numPr>
          <w:ilvl w:val="0"/>
          <w:numId w:val="36"/>
        </w:numPr>
        <w:spacing w:after="0"/>
        <w:ind w:left="851" w:hanging="284"/>
        <w:jc w:val="both"/>
        <w:textAlignment w:val="baseline"/>
        <w:rPr>
          <w:rFonts w:ascii="Arial Narrow" w:eastAsia="Times New Roman" w:hAnsi="Arial Narrow" w:cs="Segoe UI"/>
          <w:lang w:eastAsia="sk-SK"/>
        </w:rPr>
      </w:pPr>
      <w:r w:rsidRPr="004D0B50">
        <w:rPr>
          <w:rFonts w:ascii="Arial Narrow" w:eastAsia="Times New Roman" w:hAnsi="Arial Narrow" w:cs="Segoe UI"/>
          <w:lang w:eastAsia="sk-SK"/>
        </w:rPr>
        <w:t>omeškanie Zhotoviteľa s plnením povinnosti odstrániť vadu podľa článku 5 tejto zmluvy po dobu dlhšiu ako 10 kalendárnych dní a/alebo</w:t>
      </w:r>
    </w:p>
    <w:p w14:paraId="345DAFE9" w14:textId="77777777" w:rsidR="00986E5F" w:rsidRPr="004D0B50" w:rsidRDefault="00986E5F" w:rsidP="00C07C61">
      <w:pPr>
        <w:pStyle w:val="Odsekzoznamu"/>
        <w:numPr>
          <w:ilvl w:val="0"/>
          <w:numId w:val="36"/>
        </w:numPr>
        <w:spacing w:after="0"/>
        <w:ind w:left="851" w:hanging="284"/>
        <w:jc w:val="both"/>
        <w:textAlignment w:val="baseline"/>
        <w:rPr>
          <w:rFonts w:ascii="Arial Narrow" w:eastAsia="Times New Roman" w:hAnsi="Arial Narrow" w:cs="Segoe UI"/>
          <w:lang w:eastAsia="sk-SK"/>
        </w:rPr>
      </w:pPr>
      <w:r w:rsidRPr="004D0B50">
        <w:rPr>
          <w:rFonts w:ascii="Arial Narrow" w:eastAsia="Times New Roman" w:hAnsi="Arial Narrow" w:cs="Segoe UI"/>
          <w:lang w:eastAsia="sk-SK"/>
        </w:rPr>
        <w:t>kritické zlyhanie zdrojových systémov a/alebo RPMU alebo existencia dôvodnej hrozby kritického zlyhania zdrojových systémov a/alebo RPMU v dôsledku konania a/alebo nekonania Zhotoviteľa.</w:t>
      </w:r>
    </w:p>
    <w:p w14:paraId="09324EF2" w14:textId="77777777" w:rsidR="00986E5F" w:rsidRPr="004A4CC7" w:rsidRDefault="00986E5F" w:rsidP="004A4CC7">
      <w:pPr>
        <w:spacing w:after="0"/>
        <w:jc w:val="both"/>
        <w:textAlignment w:val="baseline"/>
        <w:rPr>
          <w:rFonts w:ascii="Arial Narrow" w:eastAsia="Times New Roman" w:hAnsi="Arial Narrow" w:cs="Segoe UI"/>
          <w:lang w:eastAsia="sk-SK"/>
        </w:rPr>
      </w:pPr>
    </w:p>
    <w:p w14:paraId="6A0B5076" w14:textId="2B849F69" w:rsidR="00986E5F" w:rsidRPr="004D0B50" w:rsidRDefault="00986E5F" w:rsidP="0094748B">
      <w:pPr>
        <w:pStyle w:val="Odsekzoznamu"/>
        <w:numPr>
          <w:ilvl w:val="0"/>
          <w:numId w:val="34"/>
        </w:numPr>
        <w:spacing w:after="0"/>
        <w:ind w:left="555" w:hanging="555"/>
        <w:jc w:val="both"/>
        <w:textAlignment w:val="baseline"/>
        <w:rPr>
          <w:rFonts w:ascii="Arial Narrow" w:eastAsia="Times New Roman" w:hAnsi="Arial Narrow" w:cs="Segoe UI"/>
          <w:lang w:eastAsia="sk-SK"/>
        </w:rPr>
      </w:pPr>
      <w:r w:rsidRPr="004D0B50">
        <w:rPr>
          <w:rFonts w:ascii="Arial Narrow" w:eastAsia="Times New Roman" w:hAnsi="Arial Narrow" w:cs="Segoe UI"/>
          <w:lang w:eastAsia="sk-SK"/>
        </w:rPr>
        <w:t>Okrem prípadov uvedených v bodoch 13.4 a 13.5 tohto článku tejto zmluvy</w:t>
      </w:r>
      <w:r w:rsidR="00DC3E96" w:rsidRPr="004D0B50">
        <w:rPr>
          <w:rFonts w:ascii="Arial Narrow" w:eastAsia="Times New Roman" w:hAnsi="Arial Narrow" w:cs="Segoe UI"/>
          <w:lang w:eastAsia="sk-SK"/>
        </w:rPr>
        <w:t>,</w:t>
      </w:r>
      <w:r w:rsidRPr="004D0B50">
        <w:rPr>
          <w:rFonts w:ascii="Arial Narrow" w:eastAsia="Times New Roman" w:hAnsi="Arial Narrow" w:cs="Segoe UI"/>
          <w:lang w:eastAsia="sk-SK"/>
        </w:rPr>
        <w:t xml:space="preserve"> je Objednávateľ oprávnený okamžite odstúpiť od tejto zmluvy najmä v prípade, ak</w:t>
      </w:r>
      <w:r w:rsidR="00DC3E96" w:rsidRPr="004D0B50">
        <w:rPr>
          <w:rFonts w:ascii="Arial Narrow" w:eastAsia="Times New Roman" w:hAnsi="Arial Narrow" w:cs="Segoe UI"/>
          <w:lang w:eastAsia="sk-SK"/>
        </w:rPr>
        <w:t>:</w:t>
      </w:r>
    </w:p>
    <w:p w14:paraId="4F1AA1B2" w14:textId="4B553226" w:rsidR="00986E5F" w:rsidRPr="004D0B50" w:rsidRDefault="00986E5F" w:rsidP="00C07C61">
      <w:pPr>
        <w:pStyle w:val="Odsekzoznamu"/>
        <w:numPr>
          <w:ilvl w:val="0"/>
          <w:numId w:val="37"/>
        </w:numPr>
        <w:spacing w:after="0"/>
        <w:ind w:left="851" w:hanging="284"/>
        <w:jc w:val="both"/>
        <w:rPr>
          <w:rFonts w:ascii="Arial Narrow" w:eastAsia="Times New Roman" w:hAnsi="Arial Narrow" w:cs="Segoe UI"/>
          <w:lang w:eastAsia="sk-SK"/>
        </w:rPr>
      </w:pPr>
      <w:r w:rsidRPr="004D0B50">
        <w:rPr>
          <w:rFonts w:ascii="Arial Narrow" w:eastAsia="Times New Roman" w:hAnsi="Arial Narrow" w:cs="Segoe UI"/>
          <w:lang w:eastAsia="sk-SK"/>
        </w:rPr>
        <w:t xml:space="preserve">sa Zhotoviteľ stane spoločnosťou v kríze v zmysle § 67a </w:t>
      </w:r>
      <w:r w:rsidR="0094748B" w:rsidRPr="004D0B50">
        <w:rPr>
          <w:rFonts w:ascii="Arial Narrow" w:eastAsia="Times New Roman" w:hAnsi="Arial Narrow" w:cs="Segoe UI"/>
          <w:lang w:eastAsia="sk-SK"/>
        </w:rPr>
        <w:t>O</w:t>
      </w:r>
      <w:r w:rsidRPr="004D0B50">
        <w:rPr>
          <w:rFonts w:ascii="Arial Narrow" w:eastAsia="Times New Roman" w:hAnsi="Arial Narrow" w:cs="Segoe UI"/>
          <w:lang w:eastAsia="sk-SK"/>
        </w:rPr>
        <w:t>bchodného zákonníka a/alebo</w:t>
      </w:r>
    </w:p>
    <w:p w14:paraId="4BBA19E8" w14:textId="663D77BC" w:rsidR="00986E5F" w:rsidRPr="004D0B50" w:rsidRDefault="00986E5F" w:rsidP="00C07C61">
      <w:pPr>
        <w:pStyle w:val="Odsekzoznamu"/>
        <w:numPr>
          <w:ilvl w:val="0"/>
          <w:numId w:val="37"/>
        </w:numPr>
        <w:spacing w:after="0"/>
        <w:ind w:left="851" w:hanging="284"/>
        <w:jc w:val="both"/>
        <w:rPr>
          <w:rFonts w:ascii="Arial Narrow" w:eastAsia="Times New Roman" w:hAnsi="Arial Narrow" w:cs="Segoe UI"/>
          <w:lang w:eastAsia="sk-SK"/>
        </w:rPr>
      </w:pPr>
      <w:r w:rsidRPr="004D0B50">
        <w:rPr>
          <w:rFonts w:ascii="Arial Narrow" w:eastAsia="Times New Roman" w:hAnsi="Arial Narrow" w:cs="Segoe UI"/>
          <w:lang w:eastAsia="sk-SK"/>
        </w:rPr>
        <w:t>je Zhotoviteľ v úpadku alebo v hroziacom úpadku podľa zákona č. 111/2022 Z. z. o riešení hroziaceho úpadku a o zmene a doplnení niektorých zákonov v</w:t>
      </w:r>
      <w:r w:rsidRPr="004D0B50">
        <w:rPr>
          <w:rFonts w:ascii="Arial" w:eastAsia="Times New Roman" w:hAnsi="Arial" w:cs="Arial"/>
          <w:lang w:eastAsia="sk-SK"/>
        </w:rPr>
        <w:t> </w:t>
      </w:r>
      <w:r w:rsidRPr="004D0B50">
        <w:rPr>
          <w:rFonts w:ascii="Arial Narrow" w:eastAsia="Times New Roman" w:hAnsi="Arial Narrow" w:cs="Segoe UI"/>
          <w:lang w:eastAsia="sk-SK"/>
        </w:rPr>
        <w:t xml:space="preserve">znení neskorších predpisov (s výnimkami podľa zákona č. 7/2005 Z. z. o konkurze a reštrukturalizácii a o zmene a doplnení niektorých zákonov v znení neskorších predpisov a podľa zákona č. 111/2022 Z. z. o riešení hroziaceho úpadku a o zmene </w:t>
      </w:r>
      <w:r w:rsidR="00C07C61" w:rsidRPr="004D0B50">
        <w:rPr>
          <w:rFonts w:ascii="Arial Narrow" w:eastAsia="Times New Roman" w:hAnsi="Arial Narrow" w:cs="Segoe UI"/>
          <w:lang w:eastAsia="sk-SK"/>
        </w:rPr>
        <w:br/>
      </w:r>
      <w:r w:rsidRPr="004D0B50">
        <w:rPr>
          <w:rFonts w:ascii="Arial Narrow" w:eastAsia="Times New Roman" w:hAnsi="Arial Narrow" w:cs="Segoe UI"/>
          <w:lang w:eastAsia="sk-SK"/>
        </w:rPr>
        <w:t>a doplnení niektorých zákonov v</w:t>
      </w:r>
      <w:r w:rsidRPr="004D0B50">
        <w:rPr>
          <w:rFonts w:ascii="Arial" w:eastAsia="Times New Roman" w:hAnsi="Arial" w:cs="Arial"/>
          <w:lang w:eastAsia="sk-SK"/>
        </w:rPr>
        <w:t> </w:t>
      </w:r>
      <w:r w:rsidRPr="004D0B50">
        <w:rPr>
          <w:rFonts w:ascii="Arial Narrow" w:eastAsia="Times New Roman" w:hAnsi="Arial Narrow" w:cs="Segoe UI"/>
          <w:lang w:eastAsia="sk-SK"/>
        </w:rPr>
        <w:t>znení neskorších predpisov ) a/alebo</w:t>
      </w:r>
    </w:p>
    <w:p w14:paraId="3D80B6DE" w14:textId="77777777" w:rsidR="00986E5F" w:rsidRPr="004D0B50" w:rsidRDefault="00986E5F" w:rsidP="00C07C61">
      <w:pPr>
        <w:pStyle w:val="Odsekzoznamu"/>
        <w:numPr>
          <w:ilvl w:val="0"/>
          <w:numId w:val="37"/>
        </w:numPr>
        <w:spacing w:after="0"/>
        <w:ind w:left="851" w:hanging="284"/>
        <w:jc w:val="both"/>
        <w:rPr>
          <w:rFonts w:ascii="Arial Narrow" w:eastAsia="Times New Roman" w:hAnsi="Arial Narrow" w:cs="Segoe UI"/>
          <w:lang w:eastAsia="sk-SK"/>
        </w:rPr>
      </w:pPr>
      <w:r w:rsidRPr="004D0B50">
        <w:rPr>
          <w:rFonts w:ascii="Arial Narrow" w:eastAsia="Times New Roman" w:hAnsi="Arial Narrow" w:cs="Segoe UI"/>
          <w:lang w:eastAsia="sk-SK"/>
        </w:rPr>
        <w:t>je na majetok Zhotoviteľa začatá exekúcia a/alebo</w:t>
      </w:r>
    </w:p>
    <w:p w14:paraId="0DF43778" w14:textId="77777777" w:rsidR="00986E5F" w:rsidRPr="004D0B50" w:rsidRDefault="00986E5F" w:rsidP="00C07C61">
      <w:pPr>
        <w:pStyle w:val="Odsekzoznamu"/>
        <w:numPr>
          <w:ilvl w:val="0"/>
          <w:numId w:val="37"/>
        </w:numPr>
        <w:spacing w:after="0"/>
        <w:ind w:left="851" w:hanging="284"/>
        <w:jc w:val="both"/>
        <w:rPr>
          <w:rFonts w:ascii="Arial Narrow" w:eastAsia="Times New Roman" w:hAnsi="Arial Narrow" w:cs="Segoe UI"/>
          <w:lang w:eastAsia="sk-SK"/>
        </w:rPr>
      </w:pPr>
      <w:r w:rsidRPr="004D0B50">
        <w:rPr>
          <w:rFonts w:ascii="Arial Narrow" w:eastAsia="Times New Roman" w:hAnsi="Arial Narrow" w:cs="Segoe UI"/>
          <w:lang w:eastAsia="sk-SK"/>
        </w:rPr>
        <w:t xml:space="preserve">bol vyhlásený konkurz na majetok Zhotoviteľa alebo bolo zastavené konkurzné konanie pre nedostatok majetku Zhotoviteľa alebo Zhotoviteľ vstúpil do likvidácie alebo Zhotoviteľ preruší alebo skončí svoju podnikateľskú činnosť, a/alebo </w:t>
      </w:r>
    </w:p>
    <w:p w14:paraId="6D00C1BF" w14:textId="7585152C" w:rsidR="00986E5F" w:rsidRPr="004D0B50" w:rsidRDefault="00986E5F" w:rsidP="00C07C61">
      <w:pPr>
        <w:pStyle w:val="Odsekzoznamu"/>
        <w:numPr>
          <w:ilvl w:val="0"/>
          <w:numId w:val="37"/>
        </w:numPr>
        <w:spacing w:after="0"/>
        <w:ind w:left="851" w:hanging="284"/>
        <w:jc w:val="both"/>
        <w:rPr>
          <w:rFonts w:ascii="Arial Narrow" w:eastAsia="Times New Roman" w:hAnsi="Arial Narrow" w:cs="Segoe UI"/>
          <w:lang w:eastAsia="sk-SK"/>
        </w:rPr>
      </w:pPr>
      <w:r w:rsidRPr="004D0B50">
        <w:rPr>
          <w:rFonts w:ascii="Arial Narrow" w:eastAsia="Times New Roman" w:hAnsi="Arial Narrow" w:cs="Segoe UI"/>
          <w:lang w:eastAsia="sk-SK"/>
        </w:rPr>
        <w:t xml:space="preserve">bol Zhotoviteľovi právoplatne uložený trest zrušenia právnickej osoby alebo trest zákazu činnosti alebo trest zákazu prijímať dotácie alebo subvencie alebo trest zákazu prijímať pomoc a podporu poskytovanú z fondov </w:t>
      </w:r>
      <w:r w:rsidR="000D7C02">
        <w:rPr>
          <w:rFonts w:ascii="Arial Narrow" w:eastAsia="Times New Roman" w:hAnsi="Arial Narrow" w:cs="Segoe UI"/>
          <w:lang w:eastAsia="sk-SK"/>
        </w:rPr>
        <w:t>EÚ</w:t>
      </w:r>
      <w:r w:rsidRPr="004D0B50">
        <w:rPr>
          <w:rFonts w:ascii="Arial Narrow" w:eastAsia="Times New Roman" w:hAnsi="Arial Narrow" w:cs="Segoe UI"/>
          <w:lang w:eastAsia="sk-SK"/>
        </w:rPr>
        <w:t xml:space="preserve"> alebo trest zákazu účasti vo verejnom obstarávaní podľa zákona č.</w:t>
      </w:r>
      <w:r w:rsidR="0094748B" w:rsidRPr="004D0B50">
        <w:rPr>
          <w:rFonts w:ascii="Arial Narrow" w:eastAsia="Times New Roman" w:hAnsi="Arial Narrow" w:cs="Segoe UI"/>
          <w:lang w:eastAsia="sk-SK"/>
        </w:rPr>
        <w:t> </w:t>
      </w:r>
      <w:r w:rsidRPr="004D0B50">
        <w:rPr>
          <w:rFonts w:ascii="Arial Narrow" w:eastAsia="Times New Roman" w:hAnsi="Arial Narrow" w:cs="Segoe UI"/>
          <w:lang w:eastAsia="sk-SK"/>
        </w:rPr>
        <w:t>91/2016</w:t>
      </w:r>
      <w:r w:rsidR="0094748B" w:rsidRPr="004D0B50">
        <w:rPr>
          <w:rFonts w:ascii="Arial Narrow" w:eastAsia="Times New Roman" w:hAnsi="Arial Narrow" w:cs="Segoe UI"/>
          <w:lang w:eastAsia="sk-SK"/>
        </w:rPr>
        <w:t> </w:t>
      </w:r>
      <w:r w:rsidRPr="004D0B50">
        <w:rPr>
          <w:rFonts w:ascii="Arial Narrow" w:eastAsia="Times New Roman" w:hAnsi="Arial Narrow" w:cs="Segoe UI"/>
          <w:lang w:eastAsia="sk-SK"/>
        </w:rPr>
        <w:t>Z.</w:t>
      </w:r>
      <w:r w:rsidR="0094748B" w:rsidRPr="004D0B50">
        <w:rPr>
          <w:rFonts w:ascii="Arial Narrow" w:eastAsia="Times New Roman" w:hAnsi="Arial Narrow" w:cs="Segoe UI"/>
          <w:lang w:eastAsia="sk-SK"/>
        </w:rPr>
        <w:t> </w:t>
      </w:r>
      <w:r w:rsidRPr="004D0B50">
        <w:rPr>
          <w:rFonts w:ascii="Arial Narrow" w:eastAsia="Times New Roman" w:hAnsi="Arial Narrow" w:cs="Segoe UI"/>
          <w:lang w:eastAsia="sk-SK"/>
        </w:rPr>
        <w:t>z. o trestnej zodpovednosti právnických osôb a o zmene a doplnení niektorých zákonov a/alebo</w:t>
      </w:r>
    </w:p>
    <w:p w14:paraId="51159D58" w14:textId="3BA66DB1" w:rsidR="00986E5F" w:rsidRPr="004D0B50" w:rsidRDefault="00986E5F" w:rsidP="00C07C61">
      <w:pPr>
        <w:pStyle w:val="Odsekzoznamu"/>
        <w:numPr>
          <w:ilvl w:val="0"/>
          <w:numId w:val="37"/>
        </w:numPr>
        <w:spacing w:after="0"/>
        <w:ind w:left="851" w:hanging="284"/>
        <w:jc w:val="both"/>
        <w:rPr>
          <w:rFonts w:ascii="Arial Narrow" w:eastAsia="Times New Roman" w:hAnsi="Arial Narrow" w:cs="Segoe UI"/>
          <w:lang w:eastAsia="sk-SK"/>
        </w:rPr>
      </w:pPr>
      <w:r w:rsidRPr="004D0B50">
        <w:rPr>
          <w:rFonts w:ascii="Arial Narrow" w:eastAsia="Times New Roman" w:hAnsi="Arial Narrow" w:cs="Segoe UI"/>
          <w:lang w:eastAsia="sk-SK"/>
        </w:rPr>
        <w:t>Zhotoviteľ stratí právne predpoklady na riadne plnenie zmluvy alebo</w:t>
      </w:r>
    </w:p>
    <w:p w14:paraId="4542149B" w14:textId="77777777" w:rsidR="00986E5F" w:rsidRPr="004D0B50" w:rsidRDefault="00986E5F" w:rsidP="00C07C61">
      <w:pPr>
        <w:pStyle w:val="Odsekzoznamu"/>
        <w:numPr>
          <w:ilvl w:val="0"/>
          <w:numId w:val="37"/>
        </w:numPr>
        <w:spacing w:after="0"/>
        <w:ind w:left="851" w:hanging="284"/>
        <w:jc w:val="both"/>
        <w:rPr>
          <w:rFonts w:ascii="Arial Narrow" w:eastAsia="Times New Roman" w:hAnsi="Arial Narrow" w:cs="Segoe UI"/>
          <w:lang w:eastAsia="sk-SK"/>
        </w:rPr>
      </w:pPr>
      <w:r w:rsidRPr="004D0B50">
        <w:rPr>
          <w:rFonts w:ascii="Arial Narrow" w:eastAsia="Times New Roman" w:hAnsi="Arial Narrow" w:cs="Segoe UI"/>
          <w:lang w:eastAsia="sk-SK"/>
        </w:rPr>
        <w:t>nastanú skutočnosti uvedené v § 19 Zákona o VO, ak táto zmluva nehovorí inak a/alebo</w:t>
      </w:r>
    </w:p>
    <w:p w14:paraId="131D5DC5" w14:textId="77777777" w:rsidR="00986E5F" w:rsidRPr="004D0B50" w:rsidRDefault="00986E5F" w:rsidP="00C07C61">
      <w:pPr>
        <w:pStyle w:val="Odsekzoznamu"/>
        <w:numPr>
          <w:ilvl w:val="0"/>
          <w:numId w:val="37"/>
        </w:numPr>
        <w:spacing w:after="0"/>
        <w:ind w:left="851" w:hanging="284"/>
        <w:jc w:val="both"/>
        <w:rPr>
          <w:rFonts w:ascii="Arial Narrow" w:eastAsia="Times New Roman" w:hAnsi="Arial Narrow" w:cs="Segoe UI"/>
          <w:lang w:eastAsia="sk-SK"/>
        </w:rPr>
      </w:pPr>
      <w:r w:rsidRPr="004D0B50">
        <w:rPr>
          <w:rFonts w:ascii="Arial Narrow" w:eastAsia="Times New Roman" w:hAnsi="Arial Narrow" w:cs="Segoe UI"/>
          <w:lang w:eastAsia="sk-SK"/>
        </w:rPr>
        <w:t>na miesto Zhotoviteľa vstúpi iná osoba následkom právneho nástupníctva,</w:t>
      </w:r>
    </w:p>
    <w:p w14:paraId="68A311C6" w14:textId="62369CC5" w:rsidR="00986E5F" w:rsidRPr="004D0B50" w:rsidRDefault="00986E5F" w:rsidP="00C07C61">
      <w:pPr>
        <w:pStyle w:val="Odsekzoznamu"/>
        <w:numPr>
          <w:ilvl w:val="0"/>
          <w:numId w:val="37"/>
        </w:numPr>
        <w:spacing w:after="0"/>
        <w:ind w:left="851" w:hanging="284"/>
        <w:jc w:val="both"/>
        <w:rPr>
          <w:rFonts w:ascii="Arial Narrow" w:eastAsia="Times New Roman" w:hAnsi="Arial Narrow" w:cs="Segoe UI"/>
          <w:lang w:eastAsia="sk-SK"/>
        </w:rPr>
      </w:pPr>
      <w:r w:rsidRPr="004D0B50">
        <w:rPr>
          <w:rFonts w:ascii="Arial Narrow" w:eastAsia="Times New Roman" w:hAnsi="Arial Narrow" w:cs="Segoe UI"/>
          <w:lang w:eastAsia="sk-SK"/>
        </w:rPr>
        <w:t>ešte nedošlo k plneniu podľa tejto zmluvy a výsledky administratívnej finančnej kontroly u Zhotoviteľa NFP neumožňujú financovanie výdavkov vzniknutých z obstarávania Diela.</w:t>
      </w:r>
    </w:p>
    <w:p w14:paraId="52EDD682" w14:textId="77777777" w:rsidR="00986E5F" w:rsidRPr="004A4CC7" w:rsidRDefault="00986E5F" w:rsidP="004A4CC7">
      <w:pPr>
        <w:spacing w:after="0"/>
        <w:jc w:val="both"/>
        <w:textAlignment w:val="baseline"/>
        <w:rPr>
          <w:rFonts w:ascii="Arial Narrow" w:eastAsia="Times New Roman" w:hAnsi="Arial Narrow" w:cs="Segoe UI"/>
          <w:lang w:eastAsia="sk-SK"/>
        </w:rPr>
      </w:pPr>
    </w:p>
    <w:p w14:paraId="094B238E" w14:textId="1C3D416C" w:rsidR="00986E5F" w:rsidRPr="004D0B50" w:rsidRDefault="00986E5F" w:rsidP="0094748B">
      <w:pPr>
        <w:pStyle w:val="Odsekzoznamu"/>
        <w:numPr>
          <w:ilvl w:val="0"/>
          <w:numId w:val="34"/>
        </w:numPr>
        <w:spacing w:after="0"/>
        <w:ind w:left="555" w:hanging="555"/>
        <w:jc w:val="both"/>
        <w:textAlignment w:val="baseline"/>
        <w:rPr>
          <w:rFonts w:ascii="Arial Narrow" w:eastAsia="Times New Roman" w:hAnsi="Arial Narrow" w:cs="Segoe UI"/>
          <w:lang w:eastAsia="sk-SK"/>
        </w:rPr>
      </w:pPr>
      <w:r w:rsidRPr="004D0B50">
        <w:rPr>
          <w:rFonts w:ascii="Arial Narrow" w:eastAsia="Times New Roman" w:hAnsi="Arial Narrow" w:cs="Segoe UI"/>
          <w:lang w:eastAsia="sk-SK"/>
        </w:rPr>
        <w:t xml:space="preserve">Za podstatné porušenie povinností Objednávateľa sa rozumie neposkytnutie nevyhnutne potrebnej súčinnosti Objednávateľom pri poskytovaní plnenia podľa tejto zmluvy ani na základe písomnej výzvy Zhotoviteľa so stanovením primeranej lehoty na poskytnutie potrebnej súčinnosti alebo omeškanie </w:t>
      </w:r>
      <w:r w:rsidR="00C07C61" w:rsidRPr="004D0B50">
        <w:rPr>
          <w:rFonts w:ascii="Arial Narrow" w:eastAsia="Times New Roman" w:hAnsi="Arial Narrow" w:cs="Segoe UI"/>
          <w:lang w:eastAsia="sk-SK"/>
        </w:rPr>
        <w:br/>
      </w:r>
      <w:r w:rsidRPr="004D0B50">
        <w:rPr>
          <w:rFonts w:ascii="Arial Narrow" w:eastAsia="Times New Roman" w:hAnsi="Arial Narrow" w:cs="Segoe UI"/>
          <w:lang w:eastAsia="sk-SK"/>
        </w:rPr>
        <w:t>s úhradou faktúry za poskytnuté plnenie o viac ako dva mesiace po jej splatnosti.</w:t>
      </w:r>
    </w:p>
    <w:p w14:paraId="229FA866" w14:textId="77777777" w:rsidR="00986E5F" w:rsidRPr="004A4CC7" w:rsidRDefault="00986E5F" w:rsidP="004A4CC7">
      <w:pPr>
        <w:spacing w:after="0"/>
        <w:jc w:val="both"/>
        <w:textAlignment w:val="baseline"/>
        <w:rPr>
          <w:rFonts w:ascii="Arial Narrow" w:eastAsia="Times New Roman" w:hAnsi="Arial Narrow" w:cs="Segoe UI"/>
          <w:lang w:eastAsia="sk-SK"/>
        </w:rPr>
      </w:pPr>
    </w:p>
    <w:p w14:paraId="620C122A" w14:textId="6BB21B65" w:rsidR="00986E5F" w:rsidRPr="004D0B50" w:rsidRDefault="00986E5F" w:rsidP="0094748B">
      <w:pPr>
        <w:pStyle w:val="Odsekzoznamu"/>
        <w:numPr>
          <w:ilvl w:val="0"/>
          <w:numId w:val="34"/>
        </w:numPr>
        <w:spacing w:after="0"/>
        <w:ind w:left="555" w:hanging="555"/>
        <w:jc w:val="both"/>
        <w:textAlignment w:val="baseline"/>
        <w:rPr>
          <w:rFonts w:ascii="Arial Narrow" w:eastAsia="Times New Roman" w:hAnsi="Arial Narrow" w:cs="Segoe UI"/>
          <w:lang w:eastAsia="sk-SK"/>
        </w:rPr>
      </w:pPr>
      <w:r w:rsidRPr="004D0B50">
        <w:rPr>
          <w:rFonts w:ascii="Arial Narrow" w:eastAsia="Times New Roman" w:hAnsi="Arial Narrow" w:cs="Segoe UI"/>
          <w:lang w:eastAsia="sk-SK"/>
        </w:rPr>
        <w:t>Zmluvné strany môžu odstúpiť od tejto zmluvy aj v prípade nepodstatného porušenia zmluvných povinností zmluvou stranou, ak zmluvná strana, ktorá je v omeškaní s plnením svojej povinnosti, nesplní svoju povinnosť ani v dodatočnej primeranej lehote, ktorá jej na to bola poskytnutá v písomnom vyzvaní druhej zmluvnej strany. Písomná výzva podľa predchádzajúcej vety sa doručuje spôsobom podľa bodu 9.5 článku</w:t>
      </w:r>
      <w:r w:rsidR="0094748B" w:rsidRPr="004D0B50">
        <w:rPr>
          <w:rFonts w:ascii="Arial Narrow" w:eastAsia="Times New Roman" w:hAnsi="Arial Narrow" w:cs="Segoe UI"/>
          <w:lang w:eastAsia="sk-SK"/>
        </w:rPr>
        <w:t> </w:t>
      </w:r>
      <w:r w:rsidRPr="004D0B50">
        <w:rPr>
          <w:rFonts w:ascii="Arial Narrow" w:eastAsia="Times New Roman" w:hAnsi="Arial Narrow" w:cs="Segoe UI"/>
          <w:lang w:eastAsia="sk-SK"/>
        </w:rPr>
        <w:t>9 tejto zmluvy.</w:t>
      </w:r>
    </w:p>
    <w:p w14:paraId="0421CF8B" w14:textId="77777777" w:rsidR="00986E5F" w:rsidRPr="004A4CC7" w:rsidRDefault="00986E5F" w:rsidP="004A4CC7">
      <w:pPr>
        <w:spacing w:after="0"/>
        <w:jc w:val="both"/>
        <w:textAlignment w:val="baseline"/>
        <w:rPr>
          <w:rFonts w:ascii="Arial Narrow" w:eastAsia="Times New Roman" w:hAnsi="Arial Narrow" w:cs="Segoe UI"/>
          <w:lang w:eastAsia="sk-SK"/>
        </w:rPr>
      </w:pPr>
    </w:p>
    <w:p w14:paraId="2023CBC2" w14:textId="77777777" w:rsidR="00986E5F" w:rsidRPr="004D0B50" w:rsidRDefault="00986E5F" w:rsidP="0094748B">
      <w:pPr>
        <w:pStyle w:val="Odsekzoznamu"/>
        <w:numPr>
          <w:ilvl w:val="0"/>
          <w:numId w:val="34"/>
        </w:numPr>
        <w:spacing w:after="0"/>
        <w:ind w:left="555" w:hanging="555"/>
        <w:jc w:val="both"/>
        <w:textAlignment w:val="baseline"/>
        <w:rPr>
          <w:rFonts w:ascii="Arial Narrow" w:eastAsia="Times New Roman" w:hAnsi="Arial Narrow" w:cs="Segoe UI"/>
          <w:lang w:eastAsia="sk-SK"/>
        </w:rPr>
      </w:pPr>
      <w:r w:rsidRPr="004D0B50">
        <w:rPr>
          <w:rFonts w:ascii="Arial Narrow" w:eastAsia="Times New Roman" w:hAnsi="Arial Narrow" w:cs="Segoe UI"/>
          <w:lang w:eastAsia="sk-SK"/>
        </w:rPr>
        <w:lastRenderedPageBreak/>
        <w:t>Odstúpenie od zmluvy musí mať písomnú formu, musí byť doručené druhej zmluvnej strane a musí v ňom byť uvedený konkrétny dôvod odstúpenia. Odstúpením od zmluvy sa táto zmluva ruší od momentu doručenia odstúpenia druhej zmluvnej strane.</w:t>
      </w:r>
    </w:p>
    <w:p w14:paraId="184C972A" w14:textId="77777777" w:rsidR="00986E5F" w:rsidRPr="004A4CC7" w:rsidRDefault="00986E5F" w:rsidP="004A4CC7">
      <w:pPr>
        <w:spacing w:after="0"/>
        <w:jc w:val="both"/>
        <w:textAlignment w:val="baseline"/>
        <w:rPr>
          <w:rFonts w:ascii="Arial Narrow" w:eastAsia="Times New Roman" w:hAnsi="Arial Narrow" w:cs="Segoe UI"/>
          <w:lang w:eastAsia="sk-SK"/>
        </w:rPr>
      </w:pPr>
    </w:p>
    <w:p w14:paraId="4D4FD6E3" w14:textId="77777777" w:rsidR="00986E5F" w:rsidRPr="004D0B50" w:rsidRDefault="00986E5F" w:rsidP="0094748B">
      <w:pPr>
        <w:pStyle w:val="Odsekzoznamu"/>
        <w:numPr>
          <w:ilvl w:val="0"/>
          <w:numId w:val="34"/>
        </w:numPr>
        <w:spacing w:after="0"/>
        <w:ind w:left="555" w:hanging="555"/>
        <w:jc w:val="both"/>
        <w:textAlignment w:val="baseline"/>
        <w:rPr>
          <w:rFonts w:ascii="Arial Narrow" w:eastAsia="Times New Roman" w:hAnsi="Arial Narrow" w:cs="Segoe UI"/>
          <w:lang w:eastAsia="sk-SK"/>
        </w:rPr>
      </w:pPr>
      <w:r w:rsidRPr="004D0B50">
        <w:rPr>
          <w:rFonts w:ascii="Arial Narrow" w:eastAsia="Times New Roman" w:hAnsi="Arial Narrow" w:cs="Segoe UI"/>
          <w:lang w:eastAsia="sk-SK"/>
        </w:rPr>
        <w:t>Zánikom tejto zmluvy nezanikajú zmluvným stranám už vzniknuté nároky, ani nároky na náhradu vzniknutej škody a zmluvnú pokutu.</w:t>
      </w:r>
    </w:p>
    <w:p w14:paraId="0AF397E3" w14:textId="77777777" w:rsidR="00986E5F" w:rsidRPr="004A4CC7" w:rsidRDefault="00986E5F" w:rsidP="004A4CC7">
      <w:pPr>
        <w:spacing w:after="0"/>
        <w:jc w:val="both"/>
        <w:textAlignment w:val="baseline"/>
        <w:rPr>
          <w:rFonts w:ascii="Arial Narrow" w:eastAsia="Times New Roman" w:hAnsi="Arial Narrow" w:cs="Segoe UI"/>
          <w:lang w:eastAsia="sk-SK"/>
        </w:rPr>
      </w:pPr>
    </w:p>
    <w:p w14:paraId="3E1695A3" w14:textId="7E85E37B" w:rsidR="00986E5F" w:rsidRPr="004D0B50" w:rsidRDefault="00986E5F" w:rsidP="0094748B">
      <w:pPr>
        <w:pStyle w:val="Odsekzoznamu"/>
        <w:numPr>
          <w:ilvl w:val="0"/>
          <w:numId w:val="34"/>
        </w:numPr>
        <w:spacing w:after="0"/>
        <w:ind w:left="555" w:hanging="555"/>
        <w:jc w:val="both"/>
        <w:textAlignment w:val="baseline"/>
        <w:rPr>
          <w:rFonts w:ascii="Arial Narrow" w:eastAsia="Times New Roman" w:hAnsi="Arial Narrow" w:cs="Segoe UI"/>
          <w:lang w:eastAsia="sk-SK"/>
        </w:rPr>
      </w:pPr>
      <w:r w:rsidRPr="004D0B50">
        <w:rPr>
          <w:rFonts w:ascii="Arial Narrow" w:eastAsia="Times New Roman" w:hAnsi="Arial Narrow" w:cs="Segoe UI"/>
          <w:lang w:eastAsia="sk-SK"/>
        </w:rPr>
        <w:t xml:space="preserve">Zmluvné strany sa dohodli, že pri odstúpení od zmluvy vylučujú aplikáciu ustanovenia § 351 ods. 2 </w:t>
      </w:r>
      <w:r w:rsidR="0094748B" w:rsidRPr="004D0B50">
        <w:rPr>
          <w:rFonts w:ascii="Arial Narrow" w:eastAsia="Times New Roman" w:hAnsi="Arial Narrow" w:cs="Segoe UI"/>
          <w:lang w:eastAsia="sk-SK"/>
        </w:rPr>
        <w:t>O</w:t>
      </w:r>
      <w:r w:rsidRPr="004D0B50">
        <w:rPr>
          <w:rFonts w:ascii="Arial Narrow" w:eastAsia="Times New Roman" w:hAnsi="Arial Narrow" w:cs="Segoe UI"/>
          <w:lang w:eastAsia="sk-SK"/>
        </w:rPr>
        <w:t>bchodného zákonníka, teda nevracajú si skôr poskytnuté plnenia. Ohľadom plnení, ktoré neboli riadne ukončené ku dňu zániku zmluvy, pripraví Zhotoviteľ ich inventarizáciu a Objednávateľ bude oprávnený</w:t>
      </w:r>
      <w:r w:rsidR="0094748B" w:rsidRPr="004D0B50">
        <w:rPr>
          <w:rFonts w:ascii="Arial Narrow" w:eastAsia="Times New Roman" w:hAnsi="Arial Narrow" w:cs="Segoe UI"/>
          <w:lang w:eastAsia="sk-SK"/>
        </w:rPr>
        <w:t>,</w:t>
      </w:r>
      <w:r w:rsidRPr="004D0B50">
        <w:rPr>
          <w:rFonts w:ascii="Arial Narrow" w:eastAsia="Times New Roman" w:hAnsi="Arial Narrow" w:cs="Segoe UI"/>
          <w:lang w:eastAsia="sk-SK"/>
        </w:rPr>
        <w:t xml:space="preserve"> ale nie povinný</w:t>
      </w:r>
      <w:r w:rsidR="0094748B" w:rsidRPr="004D0B50">
        <w:rPr>
          <w:rFonts w:ascii="Arial Narrow" w:eastAsia="Times New Roman" w:hAnsi="Arial Narrow" w:cs="Segoe UI"/>
          <w:lang w:eastAsia="sk-SK"/>
        </w:rPr>
        <w:t>,</w:t>
      </w:r>
      <w:r w:rsidRPr="004D0B50">
        <w:rPr>
          <w:rFonts w:ascii="Arial Narrow" w:eastAsia="Times New Roman" w:hAnsi="Arial Narrow" w:cs="Segoe UI"/>
          <w:lang w:eastAsia="sk-SK"/>
        </w:rPr>
        <w:t xml:space="preserve"> ich prevziať, pokiaľ uhradí príslušnú časť ceny zodpovedajúcej miere rozpracovanosti Diela podľa dohody zmluvných strán. </w:t>
      </w:r>
    </w:p>
    <w:p w14:paraId="03777492" w14:textId="77777777" w:rsidR="00986E5F" w:rsidRPr="004A4CC7" w:rsidRDefault="00986E5F" w:rsidP="004A4CC7">
      <w:pPr>
        <w:spacing w:after="0"/>
        <w:ind w:left="45"/>
        <w:jc w:val="both"/>
        <w:textAlignment w:val="baseline"/>
        <w:rPr>
          <w:rFonts w:ascii="Arial Narrow" w:eastAsia="Times New Roman" w:hAnsi="Arial Narrow" w:cs="Segoe UI"/>
          <w:lang w:eastAsia="sk-SK"/>
        </w:rPr>
      </w:pPr>
    </w:p>
    <w:p w14:paraId="18BFBD2A" w14:textId="4DB7CD58" w:rsidR="00986E5F" w:rsidRPr="004D0B50" w:rsidRDefault="00986E5F" w:rsidP="0094748B">
      <w:pPr>
        <w:pStyle w:val="Odsekzoznamu"/>
        <w:numPr>
          <w:ilvl w:val="0"/>
          <w:numId w:val="34"/>
        </w:numPr>
        <w:spacing w:after="0"/>
        <w:ind w:left="555" w:hanging="555"/>
        <w:jc w:val="both"/>
        <w:textAlignment w:val="baseline"/>
        <w:rPr>
          <w:rFonts w:ascii="Arial Narrow" w:eastAsia="Times New Roman" w:hAnsi="Arial Narrow" w:cs="Segoe UI"/>
          <w:lang w:eastAsia="sk-SK"/>
        </w:rPr>
      </w:pPr>
      <w:r w:rsidRPr="004D0B50">
        <w:rPr>
          <w:rFonts w:ascii="Arial Narrow" w:eastAsia="Times New Roman" w:hAnsi="Arial Narrow" w:cs="Segoe UI"/>
          <w:lang w:eastAsia="sk-SK"/>
        </w:rPr>
        <w:t xml:space="preserve">Zmluvné strany sa dohodli na vylúčení aplikácie ustanovenia § 441 ods. 1 Obchodného zákonníka </w:t>
      </w:r>
      <w:r w:rsidR="00C07C61" w:rsidRPr="004D0B50">
        <w:rPr>
          <w:rFonts w:ascii="Arial Narrow" w:eastAsia="Times New Roman" w:hAnsi="Arial Narrow" w:cs="Segoe UI"/>
          <w:lang w:eastAsia="sk-SK"/>
        </w:rPr>
        <w:br/>
      </w:r>
      <w:r w:rsidRPr="004D0B50">
        <w:rPr>
          <w:rFonts w:ascii="Arial Narrow" w:eastAsia="Times New Roman" w:hAnsi="Arial Narrow" w:cs="Segoe UI"/>
          <w:lang w:eastAsia="sk-SK"/>
        </w:rPr>
        <w:t>v nadväznosti na ustanovenie § 564 Obchodného zákonníka.</w:t>
      </w:r>
    </w:p>
    <w:p w14:paraId="0EC8A99C" w14:textId="77777777" w:rsidR="00986E5F" w:rsidRPr="004D0B50" w:rsidRDefault="00986E5F" w:rsidP="004A4CC7">
      <w:pPr>
        <w:spacing w:after="0"/>
        <w:jc w:val="both"/>
        <w:textAlignment w:val="baseline"/>
        <w:rPr>
          <w:rFonts w:ascii="Arial Narrow" w:eastAsia="Times New Roman" w:hAnsi="Arial Narrow" w:cs="Segoe UI"/>
          <w:lang w:eastAsia="sk-SK"/>
        </w:rPr>
      </w:pPr>
    </w:p>
    <w:p w14:paraId="431F85BC" w14:textId="77777777" w:rsidR="00986E5F" w:rsidRPr="004D0B50" w:rsidRDefault="00986E5F" w:rsidP="0094748B">
      <w:pPr>
        <w:pStyle w:val="Odsekzoznamu"/>
        <w:numPr>
          <w:ilvl w:val="0"/>
          <w:numId w:val="34"/>
        </w:numPr>
        <w:spacing w:after="0"/>
        <w:ind w:left="555" w:hanging="555"/>
        <w:jc w:val="both"/>
        <w:textAlignment w:val="baseline"/>
        <w:rPr>
          <w:rFonts w:ascii="Arial Narrow" w:eastAsia="Times New Roman" w:hAnsi="Arial Narrow" w:cs="Segoe UI"/>
          <w:lang w:eastAsia="sk-SK"/>
        </w:rPr>
      </w:pPr>
      <w:r w:rsidRPr="004D0B50">
        <w:rPr>
          <w:rFonts w:ascii="Arial Narrow" w:eastAsia="Times New Roman" w:hAnsi="Arial Narrow" w:cs="Segoe UI"/>
          <w:lang w:eastAsia="sk-SK"/>
        </w:rPr>
        <w:t>Písomnú výpoveď zo zmluvy môže dať Objednávateľ aj bez uvedenia dôvodu. Výpovedná doba je dvojmesačná a začína plynúť prvým dňom kalendárneho mesiaca nasledujúcom po dni doručenia výpovede druhej zmluvnej strane.</w:t>
      </w:r>
    </w:p>
    <w:p w14:paraId="2B5A62C0" w14:textId="77777777" w:rsidR="00986E5F" w:rsidRPr="004D0B50" w:rsidRDefault="00986E5F" w:rsidP="004A4CC7">
      <w:pPr>
        <w:spacing w:after="0"/>
        <w:jc w:val="both"/>
        <w:textAlignment w:val="baseline"/>
        <w:rPr>
          <w:rFonts w:ascii="Arial Narrow" w:eastAsia="Times New Roman" w:hAnsi="Arial Narrow" w:cs="Segoe UI"/>
          <w:lang w:eastAsia="sk-SK"/>
        </w:rPr>
      </w:pPr>
    </w:p>
    <w:p w14:paraId="458B3757" w14:textId="77777777" w:rsidR="00986E5F" w:rsidRPr="004D0B50" w:rsidRDefault="00986E5F" w:rsidP="00986E5F">
      <w:pPr>
        <w:pStyle w:val="Odsekzoznamu"/>
        <w:spacing w:after="0"/>
        <w:ind w:left="567" w:hanging="567"/>
        <w:jc w:val="center"/>
        <w:textAlignment w:val="baseline"/>
        <w:rPr>
          <w:rFonts w:ascii="Arial Narrow" w:eastAsia="Times New Roman" w:hAnsi="Arial Narrow" w:cs="Segoe UI"/>
          <w:b/>
          <w:bCs/>
          <w:lang w:eastAsia="sk-SK"/>
        </w:rPr>
      </w:pPr>
      <w:r w:rsidRPr="004D0B50">
        <w:rPr>
          <w:rFonts w:ascii="Arial Narrow" w:eastAsia="Times New Roman" w:hAnsi="Arial Narrow" w:cs="Segoe UI"/>
          <w:b/>
          <w:bCs/>
          <w:lang w:eastAsia="sk-SK"/>
        </w:rPr>
        <w:t>ČLÁNOK 14</w:t>
      </w:r>
    </w:p>
    <w:p w14:paraId="08D6EB69" w14:textId="77777777" w:rsidR="00986E5F" w:rsidRPr="004D0B50" w:rsidRDefault="00986E5F" w:rsidP="00986E5F">
      <w:pPr>
        <w:pStyle w:val="Odsekzoznamu"/>
        <w:spacing w:after="0"/>
        <w:ind w:left="567" w:hanging="567"/>
        <w:jc w:val="center"/>
        <w:textAlignment w:val="baseline"/>
        <w:rPr>
          <w:rFonts w:ascii="Arial Narrow" w:eastAsia="Times New Roman" w:hAnsi="Arial Narrow" w:cs="Segoe UI"/>
          <w:b/>
          <w:bCs/>
          <w:lang w:eastAsia="sk-SK"/>
        </w:rPr>
      </w:pPr>
      <w:r w:rsidRPr="004D0B50">
        <w:rPr>
          <w:rFonts w:ascii="Arial Narrow" w:eastAsia="Times New Roman" w:hAnsi="Arial Narrow" w:cs="Segoe UI"/>
          <w:b/>
          <w:bCs/>
          <w:lang w:eastAsia="sk-SK"/>
        </w:rPr>
        <w:t>DÔVERNÉ INFORMÁCIE A ZACHOVÁVANIE MLČANLIVOSTI</w:t>
      </w:r>
    </w:p>
    <w:p w14:paraId="3811D6B7" w14:textId="77777777" w:rsidR="00986E5F" w:rsidRPr="004A4CC7" w:rsidRDefault="00986E5F" w:rsidP="00986E5F">
      <w:pPr>
        <w:spacing w:after="0"/>
        <w:ind w:left="567" w:hanging="567"/>
        <w:textAlignment w:val="baseline"/>
        <w:rPr>
          <w:rFonts w:ascii="Arial Narrow" w:eastAsia="Times New Roman" w:hAnsi="Arial Narrow" w:cs="Segoe UI"/>
          <w:lang w:eastAsia="sk-SK"/>
        </w:rPr>
      </w:pPr>
    </w:p>
    <w:p w14:paraId="1F66ED78" w14:textId="77777777" w:rsidR="00986E5F" w:rsidRPr="004D0B50" w:rsidRDefault="00986E5F" w:rsidP="00986E5F">
      <w:pPr>
        <w:pStyle w:val="Odsekzoznamu"/>
        <w:numPr>
          <w:ilvl w:val="0"/>
          <w:numId w:val="38"/>
        </w:numPr>
        <w:spacing w:after="0"/>
        <w:ind w:left="567" w:hanging="567"/>
        <w:jc w:val="both"/>
        <w:rPr>
          <w:rFonts w:ascii="Arial Narrow" w:hAnsi="Arial Narrow"/>
        </w:rPr>
      </w:pPr>
      <w:r w:rsidRPr="004D0B50">
        <w:rPr>
          <w:rFonts w:ascii="Arial Narrow" w:hAnsi="Arial Narrow"/>
          <w:color w:val="000000" w:themeColor="text1"/>
        </w:rPr>
        <w:t xml:space="preserve">Z dôvodu zabezpečenia maximálnej dôvernosti informácií získaných v súvislosti so vzájomnými rokovaniami a ďalšou spoluprácou v rámci plnenia predmetu tejto zmluvy, pri ktorej Objednávateľ alebo ním poverená osoba môže Zhotoviteľovi odovzdať a/alebo sprístupniť informácie/dáta dôverného charakteru (ďalej len </w:t>
      </w:r>
      <w:r w:rsidRPr="004D0B50">
        <w:rPr>
          <w:rFonts w:ascii="Arial Narrow" w:hAnsi="Arial Narrow"/>
          <w:b/>
          <w:bCs/>
          <w:color w:val="000000" w:themeColor="text1"/>
        </w:rPr>
        <w:t>„dôverné informácie“</w:t>
      </w:r>
      <w:r w:rsidRPr="004D0B50">
        <w:rPr>
          <w:rFonts w:ascii="Arial Narrow" w:hAnsi="Arial Narrow"/>
          <w:color w:val="000000" w:themeColor="text1"/>
        </w:rPr>
        <w:t>) a v záujme ochrany týchto dôverných informácií, sú zmluvné strany povinné zachovávať mlčanlivosť a získané dôverné informácie nesmú ďalej použiť na iné účely ako plnenie predmetu zmluvy, okrem prípadu poskytnutia informácií odborným poradcom Zhotoviteľa (vrátane právnych, účtovných, daňových a iných poradcov alebo audítorov), ktorí sú viazaní všeobecnou povinnosťou mlčanlivosti na základe osobitných právnych predpisov alebo sú povinní zachovávať mlčanlivosť na základe písomnej dohody so Zhotoviteľom alebo subdodávateľom Zhotoviteľa, ak sa subdodávateľ podieľa na plnení predmetu tejto zmluvy, pričom takáto dohoda o mlčanlivosti so Zhotoviteľom zabezpečuje ochranu dôverných informácií zdieľaných medzi Zhotoviteľom a Objednávateľom minimálne v rozsahu tejto zmluvy, a ak je to potrebné na účely plnenia povinností Zhotoviteľa podľa tejto zmluvy.</w:t>
      </w:r>
    </w:p>
    <w:p w14:paraId="4AB0D6E8" w14:textId="77777777" w:rsidR="00986E5F" w:rsidRPr="004A4CC7" w:rsidRDefault="00986E5F" w:rsidP="004A4CC7">
      <w:pPr>
        <w:spacing w:after="0"/>
        <w:jc w:val="both"/>
        <w:rPr>
          <w:rFonts w:ascii="Arial Narrow" w:hAnsi="Arial Narrow"/>
          <w:color w:val="000000" w:themeColor="text1"/>
        </w:rPr>
      </w:pPr>
    </w:p>
    <w:p w14:paraId="7D31529A" w14:textId="77777777" w:rsidR="00986E5F" w:rsidRPr="004D0B50" w:rsidRDefault="00986E5F" w:rsidP="00986E5F">
      <w:pPr>
        <w:pStyle w:val="Odsekzoznamu"/>
        <w:numPr>
          <w:ilvl w:val="0"/>
          <w:numId w:val="38"/>
        </w:numPr>
        <w:spacing w:after="0"/>
        <w:ind w:left="567" w:hanging="567"/>
        <w:jc w:val="both"/>
        <w:rPr>
          <w:rFonts w:ascii="Arial Narrow" w:hAnsi="Arial Narrow"/>
          <w:color w:val="000000" w:themeColor="text1"/>
        </w:rPr>
      </w:pPr>
      <w:r w:rsidRPr="004D0B50">
        <w:rPr>
          <w:rFonts w:ascii="Arial Narrow" w:hAnsi="Arial Narrow"/>
          <w:color w:val="000000" w:themeColor="text1"/>
        </w:rPr>
        <w:t>V zmysle tejto zmluvy sa:</w:t>
      </w:r>
    </w:p>
    <w:p w14:paraId="683AD35B" w14:textId="76921130" w:rsidR="00986E5F" w:rsidRPr="004D0B50" w:rsidRDefault="00986E5F" w:rsidP="00986E5F">
      <w:pPr>
        <w:pStyle w:val="Odsekzoznamu"/>
        <w:numPr>
          <w:ilvl w:val="0"/>
          <w:numId w:val="39"/>
        </w:numPr>
        <w:spacing w:after="0"/>
        <w:ind w:left="851" w:hanging="284"/>
        <w:jc w:val="both"/>
        <w:rPr>
          <w:rFonts w:ascii="Arial Narrow" w:eastAsia="Arial Narrow" w:hAnsi="Arial Narrow" w:cs="Arial Narrow"/>
        </w:rPr>
      </w:pPr>
      <w:r w:rsidRPr="004D0B50">
        <w:rPr>
          <w:rFonts w:ascii="Arial Narrow" w:eastAsia="Arial Narrow" w:hAnsi="Arial Narrow" w:cs="Arial Narrow"/>
        </w:rPr>
        <w:t xml:space="preserve">za dôvernú informáciu považuje akákoľvek informácia, najmä listiny, špecifikácie, plány, výkresy, náčrty, programy, modely, vzorky, dáta, a iné informácie zachytené hmotne alebo ústne poskytnuté, ktoré sa týkajú aplikácií a/alebo informačných systémov alebo dáta, o ktorých možno vzhľadom na povahu </w:t>
      </w:r>
      <w:r w:rsidR="00C07C61" w:rsidRPr="004D0B50">
        <w:rPr>
          <w:rFonts w:ascii="Arial Narrow" w:eastAsia="Arial Narrow" w:hAnsi="Arial Narrow" w:cs="Arial Narrow"/>
        </w:rPr>
        <w:br/>
      </w:r>
      <w:r w:rsidRPr="004D0B50">
        <w:rPr>
          <w:rFonts w:ascii="Arial Narrow" w:eastAsia="Arial Narrow" w:hAnsi="Arial Narrow" w:cs="Arial Narrow"/>
        </w:rPr>
        <w:t>a obsah predpokladať, že na ochrane ich dôvernosti majú zmluvné strany záujem, ktoré nie sú bežne dostupné v obchodných kruhoch, majú skutočnú alebo aspoň potenciálnu materiálnu alebo nemateriálnu hodnotu, majú byť podľa vôle Objednávateľa utajené a Objednávateľ zodpovedajúcim spôsobom ich utajenie zabezpečuje. Zmluvná strana, ktorej boli takéto dôverné informácie poskytnuté</w:t>
      </w:r>
      <w:r w:rsidR="0094748B" w:rsidRPr="004D0B50">
        <w:rPr>
          <w:rFonts w:ascii="Arial Narrow" w:eastAsia="Arial Narrow" w:hAnsi="Arial Narrow" w:cs="Arial Narrow"/>
        </w:rPr>
        <w:t>,</w:t>
      </w:r>
      <w:r w:rsidRPr="004D0B50">
        <w:rPr>
          <w:rFonts w:ascii="Arial Narrow" w:eastAsia="Arial Narrow" w:hAnsi="Arial Narrow" w:cs="Arial Narrow"/>
        </w:rPr>
        <w:t xml:space="preserve"> sa podpisom tejto zmluvy zaväzuje, že s poskytnutými dôvernými informáciami bude nakladať ako s vlastným obchodným tajomstvom, pričom zmluvné strany sa výslovne dohodli, že poskytnuté dôverné informácie podliehajú vždy mlčanlivosti bez ohľadu na to, či ako také boli explicitne označené alebo nie (čo však nevylučuje možnosť ich zvýšenej ochrany v prípade záujmu Objednávateľa),</w:t>
      </w:r>
    </w:p>
    <w:p w14:paraId="33CB3C2D" w14:textId="77777777" w:rsidR="00986E5F" w:rsidRPr="004D0B50" w:rsidRDefault="00986E5F" w:rsidP="00986E5F">
      <w:pPr>
        <w:pStyle w:val="Odsekzoznamu"/>
        <w:numPr>
          <w:ilvl w:val="0"/>
          <w:numId w:val="39"/>
        </w:numPr>
        <w:spacing w:after="0"/>
        <w:ind w:left="851" w:hanging="284"/>
        <w:jc w:val="both"/>
        <w:rPr>
          <w:rFonts w:ascii="Arial Narrow" w:hAnsi="Arial Narrow"/>
        </w:rPr>
      </w:pPr>
      <w:r w:rsidRPr="004D0B50">
        <w:rPr>
          <w:rFonts w:ascii="Arial Narrow" w:eastAsia="Arial Narrow" w:hAnsi="Arial Narrow" w:cs="Arial Narrow"/>
        </w:rPr>
        <w:t xml:space="preserve">za dôvernú informáciu považuje každá informácia alebo časť informácie (spĺňajúca definíciu podľa predchádzajúceho písmena) vzťahujúca sa k predmetu tejto zmluvy alebo s ňou súvisiaca bez ohľadu na formu zachytenia takej informácie, preto sa rovnaká ochrana a utajenie poskytuje informáciám </w:t>
      </w:r>
      <w:r w:rsidRPr="004D0B50">
        <w:rPr>
          <w:rFonts w:ascii="Arial Narrow" w:eastAsia="Arial Narrow" w:hAnsi="Arial Narrow" w:cs="Arial Narrow"/>
        </w:rPr>
        <w:lastRenderedPageBreak/>
        <w:t>zachyteným na hmotnom, ako aj nehmotnom substráte, ďalej informáciám vyjadreným ústne alebo písomne bez ohľadu na to, či sú ako dôverné aj výslovne označené,</w:t>
      </w:r>
      <w:r w:rsidRPr="004D0B50">
        <w:rPr>
          <w:rFonts w:ascii="Arial Narrow" w:hAnsi="Arial Narrow"/>
        </w:rPr>
        <w:t xml:space="preserve"> </w:t>
      </w:r>
    </w:p>
    <w:p w14:paraId="0E75A9A9" w14:textId="637B0A5A" w:rsidR="002F1D9C" w:rsidRPr="004D0B50" w:rsidRDefault="00986E5F" w:rsidP="002F1D9C">
      <w:pPr>
        <w:pStyle w:val="Odsekzoznamu"/>
        <w:numPr>
          <w:ilvl w:val="0"/>
          <w:numId w:val="39"/>
        </w:numPr>
        <w:spacing w:after="0"/>
        <w:ind w:left="851" w:hanging="284"/>
        <w:jc w:val="both"/>
        <w:rPr>
          <w:rFonts w:ascii="Arial Narrow" w:hAnsi="Arial Narrow"/>
        </w:rPr>
      </w:pPr>
      <w:r w:rsidRPr="004D0B50">
        <w:rPr>
          <w:rFonts w:ascii="Arial Narrow" w:hAnsi="Arial Narrow"/>
        </w:rPr>
        <w:t>za dôvernú informáciu nepovažuje:</w:t>
      </w:r>
    </w:p>
    <w:p w14:paraId="7756EFD6" w14:textId="5068888F" w:rsidR="002F1D9C" w:rsidRPr="004D0B50" w:rsidRDefault="00986E5F" w:rsidP="002F1D9C">
      <w:pPr>
        <w:pStyle w:val="Odsekzoznamu"/>
        <w:numPr>
          <w:ilvl w:val="1"/>
          <w:numId w:val="39"/>
        </w:numPr>
        <w:spacing w:after="0"/>
        <w:ind w:left="1276"/>
        <w:jc w:val="both"/>
        <w:rPr>
          <w:rFonts w:ascii="Arial Narrow" w:hAnsi="Arial Narrow"/>
        </w:rPr>
      </w:pPr>
      <w:r w:rsidRPr="004D0B50">
        <w:rPr>
          <w:rFonts w:ascii="Arial Narrow" w:eastAsia="Arial Narrow" w:hAnsi="Arial Narrow" w:cs="Arial Narrow"/>
        </w:rPr>
        <w:t xml:space="preserve">informácia, ktorá je všeobecne známa alebo sa stala všeobecne známou inak ako porušením tejto zmluvy zmluvnou stranou alebo sa stala všeobecne známou v dôsledku konania tretej strany, pričom tomuto konaniu tretej strany nesmela napomôcť alebo naviesť ju naň zmluvná strana, </w:t>
      </w:r>
      <w:r w:rsidR="00C07C61" w:rsidRPr="004D0B50">
        <w:rPr>
          <w:rFonts w:ascii="Arial Narrow" w:eastAsia="Arial Narrow" w:hAnsi="Arial Narrow" w:cs="Arial Narrow"/>
        </w:rPr>
        <w:br/>
      </w:r>
      <w:r w:rsidRPr="004D0B50">
        <w:rPr>
          <w:rFonts w:ascii="Arial Narrow" w:eastAsia="Arial Narrow" w:hAnsi="Arial Narrow" w:cs="Arial Narrow"/>
        </w:rPr>
        <w:t>v opačnom prípade zmluvná strana má okrem iného voči druhej zmluvnej strane nárok na náhradu škody,</w:t>
      </w:r>
    </w:p>
    <w:p w14:paraId="2958FF50" w14:textId="77777777" w:rsidR="002F1D9C" w:rsidRPr="004D0B50" w:rsidRDefault="00986E5F" w:rsidP="002F1D9C">
      <w:pPr>
        <w:pStyle w:val="Odsekzoznamu"/>
        <w:numPr>
          <w:ilvl w:val="1"/>
          <w:numId w:val="39"/>
        </w:numPr>
        <w:spacing w:after="0"/>
        <w:ind w:left="1276"/>
        <w:jc w:val="both"/>
        <w:rPr>
          <w:rFonts w:ascii="Arial Narrow" w:hAnsi="Arial Narrow"/>
        </w:rPr>
      </w:pPr>
      <w:r w:rsidRPr="004D0B50">
        <w:rPr>
          <w:rFonts w:ascii="Arial Narrow" w:eastAsia="Arial Narrow" w:hAnsi="Arial Narrow" w:cs="Arial Narrow"/>
        </w:rPr>
        <w:t>informácia, ktorá bola nezávisle vyvinutá,</w:t>
      </w:r>
    </w:p>
    <w:p w14:paraId="4543DA23" w14:textId="77777777" w:rsidR="002F1D9C" w:rsidRPr="004D0B50" w:rsidRDefault="00986E5F" w:rsidP="002F1D9C">
      <w:pPr>
        <w:pStyle w:val="Odsekzoznamu"/>
        <w:numPr>
          <w:ilvl w:val="1"/>
          <w:numId w:val="39"/>
        </w:numPr>
        <w:spacing w:after="0"/>
        <w:ind w:left="1276"/>
        <w:jc w:val="both"/>
        <w:rPr>
          <w:rFonts w:ascii="Arial Narrow" w:hAnsi="Arial Narrow"/>
        </w:rPr>
      </w:pPr>
      <w:r w:rsidRPr="004D0B50">
        <w:rPr>
          <w:rFonts w:ascii="Arial Narrow" w:eastAsia="Arial Narrow" w:hAnsi="Arial Narrow" w:cs="Arial Narrow"/>
        </w:rPr>
        <w:t>informácia, ktorá bola zmluvnej strane poskytnutá treťou stranou a druhá strana sa dôvodne domnieva, že ju môže použiť a že tretia strana ju získala oprávnene a v súlade so zmluvou,</w:t>
      </w:r>
    </w:p>
    <w:p w14:paraId="2054412F" w14:textId="77777777" w:rsidR="002F1D9C" w:rsidRPr="004D0B50" w:rsidRDefault="00986E5F" w:rsidP="002F1D9C">
      <w:pPr>
        <w:pStyle w:val="Odsekzoznamu"/>
        <w:numPr>
          <w:ilvl w:val="1"/>
          <w:numId w:val="39"/>
        </w:numPr>
        <w:spacing w:after="0"/>
        <w:ind w:left="1276"/>
        <w:jc w:val="both"/>
        <w:rPr>
          <w:rFonts w:ascii="Arial Narrow" w:hAnsi="Arial Narrow"/>
        </w:rPr>
      </w:pPr>
      <w:r w:rsidRPr="004D0B50">
        <w:rPr>
          <w:rFonts w:ascii="Arial Narrow" w:eastAsia="Arial Narrow" w:hAnsi="Arial Narrow" w:cs="Arial Narrow"/>
        </w:rPr>
        <w:t>informácia, ktorú je zmluvná strana povinná poskytnúť na základe všeobecne záväzného právneho predpisu alebo právoplatného rozhodnutia orgánu verejnej moci za predpokladu, že:</w:t>
      </w:r>
    </w:p>
    <w:p w14:paraId="2B6B0B81" w14:textId="43130E5A" w:rsidR="002F1D9C" w:rsidRPr="004D0B50" w:rsidRDefault="00986E5F" w:rsidP="002F1D9C">
      <w:pPr>
        <w:pStyle w:val="Odsekzoznamu"/>
        <w:numPr>
          <w:ilvl w:val="2"/>
          <w:numId w:val="39"/>
        </w:numPr>
        <w:spacing w:after="0"/>
        <w:ind w:left="1701"/>
        <w:jc w:val="both"/>
        <w:rPr>
          <w:rFonts w:ascii="Arial Narrow" w:hAnsi="Arial Narrow"/>
        </w:rPr>
      </w:pPr>
      <w:r w:rsidRPr="004D0B50">
        <w:rPr>
          <w:rFonts w:ascii="Arial Narrow" w:eastAsia="Arial Narrow" w:hAnsi="Arial Narrow" w:cs="Arial Narrow"/>
        </w:rPr>
        <w:t xml:space="preserve">bez zbytočného odkladu písomne alebo telefonicky informuje druhú zmluvnú stranu </w:t>
      </w:r>
      <w:r w:rsidR="00C07C61" w:rsidRPr="004D0B50">
        <w:rPr>
          <w:rFonts w:ascii="Arial Narrow" w:eastAsia="Arial Narrow" w:hAnsi="Arial Narrow" w:cs="Arial Narrow"/>
        </w:rPr>
        <w:br/>
      </w:r>
      <w:r w:rsidRPr="004D0B50">
        <w:rPr>
          <w:rFonts w:ascii="Arial Narrow" w:eastAsia="Arial Narrow" w:hAnsi="Arial Narrow" w:cs="Arial Narrow"/>
        </w:rPr>
        <w:t xml:space="preserve">o možnosti, že bude nútená poskytnúť informáciu podľa písmena a) a b) tohto bodu </w:t>
      </w:r>
      <w:r w:rsidR="0094748B" w:rsidRPr="004D0B50">
        <w:rPr>
          <w:rFonts w:ascii="Arial Narrow" w:eastAsia="Arial Narrow" w:hAnsi="Arial Narrow" w:cs="Arial Narrow"/>
        </w:rPr>
        <w:t xml:space="preserve">tohto článku </w:t>
      </w:r>
      <w:r w:rsidRPr="004D0B50">
        <w:rPr>
          <w:rFonts w:ascii="Arial Narrow" w:eastAsia="Arial Narrow" w:hAnsi="Arial Narrow" w:cs="Arial Narrow"/>
        </w:rPr>
        <w:t>tejto zmluvy,</w:t>
      </w:r>
    </w:p>
    <w:p w14:paraId="2F441D10" w14:textId="77777777" w:rsidR="002F1D9C" w:rsidRPr="004D0B50" w:rsidRDefault="00986E5F" w:rsidP="002F1D9C">
      <w:pPr>
        <w:pStyle w:val="Odsekzoznamu"/>
        <w:numPr>
          <w:ilvl w:val="2"/>
          <w:numId w:val="39"/>
        </w:numPr>
        <w:spacing w:after="0"/>
        <w:ind w:left="1701"/>
        <w:jc w:val="both"/>
        <w:rPr>
          <w:rFonts w:ascii="Arial Narrow" w:hAnsi="Arial Narrow"/>
        </w:rPr>
      </w:pPr>
      <w:r w:rsidRPr="004D0B50">
        <w:rPr>
          <w:rFonts w:ascii="Arial Narrow" w:eastAsia="Arial Narrow" w:hAnsi="Arial Narrow" w:cs="Arial Narrow"/>
        </w:rPr>
        <w:t>poskytne druhej zmluvnej strane potrebnú súčinnosť pri obrane proti povinnému poskytnutiu informácie podľa písmena a) a b) tohto bodu tejto zmluvy,</w:t>
      </w:r>
    </w:p>
    <w:p w14:paraId="6315D7D7" w14:textId="2347B55C" w:rsidR="002F1D9C" w:rsidRPr="004D0B50" w:rsidRDefault="00986E5F" w:rsidP="002F1D9C">
      <w:pPr>
        <w:pStyle w:val="Odsekzoznamu"/>
        <w:numPr>
          <w:ilvl w:val="2"/>
          <w:numId w:val="39"/>
        </w:numPr>
        <w:spacing w:after="0"/>
        <w:ind w:left="1701"/>
        <w:jc w:val="both"/>
        <w:rPr>
          <w:rFonts w:ascii="Arial Narrow" w:hAnsi="Arial Narrow"/>
        </w:rPr>
      </w:pPr>
      <w:r w:rsidRPr="004D0B50">
        <w:rPr>
          <w:rFonts w:ascii="Arial Narrow" w:eastAsia="Arial Narrow" w:hAnsi="Arial Narrow" w:cs="Arial Narrow"/>
        </w:rPr>
        <w:t xml:space="preserve">poskytne informáciu podľa písmena a) a b) tohto bodu </w:t>
      </w:r>
      <w:r w:rsidR="0094748B" w:rsidRPr="004D0B50">
        <w:rPr>
          <w:rFonts w:ascii="Arial Narrow" w:eastAsia="Arial Narrow" w:hAnsi="Arial Narrow" w:cs="Arial Narrow"/>
        </w:rPr>
        <w:t xml:space="preserve">tohto článku </w:t>
      </w:r>
      <w:r w:rsidRPr="004D0B50">
        <w:rPr>
          <w:rFonts w:ascii="Arial Narrow" w:eastAsia="Arial Narrow" w:hAnsi="Arial Narrow" w:cs="Arial Narrow"/>
        </w:rPr>
        <w:t>tejto zmluvy len v</w:t>
      </w:r>
      <w:r w:rsidR="0094748B" w:rsidRPr="004D0B50">
        <w:rPr>
          <w:rFonts w:ascii="Arial Narrow" w:eastAsia="Arial Narrow" w:hAnsi="Arial Narrow" w:cs="Arial Narrow"/>
        </w:rPr>
        <w:t> </w:t>
      </w:r>
      <w:r w:rsidRPr="004D0B50">
        <w:rPr>
          <w:rFonts w:ascii="Arial Narrow" w:eastAsia="Arial Narrow" w:hAnsi="Arial Narrow" w:cs="Arial Narrow"/>
        </w:rPr>
        <w:t>minimálnom nevyhnutnom a požadovanom rozsahu,</w:t>
      </w:r>
    </w:p>
    <w:p w14:paraId="13797FC7" w14:textId="577973D1" w:rsidR="00986E5F" w:rsidRPr="006951B2" w:rsidRDefault="00986E5F" w:rsidP="002F1D9C">
      <w:pPr>
        <w:pStyle w:val="Odsekzoznamu"/>
        <w:numPr>
          <w:ilvl w:val="2"/>
          <w:numId w:val="39"/>
        </w:numPr>
        <w:spacing w:after="0"/>
        <w:ind w:left="1701"/>
        <w:jc w:val="both"/>
        <w:rPr>
          <w:rFonts w:ascii="Arial Narrow" w:hAnsi="Arial Narrow"/>
        </w:rPr>
      </w:pPr>
      <w:r w:rsidRPr="006951B2">
        <w:rPr>
          <w:rFonts w:ascii="Arial Narrow" w:eastAsia="Arial Narrow" w:hAnsi="Arial Narrow" w:cs="Arial Narrow"/>
        </w:rPr>
        <w:t xml:space="preserve">informácia, ktorú je zmluvná strana povinná zverejniť alebo sprístupniť podľa zákona </w:t>
      </w:r>
      <w:r w:rsidR="006951B2" w:rsidRPr="006951B2">
        <w:rPr>
          <w:rFonts w:ascii="Arial Narrow" w:eastAsia="Times New Roman" w:hAnsi="Arial Narrow" w:cs="Segoe UI"/>
          <w:lang w:eastAsia="sk-SK"/>
        </w:rPr>
        <w:t>č. 211/2000 Z. z. o slobodnom prístupe k informáciám a o zmene a doplnení</w:t>
      </w:r>
      <w:r w:rsidR="006951B2" w:rsidRPr="004D0B50">
        <w:rPr>
          <w:rFonts w:ascii="Arial Narrow" w:eastAsia="Times New Roman" w:hAnsi="Arial Narrow" w:cs="Segoe UI"/>
          <w:lang w:eastAsia="sk-SK"/>
        </w:rPr>
        <w:t xml:space="preserve"> niektorých zákonov (zákon o slobode informácií) v znení neskorších </w:t>
      </w:r>
      <w:r w:rsidR="006951B2" w:rsidRPr="006951B2">
        <w:rPr>
          <w:rFonts w:ascii="Arial Narrow" w:eastAsia="Times New Roman" w:hAnsi="Arial Narrow" w:cs="Segoe UI"/>
          <w:lang w:eastAsia="sk-SK"/>
        </w:rPr>
        <w:t>predpisov</w:t>
      </w:r>
      <w:r w:rsidRPr="006951B2">
        <w:rPr>
          <w:rFonts w:ascii="Arial Narrow" w:eastAsia="Arial Narrow" w:hAnsi="Arial Narrow" w:cs="Arial Narrow"/>
        </w:rPr>
        <w:t>.</w:t>
      </w:r>
    </w:p>
    <w:p w14:paraId="3727B642" w14:textId="77777777" w:rsidR="00986E5F" w:rsidRPr="004D0B50" w:rsidRDefault="00986E5F" w:rsidP="00986E5F">
      <w:pPr>
        <w:pStyle w:val="Odsekzoznamu"/>
        <w:spacing w:after="0"/>
        <w:ind w:left="567" w:hanging="567"/>
        <w:jc w:val="both"/>
        <w:rPr>
          <w:rFonts w:ascii="Arial Narrow" w:hAnsi="Arial Narrow"/>
          <w:color w:val="000000" w:themeColor="text1"/>
        </w:rPr>
      </w:pPr>
    </w:p>
    <w:p w14:paraId="0987C7F7" w14:textId="52A5E4EB" w:rsidR="00986E5F" w:rsidRPr="004D0B50" w:rsidRDefault="00986E5F" w:rsidP="00986E5F">
      <w:pPr>
        <w:pStyle w:val="Odsekzoznamu"/>
        <w:numPr>
          <w:ilvl w:val="0"/>
          <w:numId w:val="38"/>
        </w:numPr>
        <w:spacing w:after="0"/>
        <w:ind w:left="567" w:hanging="567"/>
        <w:jc w:val="both"/>
        <w:rPr>
          <w:rFonts w:ascii="Arial Narrow" w:hAnsi="Arial Narrow"/>
          <w:color w:val="000000" w:themeColor="text1"/>
        </w:rPr>
      </w:pPr>
      <w:r w:rsidRPr="004D0B50">
        <w:rPr>
          <w:rFonts w:ascii="Arial Narrow" w:hAnsi="Arial Narrow"/>
          <w:color w:val="000000" w:themeColor="text1"/>
        </w:rPr>
        <w:t xml:space="preserve">Zmluvné strany sa zaväzujú, že poskytnuté dôverné informácie použijú výhradne </w:t>
      </w:r>
      <w:r w:rsidR="0094748B" w:rsidRPr="004D0B50">
        <w:rPr>
          <w:rFonts w:ascii="Arial Narrow" w:hAnsi="Arial Narrow"/>
          <w:color w:val="000000" w:themeColor="text1"/>
        </w:rPr>
        <w:t xml:space="preserve">na </w:t>
      </w:r>
      <w:r w:rsidRPr="004D0B50">
        <w:rPr>
          <w:rFonts w:ascii="Arial Narrow" w:hAnsi="Arial Narrow"/>
          <w:color w:val="000000" w:themeColor="text1"/>
        </w:rPr>
        <w:t xml:space="preserve">účelu a cieľu, ku ktorému budú druhej zmluvnej strane určené. Zhotoviteľ sa zaväzuje, že dôverné informácie bez predchádzajúceho písomného súhlasu Objednávateľa, doručeného spôsobom podľa bodu 9.5 článku 9 tejto zmluvy, neposkytne tretej strane, a to bez ohľadu na to, či bude medzi nimi uzatvorená dohoda, pokiaľ nie je v tejto zmluve uvedené inak. Za porušenie povinnosti podľa tohto </w:t>
      </w:r>
      <w:r w:rsidR="0094748B" w:rsidRPr="004D0B50">
        <w:rPr>
          <w:rFonts w:ascii="Arial Narrow" w:hAnsi="Arial Narrow"/>
          <w:color w:val="000000" w:themeColor="text1"/>
        </w:rPr>
        <w:t xml:space="preserve">bodu tohto článku tejto zmluvy </w:t>
      </w:r>
      <w:r w:rsidRPr="004D0B50">
        <w:rPr>
          <w:rFonts w:ascii="Arial Narrow" w:hAnsi="Arial Narrow"/>
          <w:color w:val="000000" w:themeColor="text1"/>
        </w:rPr>
        <w:t>sa nepovažuje poskytnutie dôverných informácií oprávnenému subjektu zmluvnou stranou tejto zmluvy na základe povinnosti vyplývajúcej z platných právnych predpisov pre zmluvnú stranu tejto zmluvy, ktorá informácie poskytuje.</w:t>
      </w:r>
    </w:p>
    <w:p w14:paraId="390EF4DF" w14:textId="77777777" w:rsidR="00986E5F" w:rsidRPr="004D0B50" w:rsidRDefault="00986E5F" w:rsidP="00986E5F">
      <w:pPr>
        <w:pStyle w:val="Odsekzoznamu"/>
        <w:spacing w:after="0"/>
        <w:ind w:left="567" w:hanging="567"/>
        <w:jc w:val="both"/>
        <w:rPr>
          <w:rFonts w:ascii="Arial Narrow" w:hAnsi="Arial Narrow"/>
          <w:color w:val="000000" w:themeColor="text1"/>
        </w:rPr>
      </w:pPr>
    </w:p>
    <w:p w14:paraId="0DD4D3F3" w14:textId="16F923D6" w:rsidR="00986E5F" w:rsidRPr="004D0B50" w:rsidRDefault="00986E5F" w:rsidP="00986E5F">
      <w:pPr>
        <w:pStyle w:val="Odsekzoznamu"/>
        <w:numPr>
          <w:ilvl w:val="0"/>
          <w:numId w:val="38"/>
        </w:numPr>
        <w:spacing w:after="0"/>
        <w:ind w:left="567" w:hanging="567"/>
        <w:jc w:val="both"/>
        <w:rPr>
          <w:rFonts w:ascii="Arial Narrow" w:hAnsi="Arial Narrow"/>
          <w:color w:val="000000" w:themeColor="text1"/>
        </w:rPr>
      </w:pPr>
      <w:r w:rsidRPr="004D0B50">
        <w:rPr>
          <w:rFonts w:ascii="Arial Narrow" w:hAnsi="Arial Narrow"/>
          <w:color w:val="000000" w:themeColor="text1"/>
        </w:rPr>
        <w:t>Zmluvné strany sa zaväzujú, že budú dôverné informácie chrániť aspoň v takom rozsahu ako vlastné dôverné informácie, v žiadnom prípade však nie v menšom rozsahu</w:t>
      </w:r>
      <w:r w:rsidR="0094748B" w:rsidRPr="004D0B50">
        <w:rPr>
          <w:rFonts w:ascii="Arial Narrow" w:hAnsi="Arial Narrow"/>
          <w:color w:val="000000" w:themeColor="text1"/>
        </w:rPr>
        <w:t>,</w:t>
      </w:r>
      <w:r w:rsidRPr="004D0B50">
        <w:rPr>
          <w:rFonts w:ascii="Arial Narrow" w:hAnsi="Arial Narrow"/>
          <w:color w:val="000000" w:themeColor="text1"/>
        </w:rPr>
        <w:t xml:space="preserve"> ako je primeraný a obvyklý stupeň ochrany takýchto informácii. Zhotoviteľ sa zaväzuje v rovnakom rozsahu zaviazať mlčanlivosťou svoje organizačné zložky, subdodávateľov, zamestnancov alebo riadiacich pracovníkov, prostredníctvom ktorých zabezpečuje plnenie predmetu tejto zmluvy, pričom za porušenie povinnosti týchto osôb zodpovedá Zhotoviteľ v plnom rozsahu.</w:t>
      </w:r>
    </w:p>
    <w:p w14:paraId="38D3C8F3" w14:textId="77777777" w:rsidR="00986E5F" w:rsidRPr="004D0B50" w:rsidRDefault="00986E5F" w:rsidP="00986E5F">
      <w:pPr>
        <w:pStyle w:val="Odsekzoznamu"/>
        <w:spacing w:after="0"/>
        <w:ind w:left="567" w:hanging="567"/>
        <w:jc w:val="both"/>
        <w:rPr>
          <w:rFonts w:ascii="Arial Narrow" w:hAnsi="Arial Narrow"/>
          <w:color w:val="000000" w:themeColor="text1"/>
        </w:rPr>
      </w:pPr>
    </w:p>
    <w:p w14:paraId="2FD0EA8B" w14:textId="0163B286" w:rsidR="00986E5F" w:rsidRPr="004D0B50" w:rsidRDefault="00986E5F" w:rsidP="00986E5F">
      <w:pPr>
        <w:pStyle w:val="Odsekzoznamu"/>
        <w:numPr>
          <w:ilvl w:val="0"/>
          <w:numId w:val="38"/>
        </w:numPr>
        <w:spacing w:after="0"/>
        <w:ind w:left="567" w:hanging="567"/>
        <w:jc w:val="both"/>
        <w:rPr>
          <w:rFonts w:ascii="Arial Narrow" w:hAnsi="Arial Narrow"/>
          <w:color w:val="000000" w:themeColor="text1"/>
        </w:rPr>
      </w:pPr>
      <w:r w:rsidRPr="004D0B50">
        <w:rPr>
          <w:rFonts w:ascii="Arial Narrow" w:hAnsi="Arial Narrow"/>
          <w:color w:val="000000" w:themeColor="text1"/>
        </w:rPr>
        <w:t xml:space="preserve">Zhotoviteľ sa ďalej zaväzuje počas doby platnosti tejto zmluvy, ako aj po jej zániku, pokiaľ ho povinnosti mlčanlivosti Objednávateľ písomným vyhlásením, doručeným spôsobom podľa bodu 9.5 článku 9 tejto </w:t>
      </w:r>
      <w:r w:rsidR="0094748B" w:rsidRPr="004D0B50">
        <w:rPr>
          <w:rFonts w:ascii="Arial Narrow" w:hAnsi="Arial Narrow"/>
          <w:color w:val="000000" w:themeColor="text1"/>
        </w:rPr>
        <w:t>zmluvy</w:t>
      </w:r>
      <w:r w:rsidRPr="004D0B50">
        <w:rPr>
          <w:rFonts w:ascii="Arial Narrow" w:hAnsi="Arial Narrow"/>
          <w:color w:val="000000" w:themeColor="text1"/>
        </w:rPr>
        <w:t>, nezbaví, chrániť dôverné informácie najmä pred:</w:t>
      </w:r>
    </w:p>
    <w:p w14:paraId="7CC2AF48" w14:textId="77777777" w:rsidR="00986E5F" w:rsidRPr="004D0B50" w:rsidRDefault="00986E5F" w:rsidP="004A4CC7">
      <w:pPr>
        <w:pStyle w:val="Odsekzoznamu"/>
        <w:numPr>
          <w:ilvl w:val="0"/>
          <w:numId w:val="40"/>
        </w:numPr>
        <w:spacing w:after="0"/>
        <w:ind w:left="851" w:hanging="284"/>
        <w:jc w:val="both"/>
        <w:rPr>
          <w:rFonts w:ascii="Arial Narrow" w:eastAsia="Arial Narrow" w:hAnsi="Arial Narrow" w:cs="Arial Narrow"/>
        </w:rPr>
      </w:pPr>
      <w:r w:rsidRPr="004D0B50">
        <w:rPr>
          <w:rFonts w:ascii="Arial Narrow" w:eastAsia="Arial Narrow" w:hAnsi="Arial Narrow" w:cs="Arial Narrow"/>
        </w:rPr>
        <w:t>ich neoprávneným použitím, čím sa rozumie akékoľvek použitie dôvernej informácie v rozpore s touto zmluvou,</w:t>
      </w:r>
    </w:p>
    <w:p w14:paraId="53CB66B9" w14:textId="77777777" w:rsidR="00986E5F" w:rsidRPr="004D0B50" w:rsidRDefault="00986E5F" w:rsidP="004A4CC7">
      <w:pPr>
        <w:pStyle w:val="Odsekzoznamu"/>
        <w:numPr>
          <w:ilvl w:val="0"/>
          <w:numId w:val="40"/>
        </w:numPr>
        <w:spacing w:after="0"/>
        <w:ind w:left="851" w:hanging="284"/>
        <w:jc w:val="both"/>
        <w:rPr>
          <w:rFonts w:ascii="Arial Narrow" w:eastAsia="Arial Narrow" w:hAnsi="Arial Narrow" w:cs="Arial Narrow"/>
        </w:rPr>
      </w:pPr>
      <w:r w:rsidRPr="004D0B50">
        <w:rPr>
          <w:rFonts w:ascii="Arial Narrow" w:eastAsia="Arial Narrow" w:hAnsi="Arial Narrow" w:cs="Arial Narrow"/>
        </w:rPr>
        <w:t>sprístupnením dôverných informácií tretej strane,</w:t>
      </w:r>
    </w:p>
    <w:p w14:paraId="3D30B3EE" w14:textId="77777777" w:rsidR="00986E5F" w:rsidRPr="004D0B50" w:rsidRDefault="00986E5F" w:rsidP="004A4CC7">
      <w:pPr>
        <w:pStyle w:val="Odsekzoznamu"/>
        <w:numPr>
          <w:ilvl w:val="0"/>
          <w:numId w:val="40"/>
        </w:numPr>
        <w:spacing w:after="0"/>
        <w:ind w:left="851" w:hanging="284"/>
        <w:jc w:val="both"/>
        <w:rPr>
          <w:rFonts w:ascii="Arial Narrow" w:eastAsia="Arial Narrow" w:hAnsi="Arial Narrow" w:cs="Arial Narrow"/>
        </w:rPr>
      </w:pPr>
      <w:r w:rsidRPr="004D0B50">
        <w:rPr>
          <w:rFonts w:ascii="Arial Narrow" w:eastAsia="Arial Narrow" w:hAnsi="Arial Narrow" w:cs="Arial Narrow"/>
        </w:rPr>
        <w:t>zverejnením alebo sprístupnením dôvernej informácie, pokiaľ také zverejnenie alebo sprístupnenie nie je dané povinnosťou vyplývajúcou zo všeobecne záväzných právnych predpisov,</w:t>
      </w:r>
    </w:p>
    <w:p w14:paraId="10737A72" w14:textId="77777777" w:rsidR="00986E5F" w:rsidRPr="004D0B50" w:rsidRDefault="00986E5F" w:rsidP="004A4CC7">
      <w:pPr>
        <w:pStyle w:val="Odsekzoznamu"/>
        <w:numPr>
          <w:ilvl w:val="0"/>
          <w:numId w:val="40"/>
        </w:numPr>
        <w:spacing w:after="0"/>
        <w:ind w:left="851" w:hanging="284"/>
        <w:jc w:val="both"/>
        <w:rPr>
          <w:rFonts w:ascii="Arial Narrow" w:eastAsia="Arial Narrow" w:hAnsi="Arial Narrow" w:cs="Arial Narrow"/>
        </w:rPr>
      </w:pPr>
      <w:r w:rsidRPr="004D0B50">
        <w:rPr>
          <w:rFonts w:ascii="Arial Narrow" w:eastAsia="Arial Narrow" w:hAnsi="Arial Narrow" w:cs="Arial Narrow"/>
        </w:rPr>
        <w:t>pred akýmkoľvek iným neoprávneným zverejnením, sprístupnením, stratou, odcudzením, zničením, rozširovaním, rozmnožovaním, náhodným či iným poškodením či iným neoprávneným využívaním alebo spracovaním.</w:t>
      </w:r>
    </w:p>
    <w:p w14:paraId="392D17BE" w14:textId="77777777" w:rsidR="00986E5F" w:rsidRPr="004D0B50" w:rsidRDefault="00986E5F" w:rsidP="00986E5F">
      <w:pPr>
        <w:pStyle w:val="Odsekzoznamu"/>
        <w:spacing w:after="0"/>
        <w:ind w:left="567" w:hanging="567"/>
        <w:jc w:val="both"/>
        <w:rPr>
          <w:rFonts w:ascii="Arial Narrow" w:hAnsi="Arial Narrow"/>
          <w:color w:val="000000" w:themeColor="text1"/>
        </w:rPr>
      </w:pPr>
    </w:p>
    <w:p w14:paraId="11F4B3EF" w14:textId="3D9F9F91" w:rsidR="00986E5F" w:rsidRPr="004D0B50" w:rsidRDefault="00986E5F" w:rsidP="00986E5F">
      <w:pPr>
        <w:pStyle w:val="Odsekzoznamu"/>
        <w:numPr>
          <w:ilvl w:val="0"/>
          <w:numId w:val="38"/>
        </w:numPr>
        <w:spacing w:after="0"/>
        <w:ind w:left="567" w:hanging="567"/>
        <w:jc w:val="both"/>
        <w:rPr>
          <w:rFonts w:ascii="Arial Narrow" w:hAnsi="Arial Narrow"/>
          <w:color w:val="000000" w:themeColor="text1"/>
        </w:rPr>
      </w:pPr>
      <w:r w:rsidRPr="004D0B50">
        <w:rPr>
          <w:rFonts w:ascii="Arial Narrow" w:hAnsi="Arial Narrow"/>
          <w:color w:val="000000" w:themeColor="text1"/>
        </w:rPr>
        <w:lastRenderedPageBreak/>
        <w:t xml:space="preserve">Zhotoviteľ je oprávnený poskytnúť alebo sprístupniť dôvernú informáciu bez predchádzajúceho písomného súhlasu Objednávateľa doručeného spôsobom podľa bodu 9.5 článku 9 tejto zmluvy len na základe všeobecne záväzného právneho predpisu alebo právoplatného rozhodnutia orgánu verejnej moci. Zhotoviteľ je povinný o uvedenej skutočnosti bezodkladne informovať Objednávateľa a splniť povinnosti podľa bodu 14.2 písm. c) iv </w:t>
      </w:r>
      <w:r w:rsidR="0094748B" w:rsidRPr="004D0B50">
        <w:rPr>
          <w:rFonts w:ascii="Arial Narrow" w:hAnsi="Arial Narrow"/>
          <w:color w:val="000000" w:themeColor="text1"/>
        </w:rPr>
        <w:t xml:space="preserve">tohto článku </w:t>
      </w:r>
      <w:r w:rsidRPr="004D0B50">
        <w:rPr>
          <w:rFonts w:ascii="Arial Narrow" w:hAnsi="Arial Narrow"/>
          <w:color w:val="000000" w:themeColor="text1"/>
        </w:rPr>
        <w:t>tejto zmluvy, ak mu v tom nebráni zákonné obmedzenie.</w:t>
      </w:r>
    </w:p>
    <w:p w14:paraId="73A79E7B" w14:textId="77777777" w:rsidR="00986E5F" w:rsidRPr="004D0B50" w:rsidRDefault="00986E5F" w:rsidP="00986E5F">
      <w:pPr>
        <w:pStyle w:val="Odsekzoznamu"/>
        <w:spacing w:after="0"/>
        <w:ind w:left="567" w:hanging="567"/>
        <w:jc w:val="both"/>
        <w:rPr>
          <w:rFonts w:ascii="Arial Narrow" w:hAnsi="Arial Narrow"/>
          <w:color w:val="000000" w:themeColor="text1"/>
        </w:rPr>
      </w:pPr>
    </w:p>
    <w:p w14:paraId="0077B98B" w14:textId="0BBD8554" w:rsidR="00986E5F" w:rsidRPr="004D0B50" w:rsidRDefault="00986E5F" w:rsidP="00986E5F">
      <w:pPr>
        <w:pStyle w:val="Odsekzoznamu"/>
        <w:numPr>
          <w:ilvl w:val="0"/>
          <w:numId w:val="38"/>
        </w:numPr>
        <w:spacing w:after="0"/>
        <w:ind w:left="567" w:hanging="567"/>
        <w:jc w:val="both"/>
        <w:rPr>
          <w:rFonts w:ascii="Arial Narrow" w:hAnsi="Arial Narrow"/>
          <w:color w:val="000000" w:themeColor="text1"/>
        </w:rPr>
      </w:pPr>
      <w:r w:rsidRPr="004D0B50">
        <w:rPr>
          <w:rFonts w:ascii="Arial Narrow" w:hAnsi="Arial Narrow"/>
          <w:color w:val="000000" w:themeColor="text1"/>
        </w:rPr>
        <w:t>Po zániku účinnosti tejto zmluvy je Zhotoviteľ povinný vrátiť Objednávateľovi všetky kópie, záznamy zachytené na nosičoch dát či iných médiách, poskytnuté dokumenty a podklady a celú Dokumentáciu prináležiacu Objednávateľovi. Zhotoviteľ nesmie dôverné informácie využívať mimo predmetu tejto zmluvy. Táto povinnosť platí bez časového obmedzenia aj po zániku účinnosti tejto zmluvy.</w:t>
      </w:r>
    </w:p>
    <w:p w14:paraId="0C15A97E" w14:textId="77777777" w:rsidR="00986E5F" w:rsidRPr="004D0B50" w:rsidRDefault="00986E5F" w:rsidP="00986E5F">
      <w:pPr>
        <w:pStyle w:val="Odsekzoznamu"/>
        <w:spacing w:after="0"/>
        <w:ind w:left="567" w:hanging="567"/>
        <w:jc w:val="both"/>
        <w:rPr>
          <w:rFonts w:ascii="Arial Narrow" w:hAnsi="Arial Narrow"/>
          <w:color w:val="000000" w:themeColor="text1"/>
        </w:rPr>
      </w:pPr>
    </w:p>
    <w:p w14:paraId="36140FC1" w14:textId="77777777" w:rsidR="00986E5F" w:rsidRPr="004D0B50" w:rsidRDefault="00986E5F" w:rsidP="00986E5F">
      <w:pPr>
        <w:pStyle w:val="Odsekzoznamu"/>
        <w:numPr>
          <w:ilvl w:val="0"/>
          <w:numId w:val="38"/>
        </w:numPr>
        <w:spacing w:after="0"/>
        <w:ind w:left="567" w:hanging="567"/>
        <w:jc w:val="both"/>
        <w:rPr>
          <w:rFonts w:ascii="Arial Narrow" w:hAnsi="Arial Narrow"/>
          <w:color w:val="000000" w:themeColor="text1"/>
        </w:rPr>
      </w:pPr>
      <w:r w:rsidRPr="004D0B50">
        <w:rPr>
          <w:rFonts w:ascii="Arial Narrow" w:hAnsi="Arial Narrow"/>
          <w:color w:val="000000" w:themeColor="text1"/>
        </w:rPr>
        <w:t>Zmluvné strany sa zaväzujú dodržiavať všeobecne záväzné právne predpisy vzťahujúce sa k ochrane dôverných informácií, obchodnému tajomstvu, ochrane osobných údajov, ako aj všetky ostatné všeobecne záväzné právne predpisy, ktorými sú viazané.</w:t>
      </w:r>
    </w:p>
    <w:p w14:paraId="3AAD414F" w14:textId="77777777" w:rsidR="00986E5F" w:rsidRPr="004D0B50" w:rsidRDefault="00986E5F" w:rsidP="00986E5F">
      <w:pPr>
        <w:pStyle w:val="Odsekzoznamu"/>
        <w:spacing w:after="0"/>
        <w:ind w:left="567" w:hanging="567"/>
        <w:jc w:val="both"/>
        <w:rPr>
          <w:rFonts w:ascii="Arial Narrow" w:hAnsi="Arial Narrow"/>
          <w:color w:val="000000" w:themeColor="text1"/>
        </w:rPr>
      </w:pPr>
    </w:p>
    <w:p w14:paraId="23AF3BEF" w14:textId="3AFDFAAD" w:rsidR="00986E5F" w:rsidRPr="004D0B50" w:rsidRDefault="00986E5F" w:rsidP="00986E5F">
      <w:pPr>
        <w:pStyle w:val="Odsekzoznamu"/>
        <w:numPr>
          <w:ilvl w:val="0"/>
          <w:numId w:val="38"/>
        </w:numPr>
        <w:spacing w:after="0"/>
        <w:ind w:left="567" w:hanging="567"/>
        <w:jc w:val="both"/>
        <w:rPr>
          <w:rFonts w:ascii="Arial Narrow" w:hAnsi="Arial Narrow"/>
          <w:color w:val="000000" w:themeColor="text1"/>
        </w:rPr>
      </w:pPr>
      <w:r w:rsidRPr="004D0B50">
        <w:rPr>
          <w:rFonts w:ascii="Arial Narrow" w:hAnsi="Arial Narrow"/>
          <w:color w:val="000000" w:themeColor="text1"/>
        </w:rPr>
        <w:t xml:space="preserve">Zhotoviteľ sa zaväzuje, že poučí svojich zamestnancov, štatutárne orgány, ich členov a subdodávateľov, ktorým sú sprístupnené dôverné informácie o povinnosti mlčanlivosti v zmysle tohto článku a Prílohy č. 4 tejto zmluvy. V rozsahu zaisťujúcom splnenie povinnosti mlčanlivosti podľa tohto článku </w:t>
      </w:r>
      <w:r w:rsidR="0076264B" w:rsidRPr="004D0B50">
        <w:rPr>
          <w:rFonts w:ascii="Arial Narrow" w:hAnsi="Arial Narrow"/>
          <w:color w:val="000000" w:themeColor="text1"/>
        </w:rPr>
        <w:t xml:space="preserve">tejto </w:t>
      </w:r>
      <w:r w:rsidRPr="004D0B50">
        <w:rPr>
          <w:rFonts w:ascii="Arial Narrow" w:hAnsi="Arial Narrow"/>
          <w:color w:val="000000" w:themeColor="text1"/>
        </w:rPr>
        <w:t xml:space="preserve">zmluvy Zhotoviteľ uzatvorí s každým subdodávateľom dohodu o mlčanlivosti, pokiaľ obdobný záväzok nevyplýva pre takého subdodávateľa zo zákona. Zhotoviteľ vyhlasuje, že oboznámil svojich zamestnancov, ktorí sa budú podieľať na plnení tejto zmluvy s povinnosťou mlčanlivosti v zmysle tejto zmluvy, a to aj po skončení ich zamestnaneckého pomeru voči Zhotoviteľovi. Za porušenie povinnosti zachovávania mlčanlivosti zo strany zamestnancov a všetkých osôb, ktoré v rámci predmetu plnenia tejto zmluvy budú mať prístup </w:t>
      </w:r>
      <w:r w:rsidR="00C07C61" w:rsidRPr="004D0B50">
        <w:rPr>
          <w:rFonts w:ascii="Arial Narrow" w:hAnsi="Arial Narrow"/>
          <w:color w:val="000000" w:themeColor="text1"/>
        </w:rPr>
        <w:br/>
      </w:r>
      <w:r w:rsidRPr="004D0B50">
        <w:rPr>
          <w:rFonts w:ascii="Arial Narrow" w:hAnsi="Arial Narrow"/>
          <w:color w:val="000000" w:themeColor="text1"/>
        </w:rPr>
        <w:t>k poskytnutým dôverným informáciám Objednávateľa, plne zodpovedá Zhotoviteľ.</w:t>
      </w:r>
    </w:p>
    <w:p w14:paraId="149AF733" w14:textId="77777777" w:rsidR="00986E5F" w:rsidRPr="004D0B50" w:rsidRDefault="00986E5F" w:rsidP="00986E5F">
      <w:pPr>
        <w:pStyle w:val="Odsekzoznamu"/>
        <w:spacing w:after="0"/>
        <w:ind w:left="567" w:hanging="567"/>
        <w:jc w:val="both"/>
        <w:rPr>
          <w:rFonts w:ascii="Arial Narrow" w:hAnsi="Arial Narrow"/>
          <w:color w:val="000000" w:themeColor="text1"/>
        </w:rPr>
      </w:pPr>
    </w:p>
    <w:p w14:paraId="180A1BEC" w14:textId="5E0497EB" w:rsidR="00986E5F" w:rsidRPr="004D0B50" w:rsidRDefault="00986E5F" w:rsidP="00986E5F">
      <w:pPr>
        <w:pStyle w:val="Odsekzoznamu"/>
        <w:numPr>
          <w:ilvl w:val="0"/>
          <w:numId w:val="38"/>
        </w:numPr>
        <w:spacing w:after="0"/>
        <w:ind w:left="567" w:hanging="567"/>
        <w:jc w:val="both"/>
        <w:rPr>
          <w:rFonts w:ascii="Arial Narrow" w:hAnsi="Arial Narrow"/>
          <w:color w:val="000000" w:themeColor="text1"/>
        </w:rPr>
      </w:pPr>
      <w:r w:rsidRPr="004D0B50">
        <w:rPr>
          <w:rFonts w:ascii="Arial Narrow" w:hAnsi="Arial Narrow"/>
          <w:color w:val="000000" w:themeColor="text1"/>
        </w:rPr>
        <w:t>V</w:t>
      </w:r>
      <w:r w:rsidR="0094748B" w:rsidRPr="004D0B50">
        <w:rPr>
          <w:rFonts w:ascii="Arial Narrow" w:hAnsi="Arial Narrow"/>
          <w:color w:val="000000" w:themeColor="text1"/>
        </w:rPr>
        <w:t> </w:t>
      </w:r>
      <w:r w:rsidRPr="004D0B50">
        <w:rPr>
          <w:rFonts w:ascii="Arial Narrow" w:hAnsi="Arial Narrow"/>
          <w:color w:val="000000" w:themeColor="text1"/>
        </w:rPr>
        <w:t>prípade</w:t>
      </w:r>
      <w:r w:rsidR="0094748B" w:rsidRPr="004D0B50">
        <w:rPr>
          <w:rFonts w:ascii="Arial Narrow" w:hAnsi="Arial Narrow"/>
          <w:color w:val="000000" w:themeColor="text1"/>
        </w:rPr>
        <w:t>,</w:t>
      </w:r>
      <w:r w:rsidRPr="004D0B50">
        <w:rPr>
          <w:rFonts w:ascii="Arial Narrow" w:hAnsi="Arial Narrow"/>
          <w:color w:val="000000" w:themeColor="text1"/>
        </w:rPr>
        <w:t xml:space="preserve"> ak Zhotoviteľ akýkoľvek záväzok mlčanlivosti poruší, zodpovedá Objednávateľovi za takto vzniknutú preukázanú škodu v celom rozsahu. V prípade, ak by na základe právneho predpisu, súdneho alebo iného rozhodnutia alebo akejkoľvek inej skutočnosti vznikla v súvislosti s porušením povinností mlčanlivosti povinnosť uhradiť vzniknutú škodu, zaväzuje sa Zhotoviteľ túto škodu uhradiť namiesto Objednávateľa, avšak len v prípade ak povinnosť plnenia Objednávateľa vznikla v súvislosti s porušením povinností Zhotoviteľ podľa tejto zmluvy. Pokiaľ by Zhotoviteľ túto povinnosť nahradiť škodu namiesto Objednávateľa nesplnil a musel by ju plniť Objednávateľ, má Objednávateľ právo domáhať sa voči Zhotoviteľovi náhrady za takéto plnenie v celej jeho výške.</w:t>
      </w:r>
    </w:p>
    <w:p w14:paraId="56DDEFA5" w14:textId="77777777" w:rsidR="00986E5F" w:rsidRPr="004D0B50" w:rsidRDefault="00986E5F" w:rsidP="00986E5F">
      <w:pPr>
        <w:pStyle w:val="Odsekzoznamu"/>
        <w:spacing w:after="0"/>
        <w:ind w:left="567" w:hanging="567"/>
        <w:jc w:val="both"/>
        <w:rPr>
          <w:rFonts w:ascii="Arial Narrow" w:hAnsi="Arial Narrow"/>
          <w:color w:val="000000" w:themeColor="text1"/>
        </w:rPr>
      </w:pPr>
    </w:p>
    <w:p w14:paraId="1B3F6EA7" w14:textId="79F669B8" w:rsidR="00986E5F" w:rsidRPr="004D0B50" w:rsidRDefault="00986E5F" w:rsidP="00986E5F">
      <w:pPr>
        <w:pStyle w:val="Odsekzoznamu"/>
        <w:numPr>
          <w:ilvl w:val="0"/>
          <w:numId w:val="38"/>
        </w:numPr>
        <w:spacing w:after="0"/>
        <w:ind w:left="567" w:hanging="567"/>
        <w:jc w:val="both"/>
        <w:rPr>
          <w:rFonts w:ascii="Arial Narrow" w:hAnsi="Arial Narrow"/>
          <w:color w:val="000000" w:themeColor="text1"/>
        </w:rPr>
      </w:pPr>
      <w:r w:rsidRPr="004D0B50">
        <w:rPr>
          <w:rFonts w:ascii="Arial Narrow" w:hAnsi="Arial Narrow"/>
          <w:color w:val="000000" w:themeColor="text1"/>
        </w:rPr>
        <w:t>Zhotoviteľ je povinný oznámiť Objednávateľovi každú neoprávnenú manipuláciu s dôvernými informáciami tvoriacimi predmet ochrany na svojej strane alebo na strane inej osoby ihneď po</w:t>
      </w:r>
      <w:r w:rsidR="0094748B" w:rsidRPr="004D0B50">
        <w:rPr>
          <w:rFonts w:ascii="Arial Narrow" w:hAnsi="Arial Narrow"/>
          <w:color w:val="000000" w:themeColor="text1"/>
        </w:rPr>
        <w:t xml:space="preserve"> </w:t>
      </w:r>
      <w:r w:rsidRPr="004D0B50">
        <w:rPr>
          <w:rFonts w:ascii="Arial Narrow" w:hAnsi="Arial Narrow"/>
          <w:color w:val="000000" w:themeColor="text1"/>
        </w:rPr>
        <w:t xml:space="preserve">tom, ako túto skutočnosť zistí a zaväzuje sa vyvinúť v spolupráci s Objednávateľom maximálne úsilie na to, aby sa odstránili následky takejto neoprávnenej manipulácie, aby sa zabránilo ďalšej neoprávnenej manipulácii a tiež sa zabezpečili </w:t>
      </w:r>
      <w:r w:rsidR="00C07C61" w:rsidRPr="004D0B50">
        <w:rPr>
          <w:rFonts w:ascii="Arial Narrow" w:hAnsi="Arial Narrow"/>
          <w:color w:val="000000" w:themeColor="text1"/>
        </w:rPr>
        <w:br/>
      </w:r>
      <w:r w:rsidRPr="004D0B50">
        <w:rPr>
          <w:rFonts w:ascii="Arial Narrow" w:hAnsi="Arial Narrow"/>
          <w:color w:val="000000" w:themeColor="text1"/>
        </w:rPr>
        <w:t>a obnovili všetky opatrenia potrebné na ochranu dôverných informácií tvoriacich predmet ochrany v zmysle tejto zmluvy.</w:t>
      </w:r>
    </w:p>
    <w:p w14:paraId="6B84AABF" w14:textId="77777777" w:rsidR="00986E5F" w:rsidRPr="004D0B50" w:rsidRDefault="00986E5F" w:rsidP="00986E5F">
      <w:pPr>
        <w:pStyle w:val="Odsekzoznamu"/>
        <w:spacing w:after="0"/>
        <w:ind w:left="567" w:hanging="567"/>
        <w:jc w:val="both"/>
        <w:rPr>
          <w:rFonts w:ascii="Arial Narrow" w:hAnsi="Arial Narrow"/>
          <w:color w:val="000000" w:themeColor="text1"/>
        </w:rPr>
      </w:pPr>
    </w:p>
    <w:p w14:paraId="5B97566C" w14:textId="6085660F" w:rsidR="00986E5F" w:rsidRPr="004D0B50" w:rsidRDefault="00986E5F" w:rsidP="00986E5F">
      <w:pPr>
        <w:pStyle w:val="Odsekzoznamu"/>
        <w:numPr>
          <w:ilvl w:val="0"/>
          <w:numId w:val="38"/>
        </w:numPr>
        <w:spacing w:after="0"/>
        <w:ind w:left="567" w:hanging="567"/>
        <w:jc w:val="both"/>
        <w:rPr>
          <w:rFonts w:ascii="Arial Narrow" w:hAnsi="Arial Narrow"/>
          <w:color w:val="000000" w:themeColor="text1"/>
        </w:rPr>
      </w:pPr>
      <w:r w:rsidRPr="004D0B50">
        <w:rPr>
          <w:rFonts w:ascii="Arial Narrow" w:hAnsi="Arial Narrow"/>
          <w:color w:val="000000" w:themeColor="text1"/>
        </w:rPr>
        <w:t xml:space="preserve">V čase uzatvorenia </w:t>
      </w:r>
      <w:r w:rsidR="0094748B" w:rsidRPr="004D0B50">
        <w:rPr>
          <w:rFonts w:ascii="Arial Narrow" w:hAnsi="Arial Narrow"/>
          <w:color w:val="000000" w:themeColor="text1"/>
        </w:rPr>
        <w:t xml:space="preserve">tejto </w:t>
      </w:r>
      <w:r w:rsidRPr="004D0B50">
        <w:rPr>
          <w:rFonts w:ascii="Arial Narrow" w:hAnsi="Arial Narrow"/>
          <w:color w:val="000000" w:themeColor="text1"/>
        </w:rPr>
        <w:t xml:space="preserve">zmluvy zmluvné strany nepredpokladajú v súvislosti s plnením </w:t>
      </w:r>
      <w:r w:rsidR="0094748B" w:rsidRPr="004D0B50">
        <w:rPr>
          <w:rFonts w:ascii="Arial Narrow" w:hAnsi="Arial Narrow"/>
          <w:color w:val="000000" w:themeColor="text1"/>
        </w:rPr>
        <w:t xml:space="preserve">tejto </w:t>
      </w:r>
      <w:r w:rsidRPr="004D0B50">
        <w:rPr>
          <w:rFonts w:ascii="Arial Narrow" w:hAnsi="Arial Narrow"/>
          <w:color w:val="000000" w:themeColor="text1"/>
        </w:rPr>
        <w:t>zmluvy spracúvanie osobných údajov Zhotoviteľom v mene Objednávateľa. Ak kedykoľvek v priebehu plnenia zmluvy bude potrebné, aby Zhotoviteľ mal k dispozícii akékoľvek osobné údaje a spracúval osobné údaje ako sprostredkovateľ v mene Objednávateľa ako prevádzkovateľa, zmluvné strany sa zaväzujú vykonať všetky potrebné úkony viažuce sa k ochrane osobných údajov v súlade s ustanoveniami zákona č.</w:t>
      </w:r>
      <w:r w:rsidR="0094748B" w:rsidRPr="004D0B50">
        <w:rPr>
          <w:rFonts w:ascii="Arial Narrow" w:hAnsi="Arial Narrow"/>
          <w:color w:val="000000" w:themeColor="text1"/>
        </w:rPr>
        <w:t> </w:t>
      </w:r>
      <w:r w:rsidRPr="004D0B50">
        <w:rPr>
          <w:rFonts w:ascii="Arial Narrow" w:hAnsi="Arial Narrow"/>
          <w:color w:val="000000" w:themeColor="text1"/>
        </w:rPr>
        <w:t>18/2018</w:t>
      </w:r>
      <w:r w:rsidR="0094748B" w:rsidRPr="004D0B50">
        <w:rPr>
          <w:rFonts w:ascii="Arial Narrow" w:hAnsi="Arial Narrow"/>
          <w:color w:val="000000" w:themeColor="text1"/>
        </w:rPr>
        <w:t> </w:t>
      </w:r>
      <w:r w:rsidRPr="004D0B50">
        <w:rPr>
          <w:rFonts w:ascii="Arial Narrow" w:hAnsi="Arial Narrow"/>
          <w:color w:val="000000" w:themeColor="text1"/>
        </w:rPr>
        <w:t xml:space="preserve">Z. z. o ochrane osobných údajov a o zmene a doplnení niektorých zákonov v znení neskorších predpisov a </w:t>
      </w:r>
      <w:r w:rsidR="0094748B" w:rsidRPr="004D0B50">
        <w:rPr>
          <w:rFonts w:ascii="Arial Narrow" w:hAnsi="Arial Narrow"/>
          <w:color w:val="000000" w:themeColor="text1"/>
        </w:rPr>
        <w:t>n</w:t>
      </w:r>
      <w:r w:rsidRPr="004D0B50">
        <w:rPr>
          <w:rFonts w:ascii="Arial Narrow" w:hAnsi="Arial Narrow"/>
          <w:color w:val="000000" w:themeColor="text1"/>
        </w:rPr>
        <w:t xml:space="preserve">ariadenia Európskeho parlamentu a Rady (EÚ) 2016/679 z 27. apríla 2016 o ochrane fyzických osôb pri spracúvaní osobných údajov a o voľnom pohybe takýchto údajov, ktorým sa zrušuje smernica 95/46/ES (všeobecné nariadenie o ochrane údajov), najmä sa zaväzujú pred začatím spracúvania osobných údajov, najneskôr v lehote do </w:t>
      </w:r>
      <w:r w:rsidR="00874C21" w:rsidRPr="004D0B50">
        <w:rPr>
          <w:rFonts w:ascii="Arial Narrow" w:hAnsi="Arial Narrow"/>
          <w:color w:val="000000" w:themeColor="text1"/>
        </w:rPr>
        <w:t>30</w:t>
      </w:r>
      <w:r w:rsidRPr="004D0B50">
        <w:rPr>
          <w:rFonts w:ascii="Arial Narrow" w:hAnsi="Arial Narrow"/>
          <w:color w:val="000000" w:themeColor="text1"/>
        </w:rPr>
        <w:t xml:space="preserve"> pracovných dní odo dňa, kedy táto potreba vyvstala, uzatvoriť zmluvu </w:t>
      </w:r>
      <w:r w:rsidR="00C07C61" w:rsidRPr="004D0B50">
        <w:rPr>
          <w:rFonts w:ascii="Arial Narrow" w:hAnsi="Arial Narrow"/>
          <w:color w:val="000000" w:themeColor="text1"/>
        </w:rPr>
        <w:br/>
      </w:r>
      <w:r w:rsidRPr="004D0B50">
        <w:rPr>
          <w:rFonts w:ascii="Arial Narrow" w:hAnsi="Arial Narrow"/>
          <w:color w:val="000000" w:themeColor="text1"/>
        </w:rPr>
        <w:lastRenderedPageBreak/>
        <w:t>o poverení spracúvaním osobných údajov. V takom prípade je Zhotoviteľ ako sprostredkovateľ oprávnený začať spracúvať osobné údaje najskôr v deň účinnosti zmluvy o poverení spracúvaním osobných údajov</w:t>
      </w:r>
      <w:r w:rsidR="00C07C61" w:rsidRPr="004D0B50">
        <w:rPr>
          <w:rFonts w:ascii="Arial Narrow" w:hAnsi="Arial Narrow"/>
          <w:color w:val="000000" w:themeColor="text1"/>
        </w:rPr>
        <w:t>.</w:t>
      </w:r>
    </w:p>
    <w:p w14:paraId="57DB62F2" w14:textId="77777777" w:rsidR="00986E5F" w:rsidRPr="004A4CC7" w:rsidRDefault="00986E5F" w:rsidP="00986E5F">
      <w:pPr>
        <w:spacing w:after="0"/>
        <w:textAlignment w:val="baseline"/>
        <w:rPr>
          <w:rFonts w:ascii="Arial Narrow" w:eastAsia="Times New Roman" w:hAnsi="Arial Narrow" w:cs="Segoe UI"/>
          <w:lang w:eastAsia="sk-SK"/>
        </w:rPr>
      </w:pPr>
    </w:p>
    <w:p w14:paraId="166FC578" w14:textId="77777777" w:rsidR="00986E5F" w:rsidRPr="004D0B50" w:rsidRDefault="00986E5F" w:rsidP="00986E5F">
      <w:pPr>
        <w:spacing w:after="0"/>
        <w:jc w:val="center"/>
        <w:textAlignment w:val="baseline"/>
        <w:rPr>
          <w:rFonts w:ascii="Arial Narrow" w:eastAsia="Times New Roman" w:hAnsi="Arial Narrow" w:cs="Segoe UI"/>
          <w:b/>
          <w:bCs/>
          <w:lang w:eastAsia="sk-SK"/>
        </w:rPr>
      </w:pPr>
      <w:r w:rsidRPr="004D0B50">
        <w:rPr>
          <w:rFonts w:ascii="Arial Narrow" w:eastAsia="Times New Roman" w:hAnsi="Arial Narrow" w:cs="Segoe UI"/>
          <w:b/>
          <w:bCs/>
          <w:lang w:eastAsia="sk-SK"/>
        </w:rPr>
        <w:t>ČLÁNOK 15</w:t>
      </w:r>
    </w:p>
    <w:p w14:paraId="58F7411E" w14:textId="77777777" w:rsidR="00986E5F" w:rsidRPr="004D0B50" w:rsidRDefault="00986E5F" w:rsidP="00986E5F">
      <w:pPr>
        <w:spacing w:after="0"/>
        <w:jc w:val="center"/>
        <w:textAlignment w:val="baseline"/>
        <w:rPr>
          <w:rFonts w:ascii="Arial Narrow" w:eastAsia="Times New Roman" w:hAnsi="Arial Narrow" w:cs="Segoe UI"/>
          <w:b/>
          <w:bCs/>
          <w:lang w:eastAsia="sk-SK"/>
        </w:rPr>
      </w:pPr>
      <w:r w:rsidRPr="004D0B50">
        <w:rPr>
          <w:rFonts w:ascii="Arial Narrow" w:eastAsia="Times New Roman" w:hAnsi="Arial Narrow" w:cs="Segoe UI"/>
          <w:b/>
          <w:bCs/>
          <w:lang w:eastAsia="sk-SK"/>
        </w:rPr>
        <w:t>ZODPOVEDNOSŤ ZA ŠKODU A NÁHRADA ŠKODY</w:t>
      </w:r>
    </w:p>
    <w:p w14:paraId="208A0267" w14:textId="77777777" w:rsidR="00986E5F" w:rsidRPr="004A4CC7" w:rsidRDefault="00986E5F" w:rsidP="00986E5F">
      <w:pPr>
        <w:pStyle w:val="Odsekzoznamu"/>
        <w:spacing w:after="0"/>
        <w:ind w:left="567" w:hanging="567"/>
        <w:textAlignment w:val="baseline"/>
        <w:rPr>
          <w:rFonts w:ascii="Arial Narrow" w:eastAsia="Times New Roman" w:hAnsi="Arial Narrow" w:cs="Segoe UI"/>
          <w:lang w:eastAsia="sk-SK"/>
        </w:rPr>
      </w:pPr>
    </w:p>
    <w:p w14:paraId="698AEF79" w14:textId="7F7CEEC1" w:rsidR="00986E5F" w:rsidRPr="004D0B50" w:rsidRDefault="00986E5F" w:rsidP="00986E5F">
      <w:pPr>
        <w:pStyle w:val="Odsekzoznamu"/>
        <w:numPr>
          <w:ilvl w:val="0"/>
          <w:numId w:val="41"/>
        </w:numPr>
        <w:spacing w:after="0"/>
        <w:ind w:left="567" w:hanging="567"/>
        <w:jc w:val="both"/>
        <w:textAlignment w:val="baseline"/>
        <w:rPr>
          <w:rFonts w:ascii="Arial Narrow" w:eastAsia="Times New Roman" w:hAnsi="Arial Narrow" w:cs="Segoe UI"/>
          <w:lang w:eastAsia="sk-SK"/>
        </w:rPr>
      </w:pPr>
      <w:r w:rsidRPr="004D0B50">
        <w:rPr>
          <w:rFonts w:ascii="Arial Narrow" w:eastAsia="Times New Roman" w:hAnsi="Arial Narrow" w:cs="Segoe UI"/>
          <w:lang w:eastAsia="sk-SK"/>
        </w:rPr>
        <w:t xml:space="preserve">Každá zo zmluvných strán nesie zodpovednosť za spôsobenú škodu porušením všeobecne záväzných platných a účinných právnych predpisov Slovenskej republiky, právnych aktov </w:t>
      </w:r>
      <w:r w:rsidR="000D7C02">
        <w:rPr>
          <w:rFonts w:ascii="Arial Narrow" w:eastAsia="Times New Roman" w:hAnsi="Arial Narrow" w:cs="Segoe UI"/>
          <w:lang w:eastAsia="sk-SK"/>
        </w:rPr>
        <w:t>EÚ</w:t>
      </w:r>
      <w:r w:rsidRPr="004D0B50">
        <w:rPr>
          <w:rFonts w:ascii="Arial Narrow" w:eastAsia="Times New Roman" w:hAnsi="Arial Narrow" w:cs="Segoe UI"/>
          <w:lang w:eastAsia="sk-SK"/>
        </w:rPr>
        <w:t xml:space="preserve"> a tejto zmluvy.</w:t>
      </w:r>
    </w:p>
    <w:p w14:paraId="1211EECB" w14:textId="77777777" w:rsidR="00986E5F" w:rsidRPr="004D0B50" w:rsidRDefault="00986E5F" w:rsidP="00986E5F">
      <w:pPr>
        <w:pStyle w:val="Odsekzoznamu"/>
        <w:spacing w:after="0"/>
        <w:ind w:left="567" w:hanging="567"/>
        <w:jc w:val="both"/>
        <w:textAlignment w:val="baseline"/>
        <w:rPr>
          <w:rFonts w:ascii="Arial Narrow" w:eastAsia="Times New Roman" w:hAnsi="Arial Narrow" w:cs="Segoe UI"/>
          <w:lang w:eastAsia="sk-SK"/>
        </w:rPr>
      </w:pPr>
    </w:p>
    <w:p w14:paraId="5502A28F" w14:textId="77777777" w:rsidR="00986E5F" w:rsidRPr="004D0B50" w:rsidRDefault="00986E5F" w:rsidP="00986E5F">
      <w:pPr>
        <w:pStyle w:val="Odsekzoznamu"/>
        <w:numPr>
          <w:ilvl w:val="0"/>
          <w:numId w:val="41"/>
        </w:numPr>
        <w:spacing w:after="0"/>
        <w:ind w:left="567" w:hanging="567"/>
        <w:jc w:val="both"/>
        <w:textAlignment w:val="baseline"/>
        <w:rPr>
          <w:rFonts w:ascii="Arial Narrow" w:eastAsia="Times New Roman" w:hAnsi="Arial Narrow" w:cs="Segoe UI"/>
          <w:lang w:eastAsia="sk-SK"/>
        </w:rPr>
      </w:pPr>
      <w:r w:rsidRPr="004D0B50">
        <w:rPr>
          <w:rFonts w:ascii="Arial Narrow" w:eastAsia="Times New Roman" w:hAnsi="Arial Narrow" w:cs="Segoe UI"/>
          <w:lang w:eastAsia="sk-SK"/>
        </w:rPr>
        <w:t>Obe zmluvné strany sa zaväzujú vyvinúť maximálne úsilie k predchádzaniu škodám a k minimalizácii vzniknutých škôd.</w:t>
      </w:r>
    </w:p>
    <w:p w14:paraId="6123265B" w14:textId="77777777" w:rsidR="00986E5F" w:rsidRPr="004D0B50" w:rsidRDefault="00986E5F" w:rsidP="00986E5F">
      <w:pPr>
        <w:pStyle w:val="Odsekzoznamu"/>
        <w:spacing w:after="0"/>
        <w:ind w:left="567" w:hanging="567"/>
        <w:jc w:val="both"/>
        <w:textAlignment w:val="baseline"/>
        <w:rPr>
          <w:rFonts w:ascii="Arial Narrow" w:eastAsia="Times New Roman" w:hAnsi="Arial Narrow" w:cs="Segoe UI"/>
          <w:lang w:eastAsia="sk-SK"/>
        </w:rPr>
      </w:pPr>
    </w:p>
    <w:p w14:paraId="1C836C2B" w14:textId="77777777" w:rsidR="00986E5F" w:rsidRPr="004D0B50" w:rsidRDefault="00986E5F" w:rsidP="00986E5F">
      <w:pPr>
        <w:pStyle w:val="Odsekzoznamu"/>
        <w:numPr>
          <w:ilvl w:val="0"/>
          <w:numId w:val="41"/>
        </w:numPr>
        <w:spacing w:after="0"/>
        <w:ind w:left="567" w:hanging="567"/>
        <w:jc w:val="both"/>
        <w:textAlignment w:val="baseline"/>
        <w:rPr>
          <w:rFonts w:ascii="Arial Narrow" w:eastAsia="Times New Roman" w:hAnsi="Arial Narrow" w:cs="Segoe UI"/>
          <w:lang w:eastAsia="sk-SK"/>
        </w:rPr>
      </w:pPr>
      <w:r w:rsidRPr="004D0B50">
        <w:rPr>
          <w:rFonts w:ascii="Arial Narrow" w:eastAsia="Times New Roman" w:hAnsi="Arial Narrow" w:cs="Segoe UI"/>
          <w:lang w:eastAsia="sk-SK"/>
        </w:rPr>
        <w:t>Zhotoviteľ zodpovedá za škodu, ktorá vznikne Objednávateľovi v dôsledku porušenia povinnosti vykonať Dielo a jeho časti riadne a včas a poskytovať služby v zmysle tejto zmluvy riadne a včas.</w:t>
      </w:r>
    </w:p>
    <w:p w14:paraId="78D971CD" w14:textId="77777777" w:rsidR="00986E5F" w:rsidRPr="004D0B50" w:rsidRDefault="00986E5F" w:rsidP="00986E5F">
      <w:pPr>
        <w:pStyle w:val="Odsekzoznamu"/>
        <w:spacing w:after="0"/>
        <w:ind w:left="567" w:hanging="567"/>
        <w:jc w:val="both"/>
        <w:textAlignment w:val="baseline"/>
        <w:rPr>
          <w:rFonts w:ascii="Arial Narrow" w:eastAsia="Times New Roman" w:hAnsi="Arial Narrow" w:cs="Segoe UI"/>
          <w:lang w:eastAsia="sk-SK"/>
        </w:rPr>
      </w:pPr>
    </w:p>
    <w:p w14:paraId="48EFD0EA" w14:textId="3B6D3864" w:rsidR="00986E5F" w:rsidRPr="004D0B50" w:rsidRDefault="00986E5F" w:rsidP="00986E5F">
      <w:pPr>
        <w:pStyle w:val="Odsekzoznamu"/>
        <w:numPr>
          <w:ilvl w:val="0"/>
          <w:numId w:val="41"/>
        </w:numPr>
        <w:spacing w:after="0"/>
        <w:ind w:left="567" w:hanging="567"/>
        <w:jc w:val="both"/>
        <w:textAlignment w:val="baseline"/>
        <w:rPr>
          <w:rFonts w:ascii="Arial Narrow" w:eastAsia="Times New Roman" w:hAnsi="Arial Narrow" w:cs="Segoe UI"/>
          <w:lang w:eastAsia="sk-SK"/>
        </w:rPr>
      </w:pPr>
      <w:r w:rsidRPr="004D0B50">
        <w:rPr>
          <w:rFonts w:ascii="Arial Narrow" w:eastAsia="Times New Roman" w:hAnsi="Arial Narrow" w:cs="Segoe UI"/>
          <w:lang w:eastAsia="sk-SK"/>
        </w:rPr>
        <w:t>Zhotoviteľ je povinný postupovať pri plnení pokynov a zadaní zo strany Objednávateľa s odbornou starostlivosťou a na nevhodnosť pokynov Objednávateľa upozorniť podľa bodu 7.9 článku 7 tejto zmluvy. Ak Objednávateľa na nevhodnosť pokynov neupozorní, nemôže sa zbaviť zodpovednosti za vzniknutú škodu, iba ak nevhodnosť nemohol zistiť ani pri vynaložení odbornej starostlivosti. Zhotoviteľ nezodpovedá za škodu, ktorá vznikla v dôsledku vadného zadania zo strany Objednávateľa, ak Zhotoviteľ bezodkladne, najneskôr do 7 kalendárnych dní po tom</w:t>
      </w:r>
      <w:r w:rsidR="00874C21" w:rsidRPr="004D0B50">
        <w:rPr>
          <w:rFonts w:ascii="Arial Narrow" w:eastAsia="Times New Roman" w:hAnsi="Arial Narrow" w:cs="Segoe UI"/>
          <w:lang w:eastAsia="sk-SK"/>
        </w:rPr>
        <w:t>,</w:t>
      </w:r>
      <w:r w:rsidRPr="004D0B50">
        <w:rPr>
          <w:rFonts w:ascii="Arial Narrow" w:eastAsia="Times New Roman" w:hAnsi="Arial Narrow" w:cs="Segoe UI"/>
          <w:lang w:eastAsia="sk-SK"/>
        </w:rPr>
        <w:t xml:space="preserve"> ako sa o ňom dozvedel, upozornil Objednávateľa na vadnosť tohto zadania a Objednávateľ na tomto zadaní naďalej písomne trval napriek tomuto upozorneniu.</w:t>
      </w:r>
    </w:p>
    <w:p w14:paraId="332E7C32" w14:textId="77777777" w:rsidR="00986E5F" w:rsidRPr="004D0B50" w:rsidRDefault="00986E5F" w:rsidP="00986E5F">
      <w:pPr>
        <w:pStyle w:val="Odsekzoznamu"/>
        <w:spacing w:after="0"/>
        <w:ind w:left="567" w:hanging="567"/>
        <w:jc w:val="both"/>
        <w:textAlignment w:val="baseline"/>
        <w:rPr>
          <w:rFonts w:ascii="Arial Narrow" w:eastAsia="Times New Roman" w:hAnsi="Arial Narrow" w:cs="Segoe UI"/>
          <w:lang w:eastAsia="sk-SK"/>
        </w:rPr>
      </w:pPr>
    </w:p>
    <w:p w14:paraId="195F662E" w14:textId="7FEA47AA" w:rsidR="00986E5F" w:rsidRPr="004D0B50" w:rsidRDefault="00986E5F" w:rsidP="00986E5F">
      <w:pPr>
        <w:pStyle w:val="Odsekzoznamu"/>
        <w:numPr>
          <w:ilvl w:val="0"/>
          <w:numId w:val="41"/>
        </w:numPr>
        <w:spacing w:after="0"/>
        <w:ind w:left="567" w:hanging="567"/>
        <w:jc w:val="both"/>
        <w:textAlignment w:val="baseline"/>
        <w:rPr>
          <w:rFonts w:ascii="Arial Narrow" w:eastAsia="Times New Roman" w:hAnsi="Arial Narrow" w:cs="Segoe UI"/>
          <w:lang w:eastAsia="sk-SK"/>
        </w:rPr>
      </w:pPr>
      <w:r w:rsidRPr="004D0B50">
        <w:rPr>
          <w:rFonts w:ascii="Arial Narrow" w:eastAsia="Times New Roman" w:hAnsi="Arial Narrow" w:cs="Segoe UI"/>
          <w:lang w:eastAsia="sk-SK"/>
        </w:rPr>
        <w:t xml:space="preserve">Zmluvné strany sa zaväzujú upozorniť písomne druhú zmluvnú stranu bez zbytočného odkladu na vzniknuté okolnosti vylučujúce zodpovednosť, brániace riadnemu plneniu tejto zmluvy. Zmluvné strany sa zaväzujú </w:t>
      </w:r>
      <w:r w:rsidR="00C07C61" w:rsidRPr="004D0B50">
        <w:rPr>
          <w:rFonts w:ascii="Arial Narrow" w:eastAsia="Times New Roman" w:hAnsi="Arial Narrow" w:cs="Segoe UI"/>
          <w:lang w:eastAsia="sk-SK"/>
        </w:rPr>
        <w:br/>
      </w:r>
      <w:r w:rsidRPr="004D0B50">
        <w:rPr>
          <w:rFonts w:ascii="Arial Narrow" w:eastAsia="Times New Roman" w:hAnsi="Arial Narrow" w:cs="Segoe UI"/>
          <w:lang w:eastAsia="sk-SK"/>
        </w:rPr>
        <w:t>k vyvinutiu maximálneho úsilia na odvrátenie a prekonanie okolností vylučujúcich zodpovednosť.</w:t>
      </w:r>
    </w:p>
    <w:p w14:paraId="7BDFA848" w14:textId="77777777" w:rsidR="00986E5F" w:rsidRPr="004D0B50" w:rsidRDefault="00986E5F" w:rsidP="00986E5F">
      <w:pPr>
        <w:pStyle w:val="Odsekzoznamu"/>
        <w:spacing w:after="0"/>
        <w:ind w:left="567" w:hanging="567"/>
        <w:jc w:val="both"/>
        <w:textAlignment w:val="baseline"/>
        <w:rPr>
          <w:rFonts w:ascii="Arial Narrow" w:eastAsia="Times New Roman" w:hAnsi="Arial Narrow" w:cs="Segoe UI"/>
          <w:lang w:eastAsia="sk-SK"/>
        </w:rPr>
      </w:pPr>
    </w:p>
    <w:p w14:paraId="4E47CD7D" w14:textId="77777777" w:rsidR="00986E5F" w:rsidRPr="004D0B50" w:rsidRDefault="00986E5F" w:rsidP="00986E5F">
      <w:pPr>
        <w:pStyle w:val="Odsekzoznamu"/>
        <w:numPr>
          <w:ilvl w:val="0"/>
          <w:numId w:val="41"/>
        </w:numPr>
        <w:spacing w:after="0"/>
        <w:ind w:left="567" w:hanging="567"/>
        <w:jc w:val="both"/>
        <w:textAlignment w:val="baseline"/>
        <w:rPr>
          <w:rFonts w:ascii="Arial Narrow" w:eastAsia="Times New Roman" w:hAnsi="Arial Narrow" w:cs="Segoe UI"/>
          <w:lang w:eastAsia="sk-SK"/>
        </w:rPr>
      </w:pPr>
      <w:r w:rsidRPr="004D0B50">
        <w:rPr>
          <w:rFonts w:ascii="Arial Narrow" w:eastAsia="Times New Roman" w:hAnsi="Arial Narrow" w:cs="Segoe UI"/>
          <w:lang w:eastAsia="sk-SK"/>
        </w:rPr>
        <w:t>Nebezpečenstvo škody a vlastnícke právo ku všetkým častiam plnenia Zhotoviteľa na základe tejto zmluvy prechádza na Objednávateľa dňom akceptácie príslušného Diela, resp. jeho časti a poskytnutej služby alebo jej časti.</w:t>
      </w:r>
    </w:p>
    <w:p w14:paraId="33A30DA7" w14:textId="77777777" w:rsidR="00986E5F" w:rsidRPr="004A4CC7" w:rsidRDefault="00986E5F" w:rsidP="00986E5F">
      <w:pPr>
        <w:spacing w:after="0"/>
        <w:ind w:left="567" w:hanging="567"/>
        <w:textAlignment w:val="baseline"/>
        <w:rPr>
          <w:rFonts w:ascii="Arial Narrow" w:eastAsia="Times New Roman" w:hAnsi="Arial Narrow" w:cs="Segoe UI"/>
          <w:lang w:eastAsia="sk-SK"/>
        </w:rPr>
      </w:pPr>
    </w:p>
    <w:p w14:paraId="114F7FF6" w14:textId="77777777" w:rsidR="00986E5F" w:rsidRPr="004D0B50" w:rsidRDefault="00986E5F" w:rsidP="00986E5F">
      <w:pPr>
        <w:spacing w:after="0"/>
        <w:jc w:val="center"/>
        <w:textAlignment w:val="baseline"/>
        <w:rPr>
          <w:rFonts w:ascii="Arial Narrow" w:eastAsia="Times New Roman" w:hAnsi="Arial Narrow" w:cs="Segoe UI"/>
          <w:b/>
          <w:bCs/>
          <w:lang w:eastAsia="sk-SK"/>
        </w:rPr>
      </w:pPr>
      <w:r w:rsidRPr="004D0B50">
        <w:rPr>
          <w:rFonts w:ascii="Arial Narrow" w:eastAsia="Times New Roman" w:hAnsi="Arial Narrow" w:cs="Segoe UI"/>
          <w:b/>
          <w:bCs/>
          <w:lang w:eastAsia="sk-SK"/>
        </w:rPr>
        <w:t>ČLÁNOK 16</w:t>
      </w:r>
    </w:p>
    <w:p w14:paraId="31ECAE00" w14:textId="77777777" w:rsidR="00986E5F" w:rsidRPr="004D0B50" w:rsidRDefault="00986E5F" w:rsidP="00986E5F">
      <w:pPr>
        <w:spacing w:after="0"/>
        <w:jc w:val="center"/>
        <w:textAlignment w:val="baseline"/>
        <w:rPr>
          <w:rFonts w:ascii="Arial Narrow" w:eastAsia="Times New Roman" w:hAnsi="Arial Narrow" w:cs="Segoe UI"/>
          <w:b/>
          <w:bCs/>
          <w:lang w:eastAsia="sk-SK"/>
        </w:rPr>
      </w:pPr>
      <w:r w:rsidRPr="004D0B50">
        <w:rPr>
          <w:rFonts w:ascii="Arial Narrow" w:eastAsia="Times New Roman" w:hAnsi="Arial Narrow" w:cs="Segoe UI"/>
          <w:b/>
          <w:bCs/>
          <w:lang w:eastAsia="sk-SK"/>
        </w:rPr>
        <w:t>SANKCIE </w:t>
      </w:r>
    </w:p>
    <w:p w14:paraId="5FDC013A" w14:textId="77777777" w:rsidR="00986E5F" w:rsidRPr="004D0B50" w:rsidRDefault="00986E5F" w:rsidP="00986E5F">
      <w:pPr>
        <w:pStyle w:val="Odsekzoznamu"/>
        <w:spacing w:after="0"/>
        <w:ind w:left="567" w:hanging="567"/>
        <w:jc w:val="both"/>
        <w:textAlignment w:val="baseline"/>
        <w:rPr>
          <w:rFonts w:ascii="Arial Narrow" w:eastAsia="Times New Roman" w:hAnsi="Arial Narrow" w:cs="Segoe UI"/>
          <w:lang w:eastAsia="sk-SK"/>
        </w:rPr>
      </w:pPr>
    </w:p>
    <w:p w14:paraId="1627F600" w14:textId="77777777" w:rsidR="00986E5F" w:rsidRPr="004D0B50" w:rsidRDefault="00986E5F" w:rsidP="00986E5F">
      <w:pPr>
        <w:pStyle w:val="MLOdsek"/>
        <w:numPr>
          <w:ilvl w:val="0"/>
          <w:numId w:val="42"/>
        </w:numPr>
        <w:spacing w:after="0" w:line="259" w:lineRule="auto"/>
        <w:ind w:left="567" w:hanging="567"/>
        <w:rPr>
          <w:rFonts w:ascii="Arial Narrow" w:hAnsi="Arial Narrow"/>
          <w:color w:val="000000" w:themeColor="text1"/>
        </w:rPr>
      </w:pPr>
      <w:r w:rsidRPr="004D0B50">
        <w:rPr>
          <w:rFonts w:ascii="Arial Narrow" w:hAnsi="Arial Narrow"/>
          <w:color w:val="000000" w:themeColor="text1"/>
        </w:rPr>
        <w:t xml:space="preserve">V prípade omeškania Zhotoviteľa s dodaním jednotlivých častí Diela (omeškania s plnením realizovaným počas jednotlivých fáz realizácie projektu) podľa ustanovení tejto zmluvy, vzniká Objednávateľovi nárok na zmluvnú pokutu vo výške 0,1 % zo zmluvnej ceny časti Diela (resp. plnenia) s DPH, s vykonaním ktorého je Zhotoviteľ v omeškaní, a to za každý aj začatý deň omeškania a za každý prípad porušenia povinnosti osobitne. </w:t>
      </w:r>
    </w:p>
    <w:p w14:paraId="16150F02" w14:textId="77777777" w:rsidR="00986E5F" w:rsidRPr="004D0B50" w:rsidRDefault="00986E5F" w:rsidP="00986E5F">
      <w:pPr>
        <w:pStyle w:val="MLOdsek"/>
        <w:numPr>
          <w:ilvl w:val="0"/>
          <w:numId w:val="0"/>
        </w:numPr>
        <w:spacing w:after="0" w:line="259" w:lineRule="auto"/>
        <w:ind w:left="567" w:hanging="567"/>
        <w:rPr>
          <w:rFonts w:ascii="Arial Narrow" w:hAnsi="Arial Narrow"/>
          <w:color w:val="000000" w:themeColor="text1"/>
        </w:rPr>
      </w:pPr>
    </w:p>
    <w:p w14:paraId="40ED6B43" w14:textId="77777777" w:rsidR="00986E5F" w:rsidRPr="004D0B50" w:rsidRDefault="00986E5F" w:rsidP="00986E5F">
      <w:pPr>
        <w:pStyle w:val="MLOdsek"/>
        <w:numPr>
          <w:ilvl w:val="0"/>
          <w:numId w:val="42"/>
        </w:numPr>
        <w:spacing w:after="0" w:line="259" w:lineRule="auto"/>
        <w:ind w:left="567" w:hanging="567"/>
        <w:rPr>
          <w:rFonts w:ascii="Arial Narrow" w:hAnsi="Arial Narrow"/>
          <w:color w:val="000000" w:themeColor="text1"/>
        </w:rPr>
      </w:pPr>
      <w:r w:rsidRPr="004D0B50">
        <w:rPr>
          <w:rFonts w:ascii="Arial Narrow" w:hAnsi="Arial Narrow"/>
          <w:color w:val="000000" w:themeColor="text1"/>
        </w:rPr>
        <w:t>Ak bude Zhotoviteľ v omeškaní so zahájením riešenia nahláseného incidentu (dodržaním reakčnej doby) podľa bodu 8.5.2.2 Prílohy č. 1 tejto zmluvy (Opis predmetu zákazky), Objednávateľ je oprávnený požadovať od Zhotoviteľa zmluvnú pokutu vo výške:</w:t>
      </w:r>
    </w:p>
    <w:p w14:paraId="6F38B145" w14:textId="06E07436" w:rsidR="00986E5F" w:rsidRPr="004D0B50" w:rsidRDefault="00986E5F" w:rsidP="00986E5F">
      <w:pPr>
        <w:pStyle w:val="Odsekzoznamu"/>
        <w:numPr>
          <w:ilvl w:val="0"/>
          <w:numId w:val="43"/>
        </w:numPr>
        <w:spacing w:after="0"/>
        <w:ind w:left="851" w:hanging="284"/>
        <w:jc w:val="both"/>
        <w:rPr>
          <w:rFonts w:ascii="Arial Narrow" w:hAnsi="Arial Narrow"/>
        </w:rPr>
      </w:pPr>
      <w:r w:rsidRPr="004D0B50">
        <w:rPr>
          <w:rFonts w:ascii="Arial Narrow" w:hAnsi="Arial Narrow"/>
        </w:rPr>
        <w:t xml:space="preserve">200,00 </w:t>
      </w:r>
      <w:r w:rsidR="00E30C0B">
        <w:rPr>
          <w:rFonts w:ascii="Arial Narrow" w:hAnsi="Arial Narrow"/>
        </w:rPr>
        <w:t>eur</w:t>
      </w:r>
      <w:r w:rsidRPr="004D0B50">
        <w:rPr>
          <w:rFonts w:ascii="Arial Narrow" w:hAnsi="Arial Narrow"/>
        </w:rPr>
        <w:t xml:space="preserve"> za každú aj začatú hodinu omeškania so zahájením riešenia incidentu s prioritou 1 alebo 2,</w:t>
      </w:r>
    </w:p>
    <w:p w14:paraId="6CF58C4A" w14:textId="46E6750A" w:rsidR="00986E5F" w:rsidRPr="004D0B50" w:rsidRDefault="00986E5F" w:rsidP="00986E5F">
      <w:pPr>
        <w:pStyle w:val="Odsekzoznamu"/>
        <w:numPr>
          <w:ilvl w:val="0"/>
          <w:numId w:val="43"/>
        </w:numPr>
        <w:spacing w:after="0"/>
        <w:ind w:left="851" w:hanging="284"/>
        <w:jc w:val="both"/>
        <w:rPr>
          <w:rFonts w:ascii="Arial Narrow" w:hAnsi="Arial Narrow"/>
        </w:rPr>
      </w:pPr>
      <w:r w:rsidRPr="004D0B50">
        <w:rPr>
          <w:rFonts w:ascii="Arial Narrow" w:hAnsi="Arial Narrow"/>
        </w:rPr>
        <w:t xml:space="preserve">100,00 </w:t>
      </w:r>
      <w:r w:rsidR="00E30C0B">
        <w:rPr>
          <w:rFonts w:ascii="Arial Narrow" w:hAnsi="Arial Narrow"/>
        </w:rPr>
        <w:t>eur</w:t>
      </w:r>
      <w:r w:rsidRPr="004D0B50">
        <w:rPr>
          <w:rFonts w:ascii="Arial Narrow" w:hAnsi="Arial Narrow"/>
        </w:rPr>
        <w:t xml:space="preserve"> za každú aj začatú hodinu omeškania so zahájením riešenia incidentu s prioritou 3 alebo 4.</w:t>
      </w:r>
    </w:p>
    <w:p w14:paraId="2313E633" w14:textId="77777777" w:rsidR="00986E5F" w:rsidRPr="004D0B50" w:rsidRDefault="00986E5F" w:rsidP="00986E5F">
      <w:pPr>
        <w:pStyle w:val="MLOdsek"/>
        <w:numPr>
          <w:ilvl w:val="0"/>
          <w:numId w:val="0"/>
        </w:numPr>
        <w:spacing w:after="0" w:line="259" w:lineRule="auto"/>
        <w:ind w:left="567" w:hanging="567"/>
        <w:rPr>
          <w:rFonts w:ascii="Arial Narrow" w:hAnsi="Arial Narrow"/>
          <w:color w:val="000000" w:themeColor="text1"/>
        </w:rPr>
      </w:pPr>
    </w:p>
    <w:p w14:paraId="4D72FAFC" w14:textId="77777777" w:rsidR="00986E5F" w:rsidRPr="004D0B50" w:rsidRDefault="00986E5F" w:rsidP="00986E5F">
      <w:pPr>
        <w:pStyle w:val="MLOdsek"/>
        <w:numPr>
          <w:ilvl w:val="0"/>
          <w:numId w:val="42"/>
        </w:numPr>
        <w:spacing w:after="0" w:line="259" w:lineRule="auto"/>
        <w:ind w:left="567" w:hanging="567"/>
        <w:rPr>
          <w:rFonts w:ascii="Arial Narrow" w:hAnsi="Arial Narrow"/>
          <w:color w:val="000000" w:themeColor="text1"/>
        </w:rPr>
      </w:pPr>
      <w:r w:rsidRPr="004D0B50">
        <w:rPr>
          <w:rFonts w:ascii="Arial Narrow" w:hAnsi="Arial Narrow"/>
          <w:color w:val="000000" w:themeColor="text1"/>
        </w:rPr>
        <w:t>Ak bude Zhotoviteľ v omeškaní s konečným vyriešením incidentu podľa bodu 8.5.2.2 Prílohy č. 1 tejto zmluvy (Opis predmetu zákazky), Objednávateľ je oprávnený požadovať od Zhotoviteľa zmluvnú pokutu vo výške:</w:t>
      </w:r>
    </w:p>
    <w:p w14:paraId="4F1361D3" w14:textId="5209C0CC" w:rsidR="00986E5F" w:rsidRPr="004D0B50" w:rsidRDefault="00986E5F" w:rsidP="00986E5F">
      <w:pPr>
        <w:pStyle w:val="Odsekzoznamu"/>
        <w:numPr>
          <w:ilvl w:val="0"/>
          <w:numId w:val="44"/>
        </w:numPr>
        <w:spacing w:after="0"/>
        <w:ind w:left="851" w:hanging="284"/>
        <w:jc w:val="both"/>
        <w:rPr>
          <w:rFonts w:ascii="Arial Narrow" w:hAnsi="Arial Narrow"/>
        </w:rPr>
      </w:pPr>
      <w:r w:rsidRPr="004D0B50">
        <w:rPr>
          <w:rFonts w:ascii="Arial Narrow" w:hAnsi="Arial Narrow"/>
        </w:rPr>
        <w:t xml:space="preserve">200,00 </w:t>
      </w:r>
      <w:r w:rsidR="00E30C0B">
        <w:rPr>
          <w:rFonts w:ascii="Arial Narrow" w:hAnsi="Arial Narrow"/>
        </w:rPr>
        <w:t>eur</w:t>
      </w:r>
      <w:r w:rsidRPr="004D0B50">
        <w:rPr>
          <w:rFonts w:ascii="Arial Narrow" w:hAnsi="Arial Narrow"/>
        </w:rPr>
        <w:t xml:space="preserve"> za každú aj začatú hodinu omeškania s konečným vyriešením incidentu s prioritou 1 alebo 2,</w:t>
      </w:r>
    </w:p>
    <w:p w14:paraId="359CB20C" w14:textId="4C14CF42" w:rsidR="00986E5F" w:rsidRPr="004D0B50" w:rsidRDefault="00986E5F" w:rsidP="00986E5F">
      <w:pPr>
        <w:pStyle w:val="Odsekzoznamu"/>
        <w:numPr>
          <w:ilvl w:val="0"/>
          <w:numId w:val="44"/>
        </w:numPr>
        <w:spacing w:after="0"/>
        <w:ind w:left="851" w:hanging="284"/>
        <w:jc w:val="both"/>
        <w:rPr>
          <w:rFonts w:ascii="Arial Narrow" w:hAnsi="Arial Narrow"/>
        </w:rPr>
      </w:pPr>
      <w:r w:rsidRPr="004D0B50">
        <w:rPr>
          <w:rFonts w:ascii="Arial Narrow" w:hAnsi="Arial Narrow"/>
        </w:rPr>
        <w:lastRenderedPageBreak/>
        <w:t xml:space="preserve">100,00 </w:t>
      </w:r>
      <w:r w:rsidR="00E30C0B">
        <w:rPr>
          <w:rFonts w:ascii="Arial Narrow" w:hAnsi="Arial Narrow"/>
        </w:rPr>
        <w:t xml:space="preserve">eur </w:t>
      </w:r>
      <w:r w:rsidRPr="004D0B50">
        <w:rPr>
          <w:rFonts w:ascii="Arial Narrow" w:hAnsi="Arial Narrow"/>
        </w:rPr>
        <w:t>za každú aj začatú hodinu omeškania s konečným vyriešením incidentu s prioritou 3 alebo 4.</w:t>
      </w:r>
    </w:p>
    <w:p w14:paraId="57673A65" w14:textId="77777777" w:rsidR="00986E5F" w:rsidRPr="004D0B50" w:rsidRDefault="00986E5F" w:rsidP="00986E5F">
      <w:pPr>
        <w:pStyle w:val="Odsekzoznamu"/>
        <w:spacing w:after="0"/>
        <w:ind w:left="567" w:hanging="567"/>
        <w:jc w:val="both"/>
        <w:rPr>
          <w:rFonts w:ascii="Arial Narrow" w:hAnsi="Arial Narrow"/>
        </w:rPr>
      </w:pPr>
    </w:p>
    <w:p w14:paraId="2E380BD6" w14:textId="71EDCA0D" w:rsidR="00986E5F" w:rsidRPr="004D0B50" w:rsidRDefault="00986E5F" w:rsidP="00986E5F">
      <w:pPr>
        <w:pStyle w:val="Odsekzoznamu"/>
        <w:numPr>
          <w:ilvl w:val="0"/>
          <w:numId w:val="42"/>
        </w:numPr>
        <w:spacing w:after="0"/>
        <w:ind w:left="567" w:hanging="567"/>
        <w:jc w:val="both"/>
        <w:rPr>
          <w:rFonts w:ascii="Arial Narrow" w:hAnsi="Arial Narrow"/>
        </w:rPr>
      </w:pPr>
      <w:r w:rsidRPr="004D0B50">
        <w:rPr>
          <w:rFonts w:ascii="Arial Narrow" w:hAnsi="Arial Narrow"/>
        </w:rPr>
        <w:t>Ak bude Zhotoviteľ v omeškaní s odstránením vady podľa bodu 5.1 článku 5</w:t>
      </w:r>
      <w:r w:rsidR="00874C21" w:rsidRPr="004D0B50">
        <w:rPr>
          <w:rFonts w:ascii="Arial Narrow" w:hAnsi="Arial Narrow"/>
        </w:rPr>
        <w:t xml:space="preserve"> </w:t>
      </w:r>
      <w:r w:rsidRPr="004D0B50">
        <w:rPr>
          <w:rFonts w:ascii="Arial Narrow" w:hAnsi="Arial Narrow"/>
        </w:rPr>
        <w:t xml:space="preserve">tejto zmluvy, Objednávateľ je oprávnený požadovať od Zhotoviteľa zmluvnú pokutu vo výške 200,00 </w:t>
      </w:r>
      <w:r w:rsidR="00E30C0B">
        <w:rPr>
          <w:rFonts w:ascii="Arial Narrow" w:hAnsi="Arial Narrow"/>
        </w:rPr>
        <w:t>eur</w:t>
      </w:r>
      <w:r w:rsidRPr="004D0B50">
        <w:rPr>
          <w:rFonts w:ascii="Arial Narrow" w:hAnsi="Arial Narrow"/>
        </w:rPr>
        <w:t xml:space="preserve"> za každý aj začatý deň omeškania s odstránením vady.</w:t>
      </w:r>
    </w:p>
    <w:p w14:paraId="372ACDBC" w14:textId="77777777" w:rsidR="00986E5F" w:rsidRPr="004D0B50" w:rsidRDefault="00986E5F" w:rsidP="00986E5F">
      <w:pPr>
        <w:pStyle w:val="Odsekzoznamu"/>
        <w:spacing w:after="0"/>
        <w:ind w:left="567" w:hanging="567"/>
        <w:jc w:val="both"/>
        <w:rPr>
          <w:rFonts w:ascii="Arial Narrow" w:hAnsi="Arial Narrow"/>
        </w:rPr>
      </w:pPr>
    </w:p>
    <w:p w14:paraId="00237998" w14:textId="77777777" w:rsidR="00986E5F" w:rsidRPr="004D0B50" w:rsidRDefault="00986E5F" w:rsidP="00986E5F">
      <w:pPr>
        <w:pStyle w:val="Odsekzoznamu"/>
        <w:numPr>
          <w:ilvl w:val="0"/>
          <w:numId w:val="42"/>
        </w:numPr>
        <w:spacing w:after="0"/>
        <w:ind w:left="567" w:hanging="567"/>
        <w:jc w:val="both"/>
        <w:rPr>
          <w:rFonts w:ascii="Arial Narrow" w:hAnsi="Arial Narrow"/>
        </w:rPr>
      </w:pPr>
      <w:r w:rsidRPr="004D0B50">
        <w:rPr>
          <w:rFonts w:ascii="Arial Narrow" w:hAnsi="Arial Narrow"/>
        </w:rPr>
        <w:t>Ak bude Zhotoviteľ v omeškaní s odstránením vady podľa bodu 5.3 článku 5 tejto zmluvy, Objednávateľ je oprávnený požadovať od Zhotoviteľa zmluvnú pokutu vo výške:</w:t>
      </w:r>
    </w:p>
    <w:p w14:paraId="6BFC7CF4" w14:textId="4A6F123B" w:rsidR="00986E5F" w:rsidRPr="004D0B50" w:rsidRDefault="00986E5F" w:rsidP="00986E5F">
      <w:pPr>
        <w:pStyle w:val="Odsekzoznamu"/>
        <w:numPr>
          <w:ilvl w:val="0"/>
          <w:numId w:val="45"/>
        </w:numPr>
        <w:spacing w:after="0"/>
        <w:ind w:left="851" w:hanging="284"/>
        <w:jc w:val="both"/>
        <w:rPr>
          <w:rFonts w:ascii="Arial Narrow" w:hAnsi="Arial Narrow"/>
        </w:rPr>
      </w:pPr>
      <w:r w:rsidRPr="004D0B50">
        <w:rPr>
          <w:rFonts w:ascii="Arial Narrow" w:hAnsi="Arial Narrow"/>
        </w:rPr>
        <w:t xml:space="preserve">200,00 </w:t>
      </w:r>
      <w:r w:rsidR="00E30C0B">
        <w:rPr>
          <w:rFonts w:ascii="Arial Narrow" w:hAnsi="Arial Narrow"/>
        </w:rPr>
        <w:t>eur</w:t>
      </w:r>
      <w:r w:rsidRPr="004D0B50">
        <w:rPr>
          <w:rFonts w:ascii="Arial Narrow" w:hAnsi="Arial Narrow"/>
        </w:rPr>
        <w:t xml:space="preserve"> za každú aj začatú hodinu omeškania s odstránením vady zodpovedajúcej incidentu s prioritou 1 alebo 2,</w:t>
      </w:r>
    </w:p>
    <w:p w14:paraId="50529A72" w14:textId="05727B14" w:rsidR="00986E5F" w:rsidRPr="004D0B50" w:rsidRDefault="00986E5F" w:rsidP="00986E5F">
      <w:pPr>
        <w:pStyle w:val="Odsekzoznamu"/>
        <w:numPr>
          <w:ilvl w:val="0"/>
          <w:numId w:val="45"/>
        </w:numPr>
        <w:spacing w:after="0"/>
        <w:ind w:left="851" w:hanging="284"/>
        <w:jc w:val="both"/>
        <w:rPr>
          <w:rFonts w:ascii="Arial Narrow" w:hAnsi="Arial Narrow"/>
        </w:rPr>
      </w:pPr>
      <w:r w:rsidRPr="004D0B50">
        <w:rPr>
          <w:rFonts w:ascii="Arial Narrow" w:hAnsi="Arial Narrow"/>
        </w:rPr>
        <w:t xml:space="preserve">100,00 </w:t>
      </w:r>
      <w:r w:rsidR="00E30C0B">
        <w:rPr>
          <w:rFonts w:ascii="Arial Narrow" w:hAnsi="Arial Narrow"/>
        </w:rPr>
        <w:t>eur</w:t>
      </w:r>
      <w:r w:rsidRPr="004D0B50">
        <w:rPr>
          <w:rFonts w:ascii="Arial Narrow" w:hAnsi="Arial Narrow"/>
        </w:rPr>
        <w:t xml:space="preserve"> za každú aj začatú hodinu omeškania s odstránením vady zodpovedajúcej incidentu s prioritou 3 alebo 4.</w:t>
      </w:r>
    </w:p>
    <w:p w14:paraId="0BFBEEBE" w14:textId="77777777" w:rsidR="00986E5F" w:rsidRPr="004D0B50" w:rsidRDefault="00986E5F" w:rsidP="00986E5F">
      <w:pPr>
        <w:pStyle w:val="MLOdsek"/>
        <w:numPr>
          <w:ilvl w:val="0"/>
          <w:numId w:val="0"/>
        </w:numPr>
        <w:spacing w:after="0" w:line="259" w:lineRule="auto"/>
        <w:ind w:left="567" w:hanging="567"/>
        <w:rPr>
          <w:rFonts w:ascii="Arial Narrow" w:hAnsi="Arial Narrow"/>
          <w:color w:val="000000" w:themeColor="text1"/>
        </w:rPr>
      </w:pPr>
    </w:p>
    <w:p w14:paraId="5B02B501" w14:textId="31CBA3BD" w:rsidR="00986E5F" w:rsidRPr="004D0B50" w:rsidRDefault="00986E5F" w:rsidP="00986E5F">
      <w:pPr>
        <w:pStyle w:val="MLOdsek"/>
        <w:numPr>
          <w:ilvl w:val="0"/>
          <w:numId w:val="42"/>
        </w:numPr>
        <w:spacing w:after="0" w:line="259" w:lineRule="auto"/>
        <w:ind w:left="567" w:hanging="567"/>
        <w:rPr>
          <w:rFonts w:ascii="Arial Narrow" w:hAnsi="Arial Narrow"/>
          <w:color w:val="000000" w:themeColor="text1"/>
        </w:rPr>
      </w:pPr>
      <w:r w:rsidRPr="004D0B50">
        <w:rPr>
          <w:rFonts w:ascii="Arial Narrow" w:hAnsi="Arial Narrow"/>
          <w:color w:val="000000" w:themeColor="text1"/>
        </w:rPr>
        <w:t xml:space="preserve">Ak Zhotoviteľ poruší akúkoľvek z povinností uvedenú v zozname bezpečnostných opatrení a notifikačných povinností podľa Prílohy č. 4 tejto zmluvy, vzniká Objednávateľovi nárok na zmluvnú pokutu vo výške 1 000,00 </w:t>
      </w:r>
      <w:r w:rsidR="00E30C0B">
        <w:rPr>
          <w:rFonts w:ascii="Arial Narrow" w:hAnsi="Arial Narrow"/>
          <w:color w:val="000000" w:themeColor="text1"/>
        </w:rPr>
        <w:t>eur</w:t>
      </w:r>
      <w:r w:rsidRPr="004D0B50">
        <w:rPr>
          <w:rFonts w:ascii="Arial Narrow" w:hAnsi="Arial Narrow"/>
          <w:color w:val="000000" w:themeColor="text1"/>
        </w:rPr>
        <w:t xml:space="preserve"> za každé jedno porušenie povinnosti, a to aj opakovane.</w:t>
      </w:r>
    </w:p>
    <w:p w14:paraId="11E6DA3B" w14:textId="77777777" w:rsidR="00986E5F" w:rsidRPr="004D0B50" w:rsidRDefault="00986E5F" w:rsidP="00986E5F">
      <w:pPr>
        <w:pStyle w:val="MLOdsek"/>
        <w:numPr>
          <w:ilvl w:val="0"/>
          <w:numId w:val="0"/>
        </w:numPr>
        <w:spacing w:after="0" w:line="259" w:lineRule="auto"/>
        <w:ind w:left="567" w:hanging="567"/>
        <w:rPr>
          <w:rFonts w:ascii="Arial Narrow" w:hAnsi="Arial Narrow"/>
          <w:color w:val="000000" w:themeColor="text1"/>
        </w:rPr>
      </w:pPr>
    </w:p>
    <w:p w14:paraId="604ECE5E" w14:textId="01C3594B" w:rsidR="00986E5F" w:rsidRPr="004D0B50" w:rsidRDefault="00986E5F" w:rsidP="00986E5F">
      <w:pPr>
        <w:pStyle w:val="MLOdsek"/>
        <w:numPr>
          <w:ilvl w:val="0"/>
          <w:numId w:val="42"/>
        </w:numPr>
        <w:spacing w:after="0" w:line="259" w:lineRule="auto"/>
        <w:ind w:left="567" w:hanging="567"/>
        <w:rPr>
          <w:rFonts w:ascii="Arial Narrow" w:hAnsi="Arial Narrow"/>
          <w:color w:val="000000" w:themeColor="text1"/>
        </w:rPr>
      </w:pPr>
      <w:r w:rsidRPr="004D0B50">
        <w:rPr>
          <w:rFonts w:ascii="Arial Narrow" w:hAnsi="Arial Narrow"/>
          <w:color w:val="000000" w:themeColor="text1"/>
        </w:rPr>
        <w:t xml:space="preserve">Ak bude Zhotoviteľ v omeškaní s odovzdaním Vytvoreného zdrojového kódu (aktuálneho) a súvisiacej Dokumentácie podľa článku 12 tejto zmluvy, Objednávateľ je oprávnený požadovať od Zhotoviteľa zmluvnú pokutu vo výške 1 000,00 </w:t>
      </w:r>
      <w:r w:rsidR="00E30C0B">
        <w:rPr>
          <w:rFonts w:ascii="Arial Narrow" w:hAnsi="Arial Narrow"/>
          <w:color w:val="000000" w:themeColor="text1"/>
        </w:rPr>
        <w:t>eur</w:t>
      </w:r>
      <w:r w:rsidRPr="004D0B50">
        <w:rPr>
          <w:rFonts w:ascii="Arial Narrow" w:hAnsi="Arial Narrow"/>
          <w:color w:val="000000" w:themeColor="text1"/>
        </w:rPr>
        <w:t xml:space="preserve"> za každý aj začatý deň omeškania s plnením uvedenej povinnosti Zhotoviteľa.</w:t>
      </w:r>
    </w:p>
    <w:p w14:paraId="4A4FCA2F" w14:textId="77777777" w:rsidR="00986E5F" w:rsidRPr="004D0B50" w:rsidRDefault="00986E5F" w:rsidP="00986E5F">
      <w:pPr>
        <w:pStyle w:val="MLOdsek"/>
        <w:numPr>
          <w:ilvl w:val="0"/>
          <w:numId w:val="0"/>
        </w:numPr>
        <w:spacing w:after="0" w:line="259" w:lineRule="auto"/>
        <w:ind w:left="567" w:hanging="567"/>
        <w:rPr>
          <w:rFonts w:ascii="Arial Narrow" w:hAnsi="Arial Narrow"/>
          <w:color w:val="000000" w:themeColor="text1"/>
        </w:rPr>
      </w:pPr>
    </w:p>
    <w:p w14:paraId="720C4556" w14:textId="50225850" w:rsidR="00986E5F" w:rsidRPr="004D0B50" w:rsidRDefault="00986E5F" w:rsidP="00986E5F">
      <w:pPr>
        <w:pStyle w:val="MLOdsek"/>
        <w:numPr>
          <w:ilvl w:val="0"/>
          <w:numId w:val="42"/>
        </w:numPr>
        <w:spacing w:after="0" w:line="259" w:lineRule="auto"/>
        <w:ind w:left="567" w:hanging="567"/>
        <w:rPr>
          <w:rFonts w:ascii="Arial Narrow" w:hAnsi="Arial Narrow"/>
          <w:color w:val="000000" w:themeColor="text1"/>
        </w:rPr>
      </w:pPr>
      <w:r w:rsidRPr="004D0B50">
        <w:rPr>
          <w:rFonts w:ascii="Arial Narrow" w:hAnsi="Arial Narrow"/>
          <w:color w:val="000000" w:themeColor="text1"/>
        </w:rPr>
        <w:t xml:space="preserve">Ak Zhotoviteľ poruší povinnosť mať pre potreby plnenia tejto zmluvy k dispozícii Expertov podľa článku 10 tejto zmluvy, Objednávateľ je oprávnený požadovať od Zhotoviteľa zmluvnú pokutu vo výške 500,00 </w:t>
      </w:r>
      <w:r w:rsidR="00E30C0B">
        <w:rPr>
          <w:rFonts w:ascii="Arial Narrow" w:hAnsi="Arial Narrow"/>
          <w:color w:val="000000" w:themeColor="text1"/>
        </w:rPr>
        <w:t>eur</w:t>
      </w:r>
      <w:r w:rsidRPr="004D0B50">
        <w:rPr>
          <w:rFonts w:ascii="Arial Narrow" w:hAnsi="Arial Narrow"/>
          <w:color w:val="000000" w:themeColor="text1"/>
        </w:rPr>
        <w:t xml:space="preserve"> za každý aj začatý deň a za každého jednotlivého Experta, ktorého nemá Zhotoviteľ k dispozícii na plnenie predmetu tejto zmluvy.</w:t>
      </w:r>
    </w:p>
    <w:p w14:paraId="5BCCF365" w14:textId="77777777" w:rsidR="00986E5F" w:rsidRPr="004D0B50" w:rsidRDefault="00986E5F" w:rsidP="00986E5F">
      <w:pPr>
        <w:pStyle w:val="MLOdsek"/>
        <w:numPr>
          <w:ilvl w:val="0"/>
          <w:numId w:val="0"/>
        </w:numPr>
        <w:spacing w:after="0" w:line="259" w:lineRule="auto"/>
        <w:ind w:left="567" w:hanging="567"/>
        <w:rPr>
          <w:rFonts w:ascii="Arial Narrow" w:hAnsi="Arial Narrow"/>
          <w:color w:val="000000" w:themeColor="text1"/>
        </w:rPr>
      </w:pPr>
    </w:p>
    <w:p w14:paraId="60A24CF8" w14:textId="77777777" w:rsidR="00986E5F" w:rsidRPr="004D0B50" w:rsidRDefault="00986E5F" w:rsidP="00986E5F">
      <w:pPr>
        <w:pStyle w:val="MLOdsek"/>
        <w:numPr>
          <w:ilvl w:val="0"/>
          <w:numId w:val="42"/>
        </w:numPr>
        <w:spacing w:after="0" w:line="259" w:lineRule="auto"/>
        <w:ind w:left="567" w:hanging="567"/>
        <w:rPr>
          <w:rFonts w:ascii="Arial Narrow" w:hAnsi="Arial Narrow"/>
          <w:color w:val="000000" w:themeColor="text1"/>
        </w:rPr>
      </w:pPr>
      <w:r w:rsidRPr="004D0B50">
        <w:rPr>
          <w:rFonts w:ascii="Arial Narrow" w:hAnsi="Arial Narrow"/>
          <w:color w:val="000000" w:themeColor="text1"/>
        </w:rPr>
        <w:t>Objednávateľ je oprávnený:</w:t>
      </w:r>
    </w:p>
    <w:p w14:paraId="4D6FB9C8" w14:textId="27CE0665" w:rsidR="00986E5F" w:rsidRPr="004D0B50" w:rsidRDefault="00986E5F" w:rsidP="00986E5F">
      <w:pPr>
        <w:pStyle w:val="Odsekzoznamu"/>
        <w:numPr>
          <w:ilvl w:val="0"/>
          <w:numId w:val="46"/>
        </w:numPr>
        <w:spacing w:after="0"/>
        <w:ind w:left="851" w:hanging="284"/>
        <w:jc w:val="both"/>
        <w:rPr>
          <w:rFonts w:ascii="Arial Narrow" w:hAnsi="Arial Narrow"/>
        </w:rPr>
      </w:pPr>
      <w:r w:rsidRPr="004D0B50">
        <w:rPr>
          <w:rFonts w:ascii="Arial Narrow" w:hAnsi="Arial Narrow"/>
        </w:rPr>
        <w:t xml:space="preserve">požadovať od Zhotoviteľa zmluvnú pokutu vo výške 500,00 </w:t>
      </w:r>
      <w:r w:rsidR="00E30C0B">
        <w:rPr>
          <w:rFonts w:ascii="Arial Narrow" w:hAnsi="Arial Narrow"/>
        </w:rPr>
        <w:t>eur</w:t>
      </w:r>
      <w:r w:rsidRPr="004D0B50">
        <w:rPr>
          <w:rFonts w:ascii="Arial Narrow" w:hAnsi="Arial Narrow"/>
        </w:rPr>
        <w:t xml:space="preserve"> za každý deň omeškania s plnením povinnosti Zhotoviteľa podľa § 4 ods. 1 druhá veta Zákona o RPVS v prípade, ak Objednávateľ z dôvodu porušenia uvedenej povinnosti Zhotoviteľa neodstúpi od tejto zmluvy</w:t>
      </w:r>
      <w:r w:rsidRPr="004D0B50">
        <w:rPr>
          <w:rFonts w:ascii="Arial Narrow" w:hAnsi="Arial Narrow"/>
          <w:bCs/>
        </w:rPr>
        <w:t xml:space="preserve"> a Zhotoviteľ si uvedenú povinnosť nesplní ani v lehote 5 pracovných dní odo dňa doručenia výzvy Objednávateľa na nápravu,</w:t>
      </w:r>
    </w:p>
    <w:p w14:paraId="523718E1" w14:textId="64238598" w:rsidR="00986E5F" w:rsidRPr="004D0B50" w:rsidRDefault="00986E5F" w:rsidP="00986E5F">
      <w:pPr>
        <w:pStyle w:val="Odsekzoznamu"/>
        <w:numPr>
          <w:ilvl w:val="0"/>
          <w:numId w:val="46"/>
        </w:numPr>
        <w:spacing w:after="0"/>
        <w:ind w:left="851" w:hanging="284"/>
        <w:jc w:val="both"/>
        <w:rPr>
          <w:rFonts w:ascii="Arial Narrow" w:hAnsi="Arial Narrow"/>
        </w:rPr>
      </w:pPr>
      <w:r w:rsidRPr="004D0B50">
        <w:rPr>
          <w:rFonts w:ascii="Arial Narrow" w:hAnsi="Arial Narrow"/>
        </w:rPr>
        <w:t xml:space="preserve">požadovať od Zhotoviteľa zmluvnú pokutu vo výške 500,00 </w:t>
      </w:r>
      <w:r w:rsidR="00E30C0B">
        <w:rPr>
          <w:rFonts w:ascii="Arial Narrow" w:hAnsi="Arial Narrow"/>
        </w:rPr>
        <w:t>eur</w:t>
      </w:r>
      <w:r w:rsidRPr="004D0B50">
        <w:rPr>
          <w:rFonts w:ascii="Arial Narrow" w:hAnsi="Arial Narrow"/>
        </w:rPr>
        <w:t xml:space="preserve"> za každý deň omeškania s plnením povinnosti Zhotoviteľa zabezpečiť, aby konečným užívateľom výhod Zhotoviteľa, jeho subdodávateľa alebo subdodávateľa podľa Zákona o RPVS, zapísaným v registri partnerov verejného sektora, nebola osoba podľa § 11 ods. 1 písm. c) Zákona o VO. Objednávateľ je oprávnený uplatniť si zmluvnú pokutu podľa tohto bodu 16.9 písm. b) tohto článku tejto zmluvy, ak z dôvodu porušenia uvedenej povinnosti Zhotoviteľa Objednávateľ neodstúpi od tejto zmluvy</w:t>
      </w:r>
      <w:r w:rsidRPr="004D0B50">
        <w:rPr>
          <w:rFonts w:ascii="Arial Narrow" w:hAnsi="Arial Narrow"/>
          <w:bCs/>
        </w:rPr>
        <w:t xml:space="preserve"> podľa ustanovenia § 19 ods. 3 druhá veta, Zákona o VO a Zhotoviteľ si uvedenú povinnosť nesplní ani v lehote 5 pracovných dní odo dňa doručenia výzvy Objednávateľa na nápravu</w:t>
      </w:r>
      <w:r w:rsidRPr="004D0B50">
        <w:rPr>
          <w:rFonts w:ascii="Arial Narrow" w:hAnsi="Arial Narrow"/>
        </w:rPr>
        <w:t>.</w:t>
      </w:r>
    </w:p>
    <w:p w14:paraId="26C246CF" w14:textId="77777777" w:rsidR="00986E5F" w:rsidRPr="004D0B50" w:rsidRDefault="00986E5F" w:rsidP="00986E5F">
      <w:pPr>
        <w:pStyle w:val="MLOdsek"/>
        <w:numPr>
          <w:ilvl w:val="0"/>
          <w:numId w:val="0"/>
        </w:numPr>
        <w:spacing w:after="0" w:line="259" w:lineRule="auto"/>
        <w:ind w:left="567" w:hanging="567"/>
        <w:rPr>
          <w:rFonts w:ascii="Arial Narrow" w:hAnsi="Arial Narrow"/>
          <w:color w:val="000000" w:themeColor="text1"/>
        </w:rPr>
      </w:pPr>
    </w:p>
    <w:p w14:paraId="0623293A" w14:textId="427E0B4A" w:rsidR="00986E5F" w:rsidRPr="004D0B50" w:rsidRDefault="00986E5F" w:rsidP="00986E5F">
      <w:pPr>
        <w:pStyle w:val="MLOdsek"/>
        <w:numPr>
          <w:ilvl w:val="0"/>
          <w:numId w:val="42"/>
        </w:numPr>
        <w:spacing w:after="0" w:line="259" w:lineRule="auto"/>
        <w:ind w:left="567" w:hanging="567"/>
        <w:rPr>
          <w:rFonts w:ascii="Arial Narrow" w:hAnsi="Arial Narrow"/>
          <w:color w:val="000000" w:themeColor="text1"/>
        </w:rPr>
      </w:pPr>
      <w:r w:rsidRPr="004D0B50">
        <w:rPr>
          <w:rFonts w:ascii="Arial Narrow" w:hAnsi="Arial Narrow"/>
          <w:color w:val="000000" w:themeColor="text1"/>
        </w:rPr>
        <w:t>Ak Dielo nebude po jeho odovzdaní dosahovať požadovanú úroveň spoľahlivosti podľa Tabuľky č. 24 bodu 8.5.2.2 Prílohy č. 1 tejto zmluvy (Opis predmetu zákazky), t.</w:t>
      </w:r>
      <w:r w:rsidR="002943FF" w:rsidRPr="004D0B50">
        <w:rPr>
          <w:rFonts w:ascii="Arial Narrow" w:hAnsi="Arial Narrow"/>
          <w:color w:val="000000" w:themeColor="text1"/>
        </w:rPr>
        <w:t xml:space="preserve"> </w:t>
      </w:r>
      <w:r w:rsidRPr="004D0B50">
        <w:rPr>
          <w:rFonts w:ascii="Arial Narrow" w:hAnsi="Arial Narrow"/>
          <w:color w:val="000000" w:themeColor="text1"/>
        </w:rPr>
        <w:t xml:space="preserve">j. počet incidentov na úrovni priority </w:t>
      </w:r>
      <w:r w:rsidRPr="004D0B50">
        <w:rPr>
          <w:rFonts w:ascii="Arial Narrow" w:hAnsi="Arial Narrow"/>
          <w:color w:val="000000" w:themeColor="text1"/>
        </w:rPr>
        <w:br/>
        <w:t>č. 1 prevýši zmluvnými stranami stanovený maximálny prípustný počet incidentov, Objednávateľ je oprávnený požadovať od Zhotoviteľa zmluvnú pokutu vo výške 3</w:t>
      </w:r>
      <w:r w:rsidR="00874C21" w:rsidRPr="004D0B50">
        <w:rPr>
          <w:rFonts w:ascii="Arial Narrow" w:hAnsi="Arial Narrow"/>
          <w:color w:val="000000" w:themeColor="text1"/>
        </w:rPr>
        <w:t xml:space="preserve"> </w:t>
      </w:r>
      <w:r w:rsidRPr="004D0B50">
        <w:rPr>
          <w:rFonts w:ascii="Arial Narrow" w:hAnsi="Arial Narrow"/>
          <w:color w:val="000000" w:themeColor="text1"/>
        </w:rPr>
        <w:t xml:space="preserve">500,00 </w:t>
      </w:r>
      <w:r w:rsidR="00E30C0B">
        <w:rPr>
          <w:rFonts w:ascii="Arial Narrow" w:hAnsi="Arial Narrow"/>
          <w:color w:val="000000" w:themeColor="text1"/>
        </w:rPr>
        <w:t>eur</w:t>
      </w:r>
      <w:r w:rsidRPr="004D0B50">
        <w:rPr>
          <w:rFonts w:ascii="Arial Narrow" w:hAnsi="Arial Narrow"/>
          <w:color w:val="000000" w:themeColor="text1"/>
        </w:rPr>
        <w:t xml:space="preserve"> za každý ďalší incident navyše vzniknutý počas kalendárneho mesiaca.</w:t>
      </w:r>
    </w:p>
    <w:p w14:paraId="0DF14820" w14:textId="77777777" w:rsidR="00986E5F" w:rsidRPr="004D0B50" w:rsidRDefault="00986E5F" w:rsidP="00986E5F">
      <w:pPr>
        <w:pStyle w:val="MLOdsek"/>
        <w:numPr>
          <w:ilvl w:val="0"/>
          <w:numId w:val="0"/>
        </w:numPr>
        <w:spacing w:after="0" w:line="259" w:lineRule="auto"/>
        <w:ind w:left="567" w:hanging="567"/>
        <w:rPr>
          <w:rFonts w:ascii="Arial Narrow" w:hAnsi="Arial Narrow"/>
          <w:color w:val="000000" w:themeColor="text1"/>
        </w:rPr>
      </w:pPr>
    </w:p>
    <w:p w14:paraId="7C68B3FC" w14:textId="50BEA455" w:rsidR="00986E5F" w:rsidRPr="004D0B50" w:rsidRDefault="00986E5F" w:rsidP="00986E5F">
      <w:pPr>
        <w:pStyle w:val="MLOdsek"/>
        <w:numPr>
          <w:ilvl w:val="0"/>
          <w:numId w:val="42"/>
        </w:numPr>
        <w:spacing w:after="0" w:line="259" w:lineRule="auto"/>
        <w:ind w:left="567" w:hanging="567"/>
        <w:rPr>
          <w:rFonts w:ascii="Arial Narrow" w:hAnsi="Arial Narrow"/>
          <w:color w:val="000000" w:themeColor="text1"/>
        </w:rPr>
      </w:pPr>
      <w:r w:rsidRPr="004D0B50">
        <w:rPr>
          <w:rFonts w:ascii="Arial Narrow" w:hAnsi="Arial Narrow"/>
          <w:color w:val="000000" w:themeColor="text1"/>
        </w:rPr>
        <w:t>Ak Dielo nebude dosahovať po jeho odovzdaní požadovanú úroveň spoľahlivosti podľa Tabuľky č. 24 bodu 8.5.2.2 Prílohy č. 1 tejto zmluvy (Opis predmetu zákazky), t.</w:t>
      </w:r>
      <w:r w:rsidR="002943FF" w:rsidRPr="004D0B50">
        <w:rPr>
          <w:rFonts w:ascii="Arial Narrow" w:hAnsi="Arial Narrow"/>
          <w:color w:val="000000" w:themeColor="text1"/>
        </w:rPr>
        <w:t xml:space="preserve"> </w:t>
      </w:r>
      <w:r w:rsidRPr="004D0B50">
        <w:rPr>
          <w:rFonts w:ascii="Arial Narrow" w:hAnsi="Arial Narrow"/>
          <w:color w:val="000000" w:themeColor="text1"/>
        </w:rPr>
        <w:t xml:space="preserve">j. počet incidentov na úrovni priority </w:t>
      </w:r>
      <w:r w:rsidRPr="004D0B50">
        <w:rPr>
          <w:rFonts w:ascii="Arial Narrow" w:hAnsi="Arial Narrow"/>
          <w:color w:val="000000" w:themeColor="text1"/>
        </w:rPr>
        <w:br/>
        <w:t>č. 2 prevýši zmluvnými stranami stanovený maximálny prípustný počet incidentov, Objednávateľ je oprávnený požadovať od Zhotoviteľa zmluvnú pokutu vo výške 1</w:t>
      </w:r>
      <w:r w:rsidR="00874C21" w:rsidRPr="004D0B50">
        <w:rPr>
          <w:rFonts w:ascii="Arial Narrow" w:hAnsi="Arial Narrow"/>
          <w:color w:val="000000" w:themeColor="text1"/>
        </w:rPr>
        <w:t xml:space="preserve"> </w:t>
      </w:r>
      <w:r w:rsidRPr="004D0B50">
        <w:rPr>
          <w:rFonts w:ascii="Arial Narrow" w:hAnsi="Arial Narrow"/>
          <w:color w:val="000000" w:themeColor="text1"/>
        </w:rPr>
        <w:t xml:space="preserve">000,00 </w:t>
      </w:r>
      <w:r w:rsidR="00E30C0B">
        <w:rPr>
          <w:rFonts w:ascii="Arial Narrow" w:hAnsi="Arial Narrow"/>
          <w:color w:val="000000" w:themeColor="text1"/>
        </w:rPr>
        <w:t>eur</w:t>
      </w:r>
      <w:r w:rsidRPr="004D0B50">
        <w:rPr>
          <w:rFonts w:ascii="Arial Narrow" w:hAnsi="Arial Narrow"/>
          <w:color w:val="000000" w:themeColor="text1"/>
        </w:rPr>
        <w:t xml:space="preserve"> za každý ďalší incident navyše vzniknutý počas kalendárneho mesiaca. </w:t>
      </w:r>
    </w:p>
    <w:p w14:paraId="57CDCBDF" w14:textId="77777777" w:rsidR="00986E5F" w:rsidRPr="004D0B50" w:rsidRDefault="00986E5F" w:rsidP="00986E5F">
      <w:pPr>
        <w:pStyle w:val="MLOdsek"/>
        <w:numPr>
          <w:ilvl w:val="0"/>
          <w:numId w:val="0"/>
        </w:numPr>
        <w:spacing w:after="0" w:line="259" w:lineRule="auto"/>
        <w:ind w:left="567" w:hanging="567"/>
        <w:rPr>
          <w:rFonts w:ascii="Arial Narrow" w:hAnsi="Arial Narrow"/>
          <w:color w:val="000000" w:themeColor="text1"/>
        </w:rPr>
      </w:pPr>
    </w:p>
    <w:p w14:paraId="0D1317A3" w14:textId="1F330C01" w:rsidR="00986E5F" w:rsidRPr="004D0B50" w:rsidRDefault="00986E5F" w:rsidP="00986E5F">
      <w:pPr>
        <w:pStyle w:val="MLOdsek"/>
        <w:numPr>
          <w:ilvl w:val="0"/>
          <w:numId w:val="42"/>
        </w:numPr>
        <w:spacing w:after="0" w:line="259" w:lineRule="auto"/>
        <w:ind w:left="567" w:hanging="567"/>
        <w:rPr>
          <w:rFonts w:ascii="Arial Narrow" w:hAnsi="Arial Narrow"/>
          <w:color w:val="000000" w:themeColor="text1"/>
        </w:rPr>
      </w:pPr>
      <w:r w:rsidRPr="004D0B50">
        <w:rPr>
          <w:rFonts w:ascii="Arial Narrow" w:hAnsi="Arial Narrow"/>
          <w:color w:val="000000" w:themeColor="text1"/>
        </w:rPr>
        <w:t>Ak Dielo nebude dosahovať po jeho odovzdaní požadovanú úroveň spoľahlivosti podľa Tabuľky č. 24 bodu 8.5.2.2 Prílohy č. 1 tejto zmluvy (Opis predmetu zákazky), t.</w:t>
      </w:r>
      <w:r w:rsidR="002943FF" w:rsidRPr="004D0B50">
        <w:rPr>
          <w:rFonts w:ascii="Arial Narrow" w:hAnsi="Arial Narrow"/>
          <w:color w:val="000000" w:themeColor="text1"/>
        </w:rPr>
        <w:t xml:space="preserve"> </w:t>
      </w:r>
      <w:r w:rsidRPr="004D0B50">
        <w:rPr>
          <w:rFonts w:ascii="Arial Narrow" w:hAnsi="Arial Narrow"/>
          <w:color w:val="000000" w:themeColor="text1"/>
        </w:rPr>
        <w:t xml:space="preserve">j. počet incidentov na úrovni priority </w:t>
      </w:r>
      <w:r w:rsidRPr="004D0B50">
        <w:rPr>
          <w:rFonts w:ascii="Arial Narrow" w:hAnsi="Arial Narrow"/>
          <w:color w:val="000000" w:themeColor="text1"/>
        </w:rPr>
        <w:br/>
        <w:t xml:space="preserve">č. 3 prevýši zmluvnými stranami stanovený maximálny prípustný počet incidentov, Objednávateľ je oprávnený požadovať od Zhotoviteľa zmluvnú pokutu vo výške 500,00 </w:t>
      </w:r>
      <w:r w:rsidR="00E30C0B">
        <w:rPr>
          <w:rFonts w:ascii="Arial Narrow" w:hAnsi="Arial Narrow"/>
          <w:color w:val="000000" w:themeColor="text1"/>
        </w:rPr>
        <w:t>eur</w:t>
      </w:r>
      <w:r w:rsidRPr="004D0B50">
        <w:rPr>
          <w:rFonts w:ascii="Arial Narrow" w:hAnsi="Arial Narrow"/>
          <w:color w:val="000000" w:themeColor="text1"/>
        </w:rPr>
        <w:t xml:space="preserve"> za každý ďalší incident navyše vzniknutý počas kalendárneho mesiaca.</w:t>
      </w:r>
    </w:p>
    <w:p w14:paraId="307E71BA" w14:textId="77777777" w:rsidR="00986E5F" w:rsidRPr="004D0B50" w:rsidRDefault="00986E5F" w:rsidP="00986E5F">
      <w:pPr>
        <w:pStyle w:val="MLOdsek"/>
        <w:numPr>
          <w:ilvl w:val="0"/>
          <w:numId w:val="0"/>
        </w:numPr>
        <w:spacing w:after="0" w:line="259" w:lineRule="auto"/>
        <w:rPr>
          <w:rFonts w:ascii="Arial Narrow" w:hAnsi="Arial Narrow"/>
          <w:color w:val="000000" w:themeColor="text1"/>
        </w:rPr>
      </w:pPr>
    </w:p>
    <w:p w14:paraId="7DDDB82B" w14:textId="3B0EA531" w:rsidR="00986E5F" w:rsidRPr="004D0B50" w:rsidRDefault="00986E5F" w:rsidP="00986E5F">
      <w:pPr>
        <w:pStyle w:val="MLOdsek"/>
        <w:numPr>
          <w:ilvl w:val="0"/>
          <w:numId w:val="42"/>
        </w:numPr>
        <w:spacing w:after="0" w:line="259" w:lineRule="auto"/>
        <w:ind w:left="567" w:hanging="567"/>
        <w:rPr>
          <w:rFonts w:ascii="Arial Narrow" w:hAnsi="Arial Narrow"/>
          <w:color w:val="000000" w:themeColor="text1"/>
        </w:rPr>
      </w:pPr>
      <w:r w:rsidRPr="004D0B50">
        <w:rPr>
          <w:rFonts w:ascii="Arial Narrow" w:hAnsi="Arial Narrow"/>
          <w:color w:val="000000" w:themeColor="text1"/>
        </w:rPr>
        <w:t xml:space="preserve">Ak Zhotoviteľ poruší povinnosť podľa bodu 7.22 článku 7 tejto zmluvy zachovať platnosť a účinnosť Poistnej zmluvy po celú dobu platnosti a účinnosti tejto zmluvy, Objednávateľ je oprávnený požadovať od Zhotoviteľa zmluvnú pokutu vo výške 1 000,00 </w:t>
      </w:r>
      <w:r w:rsidR="00E30C0B">
        <w:rPr>
          <w:rFonts w:ascii="Arial Narrow" w:hAnsi="Arial Narrow"/>
          <w:color w:val="000000" w:themeColor="text1"/>
        </w:rPr>
        <w:t>eur</w:t>
      </w:r>
      <w:r w:rsidRPr="004D0B50">
        <w:rPr>
          <w:rFonts w:ascii="Arial Narrow" w:hAnsi="Arial Narrow"/>
          <w:color w:val="000000" w:themeColor="text1"/>
        </w:rPr>
        <w:t xml:space="preserve"> za každý deň porušenia povinnosti (omeškania so splnením povinnosti) podľa bodu 7.22 článku 7 tejto zmluvy. </w:t>
      </w:r>
    </w:p>
    <w:p w14:paraId="3DEF5464" w14:textId="77777777" w:rsidR="00986E5F" w:rsidRPr="004D0B50" w:rsidRDefault="00986E5F" w:rsidP="00986E5F">
      <w:pPr>
        <w:pStyle w:val="MLOdsek"/>
        <w:numPr>
          <w:ilvl w:val="0"/>
          <w:numId w:val="0"/>
        </w:numPr>
        <w:spacing w:after="0" w:line="259" w:lineRule="auto"/>
        <w:ind w:left="567" w:hanging="567"/>
        <w:rPr>
          <w:rFonts w:ascii="Arial Narrow" w:hAnsi="Arial Narrow"/>
          <w:color w:val="000000" w:themeColor="text1"/>
        </w:rPr>
      </w:pPr>
    </w:p>
    <w:p w14:paraId="21854317" w14:textId="156747FA" w:rsidR="00986E5F" w:rsidRPr="004D0B50" w:rsidRDefault="00986E5F" w:rsidP="00986E5F">
      <w:pPr>
        <w:pStyle w:val="MLOdsek"/>
        <w:numPr>
          <w:ilvl w:val="0"/>
          <w:numId w:val="42"/>
        </w:numPr>
        <w:spacing w:after="0" w:line="259" w:lineRule="auto"/>
        <w:ind w:left="567" w:hanging="567"/>
        <w:rPr>
          <w:rFonts w:ascii="Arial Narrow" w:hAnsi="Arial Narrow"/>
          <w:color w:val="000000" w:themeColor="text1"/>
        </w:rPr>
      </w:pPr>
      <w:r w:rsidRPr="004D0B50">
        <w:rPr>
          <w:rFonts w:ascii="Arial Narrow" w:hAnsi="Arial Narrow"/>
          <w:color w:val="000000" w:themeColor="text1"/>
        </w:rPr>
        <w:t xml:space="preserve">Zmluvné strany sa dohodli, že celková výška všetkých zmluvných pokút podľa tohto článku nesmie presiahnuť 10 % z ceny </w:t>
      </w:r>
      <w:r w:rsidR="002063F2">
        <w:rPr>
          <w:rFonts w:ascii="Arial Narrow" w:hAnsi="Arial Narrow"/>
          <w:color w:val="000000" w:themeColor="text1"/>
        </w:rPr>
        <w:t>za D</w:t>
      </w:r>
      <w:r w:rsidRPr="004D0B50">
        <w:rPr>
          <w:rFonts w:ascii="Arial Narrow" w:hAnsi="Arial Narrow"/>
          <w:color w:val="000000" w:themeColor="text1"/>
        </w:rPr>
        <w:t>iel</w:t>
      </w:r>
      <w:r w:rsidR="002063F2">
        <w:rPr>
          <w:rFonts w:ascii="Arial Narrow" w:hAnsi="Arial Narrow"/>
          <w:color w:val="000000" w:themeColor="text1"/>
        </w:rPr>
        <w:t>o</w:t>
      </w:r>
      <w:r w:rsidRPr="004D0B50">
        <w:rPr>
          <w:rFonts w:ascii="Arial Narrow" w:hAnsi="Arial Narrow"/>
          <w:color w:val="000000" w:themeColor="text1"/>
        </w:rPr>
        <w:t xml:space="preserve"> </w:t>
      </w:r>
      <w:r w:rsidR="002063F2">
        <w:rPr>
          <w:rFonts w:ascii="Arial Narrow" w:hAnsi="Arial Narrow"/>
          <w:color w:val="000000" w:themeColor="text1"/>
        </w:rPr>
        <w:t xml:space="preserve">s DPH </w:t>
      </w:r>
      <w:r w:rsidRPr="004D0B50">
        <w:rPr>
          <w:rFonts w:ascii="Arial Narrow" w:hAnsi="Arial Narrow"/>
          <w:color w:val="000000" w:themeColor="text1"/>
        </w:rPr>
        <w:t>podľa článku 6 bodu 6.3 tejto zmluvy.</w:t>
      </w:r>
    </w:p>
    <w:p w14:paraId="106B9D21" w14:textId="77777777" w:rsidR="00986E5F" w:rsidRPr="004D0B50" w:rsidRDefault="00986E5F" w:rsidP="00986E5F">
      <w:pPr>
        <w:pStyle w:val="MLOdsek"/>
        <w:numPr>
          <w:ilvl w:val="0"/>
          <w:numId w:val="0"/>
        </w:numPr>
        <w:spacing w:after="0" w:line="259" w:lineRule="auto"/>
        <w:ind w:left="567" w:hanging="567"/>
        <w:rPr>
          <w:rFonts w:ascii="Arial Narrow" w:hAnsi="Arial Narrow"/>
          <w:color w:val="000000" w:themeColor="text1"/>
        </w:rPr>
      </w:pPr>
    </w:p>
    <w:p w14:paraId="0B77B151" w14:textId="77777777" w:rsidR="00986E5F" w:rsidRPr="004D0B50" w:rsidRDefault="00986E5F" w:rsidP="00986E5F">
      <w:pPr>
        <w:pStyle w:val="MLOdsek"/>
        <w:numPr>
          <w:ilvl w:val="0"/>
          <w:numId w:val="42"/>
        </w:numPr>
        <w:spacing w:after="0" w:line="259" w:lineRule="auto"/>
        <w:ind w:left="567" w:hanging="567"/>
        <w:rPr>
          <w:rFonts w:ascii="Arial Narrow" w:hAnsi="Arial Narrow"/>
          <w:color w:val="000000" w:themeColor="text1"/>
        </w:rPr>
      </w:pPr>
      <w:r w:rsidRPr="004D0B50">
        <w:rPr>
          <w:rFonts w:ascii="Arial Narrow" w:hAnsi="Arial Narrow"/>
          <w:color w:val="000000" w:themeColor="text1"/>
        </w:rPr>
        <w:t xml:space="preserve">Zmluvné pokuty sú splatné do 30 dní odo dňa doručenia písomnej výzvy na ich zaplatenie Zhotoviteľovi. </w:t>
      </w:r>
    </w:p>
    <w:p w14:paraId="09DA17FE" w14:textId="77777777" w:rsidR="00986E5F" w:rsidRPr="004D0B50" w:rsidRDefault="00986E5F" w:rsidP="00986E5F">
      <w:pPr>
        <w:pStyle w:val="MLOdsek"/>
        <w:numPr>
          <w:ilvl w:val="0"/>
          <w:numId w:val="0"/>
        </w:numPr>
        <w:spacing w:after="0" w:line="259" w:lineRule="auto"/>
        <w:ind w:left="567" w:hanging="567"/>
        <w:rPr>
          <w:rFonts w:ascii="Arial Narrow" w:hAnsi="Arial Narrow"/>
          <w:color w:val="000000" w:themeColor="text1"/>
        </w:rPr>
      </w:pPr>
    </w:p>
    <w:p w14:paraId="0ED71B28" w14:textId="77777777" w:rsidR="00986E5F" w:rsidRPr="004D0B50" w:rsidRDefault="00986E5F" w:rsidP="00986E5F">
      <w:pPr>
        <w:pStyle w:val="MLOdsek"/>
        <w:numPr>
          <w:ilvl w:val="0"/>
          <w:numId w:val="42"/>
        </w:numPr>
        <w:spacing w:after="0" w:line="259" w:lineRule="auto"/>
        <w:ind w:left="567" w:hanging="567"/>
        <w:rPr>
          <w:rFonts w:ascii="Arial Narrow" w:hAnsi="Arial Narrow"/>
          <w:color w:val="000000" w:themeColor="text1"/>
        </w:rPr>
      </w:pPr>
      <w:r w:rsidRPr="004D0B50">
        <w:rPr>
          <w:rFonts w:ascii="Arial Narrow" w:hAnsi="Arial Narrow"/>
          <w:color w:val="000000" w:themeColor="text1"/>
        </w:rPr>
        <w:t>Zaplatením zmluvnej pokuty nie je dotknutý nárok oprávnenej zmluvnej strany na náhradu škody spôsobenú porušením povinností, na ktorú sa vzťahuje zmluvná pokuta, ktorá prevyšuje výšku dohodnutej zmluvnej pokuty. Zmluvné pokuty podľa tejto zmluvy je zmluvná strana oprávnená uložiť druhej zmluvnej strane aj opakovane. Zaplatením zmluvnej pokuty sa zmluvná strana nezbavuje splnenia povinnosti, ktorá bola zmluvnou pokutou zabezpečená.</w:t>
      </w:r>
    </w:p>
    <w:p w14:paraId="6D3983A1" w14:textId="77777777" w:rsidR="00986E5F" w:rsidRPr="004D0B50" w:rsidRDefault="00986E5F" w:rsidP="00986E5F">
      <w:pPr>
        <w:pStyle w:val="MLOdsek"/>
        <w:numPr>
          <w:ilvl w:val="0"/>
          <w:numId w:val="0"/>
        </w:numPr>
        <w:spacing w:after="0" w:line="259" w:lineRule="auto"/>
        <w:ind w:left="567" w:hanging="567"/>
        <w:rPr>
          <w:rFonts w:ascii="Arial Narrow" w:hAnsi="Arial Narrow"/>
          <w:color w:val="000000" w:themeColor="text1"/>
        </w:rPr>
      </w:pPr>
    </w:p>
    <w:p w14:paraId="527B96DF" w14:textId="657FA376" w:rsidR="00986E5F" w:rsidRPr="004D0B50" w:rsidRDefault="00986E5F" w:rsidP="00986E5F">
      <w:pPr>
        <w:pStyle w:val="MLOdsek"/>
        <w:numPr>
          <w:ilvl w:val="0"/>
          <w:numId w:val="42"/>
        </w:numPr>
        <w:spacing w:after="0" w:line="259" w:lineRule="auto"/>
        <w:ind w:left="567" w:hanging="567"/>
        <w:rPr>
          <w:rFonts w:ascii="Arial Narrow" w:hAnsi="Arial Narrow"/>
          <w:color w:val="000000" w:themeColor="text1"/>
        </w:rPr>
      </w:pPr>
      <w:r w:rsidRPr="004D0B50">
        <w:rPr>
          <w:rFonts w:ascii="Arial Narrow" w:hAnsi="Arial Narrow"/>
          <w:color w:val="000000" w:themeColor="text1"/>
        </w:rPr>
        <w:t xml:space="preserve">Na základe dohody Zmluvných strán sa zmluvná pokuta podľa ustanovení tejto zmluvy môže započítať s odmenou Zhotoviteľa za podmienky, že konkrétna zmluvná pokuta, ktorá sa má započítať, nepresiahne sumu 10 000,00 </w:t>
      </w:r>
      <w:r w:rsidR="00E30C0B">
        <w:rPr>
          <w:rFonts w:ascii="Arial Narrow" w:hAnsi="Arial Narrow"/>
          <w:color w:val="000000" w:themeColor="text1"/>
        </w:rPr>
        <w:t>eur</w:t>
      </w:r>
      <w:r w:rsidRPr="004D0B50">
        <w:rPr>
          <w:rFonts w:ascii="Arial Narrow" w:hAnsi="Arial Narrow"/>
          <w:color w:val="000000" w:themeColor="text1"/>
        </w:rPr>
        <w:t xml:space="preserve"> podľa § 8 Zákona o pohľadávkach štátu; v prípade zmluvnej pokuty presahujúcej uvedenú sumu sa započítanie podľa tohto bodu </w:t>
      </w:r>
      <w:r w:rsidR="00874C21" w:rsidRPr="004D0B50">
        <w:rPr>
          <w:rFonts w:ascii="Arial Narrow" w:hAnsi="Arial Narrow"/>
          <w:color w:val="000000" w:themeColor="text1"/>
        </w:rPr>
        <w:t xml:space="preserve">tohto článku tejto zmluvy </w:t>
      </w:r>
      <w:r w:rsidRPr="004D0B50">
        <w:rPr>
          <w:rFonts w:ascii="Arial Narrow" w:hAnsi="Arial Narrow"/>
          <w:color w:val="000000" w:themeColor="text1"/>
        </w:rPr>
        <w:t>neuplatní. Zhotoviteľ bezvýhradne súhlasí s tým, že mu bude na základe ním vystavenej faktúry po započítaní zmluvnej pokuty uhradená suma znížená o príslušnú zmluvnú pokutu, a to bez ohľadu na skutočnosť, že hodnota zmluvnej pokuty na takejto faktúre nebude uvedená, a teda nebude si nárokovať od Objednávateľa plnú sumu, ktorá bude uvedená na faktúre.</w:t>
      </w:r>
    </w:p>
    <w:p w14:paraId="6A57CBB1" w14:textId="77777777" w:rsidR="00986E5F" w:rsidRPr="004D0B50" w:rsidRDefault="00986E5F" w:rsidP="00986E5F">
      <w:pPr>
        <w:pStyle w:val="MLOdsek"/>
        <w:numPr>
          <w:ilvl w:val="0"/>
          <w:numId w:val="0"/>
        </w:numPr>
        <w:spacing w:after="0" w:line="259" w:lineRule="auto"/>
        <w:ind w:left="567" w:hanging="567"/>
        <w:rPr>
          <w:rFonts w:ascii="Arial Narrow" w:hAnsi="Arial Narrow"/>
          <w:color w:val="000000" w:themeColor="text1"/>
        </w:rPr>
      </w:pPr>
    </w:p>
    <w:p w14:paraId="452E279B" w14:textId="77777777" w:rsidR="00986E5F" w:rsidRPr="004D0B50" w:rsidRDefault="00986E5F" w:rsidP="00986E5F">
      <w:pPr>
        <w:pStyle w:val="MLOdsek"/>
        <w:numPr>
          <w:ilvl w:val="0"/>
          <w:numId w:val="42"/>
        </w:numPr>
        <w:spacing w:after="0" w:line="259" w:lineRule="auto"/>
        <w:ind w:left="567" w:hanging="567"/>
        <w:rPr>
          <w:rFonts w:ascii="Arial Narrow" w:hAnsi="Arial Narrow"/>
          <w:color w:val="000000" w:themeColor="text1"/>
        </w:rPr>
      </w:pPr>
      <w:r w:rsidRPr="004D0B50">
        <w:rPr>
          <w:rFonts w:ascii="Arial Narrow" w:hAnsi="Arial Narrow"/>
          <w:color w:val="000000" w:themeColor="text1"/>
        </w:rPr>
        <w:t>Podľa § 369a Obchodného zákonníka, Objednávateľ, ktorý je v omeškaní so splnením peňažného záväzku alebo jeho časti, je povinný platiť z nezaplatenej sumy úroky z omeškania v sadzbe podľa § 369 ods. 2 Obchodného zákonníka a v nadväznosti na Nariadenie vlády č. 21/2013, ak ho o to Zhotoviteľ požiada. V súlade s ustanovením § 369b Obchodného zákonníka, má Zhotoviteľ nárok na náhradu škody spôsobenej omeškaním so splnením peňažného záväzku Objednávateľa, len ak táto škoda nie je krytá úrokmi z omeškania alebo paušálnou náhradou nákladov spojených s uplatnením pohľadávky alebo ich súčtom.</w:t>
      </w:r>
    </w:p>
    <w:p w14:paraId="16B24B24" w14:textId="77777777" w:rsidR="00986E5F" w:rsidRPr="004A4CC7" w:rsidRDefault="00986E5F" w:rsidP="00986E5F">
      <w:pPr>
        <w:spacing w:after="0"/>
        <w:rPr>
          <w:rFonts w:ascii="Arial Narrow" w:eastAsia="Arial Narrow" w:hAnsi="Arial Narrow" w:cs="Arial Narrow"/>
          <w:lang w:eastAsia="sk-SK"/>
        </w:rPr>
      </w:pPr>
    </w:p>
    <w:p w14:paraId="50F951C9" w14:textId="77777777" w:rsidR="00986E5F" w:rsidRPr="004D0B50" w:rsidRDefault="00986E5F" w:rsidP="00986E5F">
      <w:pPr>
        <w:spacing w:after="0"/>
        <w:jc w:val="center"/>
        <w:rPr>
          <w:rFonts w:ascii="Arial Narrow" w:eastAsia="Arial Narrow" w:hAnsi="Arial Narrow" w:cs="Arial Narrow"/>
          <w:b/>
          <w:bCs/>
          <w:lang w:eastAsia="sk-SK"/>
        </w:rPr>
      </w:pPr>
      <w:r w:rsidRPr="004D0B50">
        <w:rPr>
          <w:rFonts w:ascii="Arial Narrow" w:eastAsia="Arial Narrow" w:hAnsi="Arial Narrow" w:cs="Arial Narrow"/>
          <w:b/>
          <w:bCs/>
          <w:lang w:eastAsia="sk-SK"/>
        </w:rPr>
        <w:t>ČLÁNOK 17</w:t>
      </w:r>
    </w:p>
    <w:p w14:paraId="07C35E38" w14:textId="77777777" w:rsidR="00986E5F" w:rsidRPr="004D0B50" w:rsidRDefault="00986E5F" w:rsidP="00986E5F">
      <w:pPr>
        <w:spacing w:after="0"/>
        <w:jc w:val="center"/>
        <w:rPr>
          <w:rFonts w:ascii="Arial Narrow" w:eastAsia="Arial Narrow" w:hAnsi="Arial Narrow" w:cs="Arial Narrow"/>
          <w:b/>
          <w:bCs/>
          <w:lang w:eastAsia="sk-SK"/>
        </w:rPr>
      </w:pPr>
      <w:r w:rsidRPr="004D0B50">
        <w:rPr>
          <w:rFonts w:ascii="Arial Narrow" w:eastAsia="Arial Narrow" w:hAnsi="Arial Narrow" w:cs="Arial Narrow"/>
          <w:b/>
          <w:bCs/>
          <w:lang w:eastAsia="sk-SK"/>
        </w:rPr>
        <w:t xml:space="preserve">PROTIKORUPČNÁ DOLOŽKA </w:t>
      </w:r>
    </w:p>
    <w:p w14:paraId="6D0247C8" w14:textId="77777777" w:rsidR="00986E5F" w:rsidRPr="004D0B50" w:rsidRDefault="00986E5F" w:rsidP="00986E5F">
      <w:pPr>
        <w:spacing w:after="0"/>
        <w:textAlignment w:val="baseline"/>
        <w:rPr>
          <w:rFonts w:ascii="Arial Narrow" w:eastAsia="Arial Narrow" w:hAnsi="Arial Narrow" w:cs="Arial Narrow"/>
          <w:lang w:eastAsia="sk-SK"/>
        </w:rPr>
      </w:pPr>
    </w:p>
    <w:p w14:paraId="0B88C1C4" w14:textId="77777777" w:rsidR="00986E5F" w:rsidRPr="004D0B50" w:rsidRDefault="00986E5F" w:rsidP="00986E5F">
      <w:pPr>
        <w:pStyle w:val="Odsekzoznamu"/>
        <w:numPr>
          <w:ilvl w:val="1"/>
          <w:numId w:val="19"/>
        </w:numPr>
        <w:spacing w:after="0"/>
        <w:ind w:left="510" w:hanging="510"/>
        <w:jc w:val="both"/>
        <w:rPr>
          <w:rFonts w:ascii="Arial Narrow" w:hAnsi="Arial Narrow"/>
        </w:rPr>
      </w:pPr>
      <w:r w:rsidRPr="004D0B50">
        <w:rPr>
          <w:rFonts w:ascii="Arial Narrow" w:hAnsi="Arial Narrow"/>
        </w:rPr>
        <w:t>Pri plnení tejto zmluvy sa Zhotoviteľ zaväzuje zaviesť a vykonávať všetky nevyhnutné a vhodné postupy a opatrenia vedúce k zabráneniu protispoločenskej činnosti, vrátane korupcie.</w:t>
      </w:r>
    </w:p>
    <w:p w14:paraId="187E244B" w14:textId="77777777" w:rsidR="00986E5F" w:rsidRPr="004A4CC7" w:rsidRDefault="00986E5F" w:rsidP="004A4CC7">
      <w:pPr>
        <w:spacing w:after="0"/>
        <w:jc w:val="both"/>
        <w:rPr>
          <w:rFonts w:ascii="Arial Narrow" w:hAnsi="Arial Narrow"/>
        </w:rPr>
      </w:pPr>
    </w:p>
    <w:p w14:paraId="3A430B8A" w14:textId="77777777" w:rsidR="00986E5F" w:rsidRPr="004D0B50" w:rsidRDefault="00986E5F" w:rsidP="00986E5F">
      <w:pPr>
        <w:pStyle w:val="Odsekzoznamu"/>
        <w:numPr>
          <w:ilvl w:val="1"/>
          <w:numId w:val="19"/>
        </w:numPr>
        <w:spacing w:after="0"/>
        <w:ind w:left="510" w:hanging="510"/>
        <w:jc w:val="both"/>
        <w:rPr>
          <w:rFonts w:ascii="Arial Narrow" w:hAnsi="Arial Narrow"/>
        </w:rPr>
      </w:pPr>
      <w:r w:rsidRPr="004D0B50">
        <w:rPr>
          <w:rFonts w:ascii="Arial Narrow" w:hAnsi="Arial Narrow"/>
        </w:rPr>
        <w:t>Zhotoviteľ vyhlasuje, že podľa jeho vedomostí žiaden z jeho predstaviteľov, zástupcov, zamestnancov alebo iných osôb konajúcich v jeho mene pri poskytovaní plnenia predmetu tejto zmluvy neponúka, ani nebude priamo alebo nepriamo ponúkať, dávať, vyžadovať ani prijímať finančné prostriedky alebo akékoľvek oceniteľné hodnoty alebo poskytovať akékoľvek výhody, dary alebo pohostenia zamestnancovi Objednávateľa na účel ovplyvňovať konanie takejto osoby v jej funkcii s využitím odmeňovania alebo navádzania k nekorektnému výkonu príslušnej funkcie alebo činnosti akoukoľvek osobou za účelom získania alebo udržania výhody pri podnikateľskej činnosti.</w:t>
      </w:r>
    </w:p>
    <w:p w14:paraId="391E931C" w14:textId="77777777" w:rsidR="00986E5F" w:rsidRPr="004A4CC7" w:rsidRDefault="00986E5F" w:rsidP="004A4CC7">
      <w:pPr>
        <w:spacing w:after="0"/>
        <w:jc w:val="both"/>
        <w:rPr>
          <w:rFonts w:ascii="Arial Narrow" w:hAnsi="Arial Narrow"/>
        </w:rPr>
      </w:pPr>
    </w:p>
    <w:p w14:paraId="64FE7B2D" w14:textId="77777777" w:rsidR="00986E5F" w:rsidRPr="004D0B50" w:rsidRDefault="00986E5F" w:rsidP="00986E5F">
      <w:pPr>
        <w:pStyle w:val="Odsekzoznamu"/>
        <w:numPr>
          <w:ilvl w:val="1"/>
          <w:numId w:val="19"/>
        </w:numPr>
        <w:spacing w:after="0"/>
        <w:ind w:left="510" w:hanging="510"/>
        <w:jc w:val="both"/>
        <w:rPr>
          <w:rFonts w:ascii="Arial Narrow" w:hAnsi="Arial Narrow"/>
        </w:rPr>
      </w:pPr>
      <w:r w:rsidRPr="004D0B50">
        <w:rPr>
          <w:rFonts w:ascii="Arial Narrow" w:hAnsi="Arial Narrow"/>
        </w:rPr>
        <w:t>Zhotoviteľ sa zaväzuje okamžite oznámiť primeranou formou Objednávateľovi akékoľvek podozrenie na porušenie bodov 17.1 a/alebo 17.2 tohto článku tejto zmluvy a byť plne súčinný pri dôkladnom vyšetrení podozrenia.</w:t>
      </w:r>
    </w:p>
    <w:p w14:paraId="11C85DAB" w14:textId="77777777" w:rsidR="00986E5F" w:rsidRPr="004A4CC7" w:rsidRDefault="00986E5F" w:rsidP="004A4CC7">
      <w:pPr>
        <w:spacing w:after="0"/>
        <w:jc w:val="both"/>
        <w:rPr>
          <w:rFonts w:ascii="Arial Narrow" w:hAnsi="Arial Narrow"/>
        </w:rPr>
      </w:pPr>
    </w:p>
    <w:p w14:paraId="4EBE2750" w14:textId="77777777" w:rsidR="00986E5F" w:rsidRPr="004D0B50" w:rsidRDefault="00986E5F" w:rsidP="00986E5F">
      <w:pPr>
        <w:pStyle w:val="Odsekzoznamu"/>
        <w:numPr>
          <w:ilvl w:val="1"/>
          <w:numId w:val="19"/>
        </w:numPr>
        <w:spacing w:after="0"/>
        <w:ind w:left="510" w:hanging="510"/>
        <w:jc w:val="both"/>
        <w:rPr>
          <w:rFonts w:ascii="Arial Narrow" w:hAnsi="Arial Narrow"/>
        </w:rPr>
      </w:pPr>
      <w:r w:rsidRPr="004D0B50">
        <w:rPr>
          <w:rFonts w:ascii="Arial Narrow" w:hAnsi="Arial Narrow"/>
        </w:rPr>
        <w:t>V prípade porušenia bodov 17.1 a/alebo 17.2 tohto článku tejto zmluvy Zhotoviteľom (podstatné porušenie tejto zmluvy) je Objednávateľ oprávnený, aj bez predchádzajúceho upozornenia, odstúpiť od tejto zmluvy, a to s okamžitou platnosťou bez toho, aby Zhotoviteľovi vznikol akýkoľvek nárok zo zodpovednosti za odstúpenie Objednávateľa od tejto zmluvy.</w:t>
      </w:r>
    </w:p>
    <w:p w14:paraId="6FF6F8C2" w14:textId="77777777" w:rsidR="00986E5F" w:rsidRPr="004A4CC7" w:rsidRDefault="00986E5F" w:rsidP="004A4CC7">
      <w:pPr>
        <w:spacing w:after="0"/>
        <w:jc w:val="both"/>
        <w:rPr>
          <w:rFonts w:ascii="Arial Narrow" w:hAnsi="Arial Narrow"/>
        </w:rPr>
      </w:pPr>
    </w:p>
    <w:p w14:paraId="410172EC" w14:textId="77777777" w:rsidR="003873E8" w:rsidRPr="003873E8" w:rsidRDefault="00986E5F" w:rsidP="003873E8">
      <w:pPr>
        <w:pStyle w:val="Odsekzoznamu"/>
        <w:numPr>
          <w:ilvl w:val="1"/>
          <w:numId w:val="19"/>
        </w:numPr>
        <w:spacing w:after="0"/>
        <w:ind w:left="510" w:hanging="510"/>
        <w:jc w:val="both"/>
        <w:rPr>
          <w:rFonts w:ascii="Arial Narrow" w:eastAsia="Arial Narrow" w:hAnsi="Arial Narrow" w:cs="Arial Narrow"/>
          <w:b/>
          <w:bCs/>
          <w:lang w:eastAsia="sk-SK"/>
        </w:rPr>
      </w:pPr>
      <w:r w:rsidRPr="003873E8">
        <w:rPr>
          <w:rFonts w:ascii="Arial Narrow" w:hAnsi="Arial Narrow"/>
        </w:rPr>
        <w:t>Zhotoviteľ sa zaväzuje, že ak bude preukázané protispoločenské konanie a/alebo porušenie protikorupčného správania, odškodní Zhotoviteľ Objednávateľa v rozsahu podľa platných všeobecne záväzných právnych predpisov za akúkoľvek stratu, ujmu, poškodenie alebo nahradí Objednávateľovi náklady vzniknuté v priamej príčinnej súvislosti s porušením bodov 17.1 a/alebo 17.2 tohto článku tejto zmluvy.</w:t>
      </w:r>
    </w:p>
    <w:p w14:paraId="3CAC470D" w14:textId="77777777" w:rsidR="003873E8" w:rsidRPr="00FE518F" w:rsidRDefault="003873E8" w:rsidP="00FE518F">
      <w:pPr>
        <w:spacing w:after="0"/>
        <w:rPr>
          <w:rFonts w:ascii="Arial Narrow" w:eastAsia="Arial Narrow" w:hAnsi="Arial Narrow" w:cs="Arial Narrow"/>
          <w:lang w:eastAsia="sk-SK"/>
        </w:rPr>
      </w:pPr>
    </w:p>
    <w:p w14:paraId="52838473" w14:textId="2A20A25C" w:rsidR="00986E5F" w:rsidRPr="003873E8" w:rsidRDefault="00986E5F" w:rsidP="003873E8">
      <w:pPr>
        <w:pStyle w:val="Odsekzoznamu"/>
        <w:spacing w:after="0"/>
        <w:ind w:left="510"/>
        <w:jc w:val="center"/>
        <w:rPr>
          <w:rFonts w:ascii="Arial Narrow" w:eastAsia="Arial Narrow" w:hAnsi="Arial Narrow" w:cs="Arial Narrow"/>
          <w:b/>
          <w:bCs/>
          <w:lang w:eastAsia="sk-SK"/>
        </w:rPr>
      </w:pPr>
      <w:r w:rsidRPr="003873E8">
        <w:rPr>
          <w:rFonts w:ascii="Arial Narrow" w:eastAsia="Arial Narrow" w:hAnsi="Arial Narrow" w:cs="Arial Narrow"/>
          <w:b/>
          <w:bCs/>
          <w:lang w:eastAsia="sk-SK"/>
        </w:rPr>
        <w:t>ČLÁNOK 18</w:t>
      </w:r>
    </w:p>
    <w:p w14:paraId="1A7D0A38" w14:textId="77777777" w:rsidR="00986E5F" w:rsidRPr="004D0B50" w:rsidRDefault="00986E5F" w:rsidP="003873E8">
      <w:pPr>
        <w:spacing w:after="0"/>
        <w:ind w:firstLine="510"/>
        <w:jc w:val="center"/>
        <w:rPr>
          <w:rFonts w:ascii="Arial Narrow" w:eastAsia="Arial Narrow" w:hAnsi="Arial Narrow" w:cs="Arial Narrow"/>
          <w:b/>
          <w:bCs/>
          <w:lang w:eastAsia="sk-SK"/>
        </w:rPr>
      </w:pPr>
      <w:r w:rsidRPr="004D0B50">
        <w:rPr>
          <w:rFonts w:ascii="Arial Narrow" w:eastAsia="Arial Narrow" w:hAnsi="Arial Narrow" w:cs="Arial Narrow"/>
          <w:b/>
          <w:bCs/>
          <w:lang w:eastAsia="sk-SK"/>
        </w:rPr>
        <w:t>ZÁVEREČNÉ USTANOVENIA</w:t>
      </w:r>
    </w:p>
    <w:p w14:paraId="49FDC309" w14:textId="77777777" w:rsidR="00986E5F" w:rsidRPr="004D0B50" w:rsidRDefault="00986E5F" w:rsidP="00986E5F">
      <w:pPr>
        <w:spacing w:after="0"/>
        <w:ind w:left="556" w:hanging="556"/>
        <w:jc w:val="both"/>
        <w:textAlignment w:val="baseline"/>
        <w:rPr>
          <w:rFonts w:ascii="Arial Narrow" w:eastAsia="Times New Roman" w:hAnsi="Arial Narrow" w:cs="Segoe UI"/>
          <w:lang w:eastAsia="sk-SK"/>
        </w:rPr>
      </w:pPr>
    </w:p>
    <w:p w14:paraId="4D41855E" w14:textId="77777777" w:rsidR="000F3373" w:rsidRDefault="00986E5F" w:rsidP="000F3373">
      <w:pPr>
        <w:pStyle w:val="Odsekzoznamu"/>
        <w:numPr>
          <w:ilvl w:val="0"/>
          <w:numId w:val="47"/>
        </w:numPr>
        <w:spacing w:after="0"/>
        <w:ind w:left="556" w:hanging="556"/>
        <w:jc w:val="both"/>
        <w:textAlignment w:val="baseline"/>
        <w:rPr>
          <w:rFonts w:ascii="Arial Narrow" w:eastAsia="Times New Roman" w:hAnsi="Arial Narrow" w:cs="Segoe UI"/>
          <w:lang w:eastAsia="sk-SK"/>
        </w:rPr>
      </w:pPr>
      <w:r w:rsidRPr="004D0B50">
        <w:rPr>
          <w:rFonts w:ascii="Arial Narrow" w:eastAsia="Times New Roman" w:hAnsi="Arial Narrow" w:cs="Segoe UI"/>
          <w:lang w:eastAsia="sk-SK"/>
        </w:rPr>
        <w:t xml:space="preserve">Táto zmluva sa povinne zverejňuje v súlade so zákonom č. 211/2000 Z. z. o slobodnom prístupe </w:t>
      </w:r>
      <w:r w:rsidRPr="004D0B50">
        <w:rPr>
          <w:rFonts w:ascii="Arial Narrow" w:eastAsia="Times New Roman" w:hAnsi="Arial Narrow" w:cs="Segoe UI"/>
          <w:lang w:eastAsia="sk-SK"/>
        </w:rPr>
        <w:br/>
        <w:t xml:space="preserve">k informáciám a o zmene a doplnení niektorých zákonov (zákon o slobode informácií) v znení neskorších predpisov podľa § 47a </w:t>
      </w:r>
      <w:r w:rsidR="00874C21" w:rsidRPr="004D0B50">
        <w:rPr>
          <w:rFonts w:ascii="Arial Narrow" w:eastAsia="Times New Roman" w:hAnsi="Arial Narrow" w:cs="Segoe UI"/>
          <w:lang w:eastAsia="sk-SK"/>
        </w:rPr>
        <w:t>zákona č. 40/1964 Zb. Občiansky zákonník v znení neskorších predpisov</w:t>
      </w:r>
      <w:r w:rsidR="00874C21" w:rsidRPr="004A4CC7">
        <w:rPr>
          <w:rFonts w:ascii="Arial Narrow" w:eastAsia="Times New Roman" w:hAnsi="Arial Narrow" w:cs="Segoe UI"/>
          <w:lang w:eastAsia="sk-SK"/>
        </w:rPr>
        <w:t xml:space="preserve"> (ďalej len „</w:t>
      </w:r>
      <w:r w:rsidRPr="004D0B50">
        <w:rPr>
          <w:rFonts w:ascii="Arial Narrow" w:eastAsia="Times New Roman" w:hAnsi="Arial Narrow" w:cs="Segoe UI"/>
          <w:lang w:eastAsia="sk-SK"/>
        </w:rPr>
        <w:t>Občiansk</w:t>
      </w:r>
      <w:r w:rsidR="00874C21" w:rsidRPr="004A4CC7">
        <w:rPr>
          <w:rFonts w:ascii="Arial Narrow" w:eastAsia="Times New Roman" w:hAnsi="Arial Narrow" w:cs="Segoe UI"/>
          <w:lang w:eastAsia="sk-SK"/>
        </w:rPr>
        <w:t>y</w:t>
      </w:r>
      <w:r w:rsidRPr="004D0B50">
        <w:rPr>
          <w:rFonts w:ascii="Arial Narrow" w:eastAsia="Times New Roman" w:hAnsi="Arial Narrow" w:cs="Segoe UI"/>
          <w:lang w:eastAsia="sk-SK"/>
        </w:rPr>
        <w:t xml:space="preserve"> zákonník</w:t>
      </w:r>
      <w:r w:rsidR="00874C21" w:rsidRPr="004D0B50">
        <w:rPr>
          <w:rFonts w:ascii="Arial Narrow" w:eastAsia="Times New Roman" w:hAnsi="Arial Narrow" w:cs="Segoe UI"/>
          <w:lang w:eastAsia="sk-SK"/>
        </w:rPr>
        <w:t>“)</w:t>
      </w:r>
      <w:r w:rsidRPr="004D0B50">
        <w:rPr>
          <w:rFonts w:ascii="Arial Narrow" w:eastAsia="Times New Roman" w:hAnsi="Arial Narrow" w:cs="Segoe UI"/>
          <w:lang w:eastAsia="sk-SK"/>
        </w:rPr>
        <w:t xml:space="preserve">. </w:t>
      </w:r>
    </w:p>
    <w:p w14:paraId="33E6ED4F" w14:textId="77777777" w:rsidR="000F3373" w:rsidRPr="00FE518F" w:rsidRDefault="000F3373" w:rsidP="00FE518F">
      <w:pPr>
        <w:spacing w:after="0"/>
        <w:jc w:val="both"/>
        <w:textAlignment w:val="baseline"/>
        <w:rPr>
          <w:rFonts w:ascii="Arial Narrow" w:eastAsia="Times New Roman" w:hAnsi="Arial Narrow" w:cs="Segoe UI"/>
          <w:lang w:eastAsia="sk-SK"/>
        </w:rPr>
      </w:pPr>
    </w:p>
    <w:p w14:paraId="16F59EB3" w14:textId="5D1B0F89" w:rsidR="000F3373" w:rsidRDefault="000F3373" w:rsidP="000F3373">
      <w:pPr>
        <w:pStyle w:val="Odsekzoznamu"/>
        <w:numPr>
          <w:ilvl w:val="0"/>
          <w:numId w:val="47"/>
        </w:numPr>
        <w:spacing w:after="0"/>
        <w:ind w:left="556" w:hanging="556"/>
        <w:jc w:val="both"/>
        <w:textAlignment w:val="baseline"/>
        <w:rPr>
          <w:rFonts w:ascii="Arial Narrow" w:eastAsia="Times New Roman" w:hAnsi="Arial Narrow" w:cs="Segoe UI"/>
          <w:lang w:eastAsia="sk-SK"/>
        </w:rPr>
      </w:pPr>
      <w:bookmarkStart w:id="17" w:name="_Hlk220339154"/>
      <w:r w:rsidRPr="000F3373">
        <w:rPr>
          <w:rFonts w:ascii="Arial Narrow" w:eastAsia="Times New Roman" w:hAnsi="Arial Narrow" w:cs="Segoe UI"/>
          <w:lang w:eastAsia="sk-SK"/>
        </w:rPr>
        <w:t>Táto zmluva nadobúda platnosť dňom jej podpisu oboma zmluvnými stranami. Táto zmluva nadobúda účinnosť dňom nasledujúcim po dni jej zverejnenia v Centrálnom registri zmlúv vedenom Úradom vlády Slovenskej republiky, nie však skôr ako</w:t>
      </w:r>
      <w:bookmarkEnd w:id="17"/>
      <w:r>
        <w:rPr>
          <w:rFonts w:ascii="Arial Narrow" w:eastAsia="Times New Roman" w:hAnsi="Arial Narrow" w:cs="Segoe UI"/>
          <w:lang w:eastAsia="sk-SK"/>
        </w:rPr>
        <w:t>:</w:t>
      </w:r>
    </w:p>
    <w:p w14:paraId="52D8B86E" w14:textId="760B7B3D" w:rsidR="000F3373" w:rsidRDefault="000F3373">
      <w:pPr>
        <w:pStyle w:val="Odsekzoznamu"/>
        <w:numPr>
          <w:ilvl w:val="2"/>
          <w:numId w:val="117"/>
        </w:numPr>
        <w:spacing w:after="0"/>
        <w:ind w:left="851" w:hanging="284"/>
        <w:jc w:val="both"/>
        <w:textAlignment w:val="baseline"/>
        <w:rPr>
          <w:rFonts w:ascii="Arial Narrow" w:eastAsia="Times New Roman" w:hAnsi="Arial Narrow" w:cs="Segoe UI"/>
          <w:lang w:eastAsia="sk-SK"/>
        </w:rPr>
      </w:pPr>
      <w:bookmarkStart w:id="18" w:name="_Hlk220339162"/>
      <w:r w:rsidRPr="000F3373">
        <w:rPr>
          <w:rFonts w:ascii="Arial Narrow" w:eastAsia="Times New Roman" w:hAnsi="Arial Narrow" w:cs="Segoe UI"/>
          <w:lang w:eastAsia="sk-SK"/>
        </w:rPr>
        <w:t>v deň doručenia záznamu z kontroly verejného obstarávania Objednávateľovi, ak Úrad pre verejné obstarávanie ako Sprostredkovateľský orgán neidentifikoval nedostatky, ktoré mali alebo mohli mať vplyv na uzavretie tejto zmluvy,</w:t>
      </w:r>
      <w:r w:rsidR="00993C8C">
        <w:rPr>
          <w:rFonts w:ascii="Arial Narrow" w:eastAsia="Times New Roman" w:hAnsi="Arial Narrow" w:cs="Segoe UI"/>
          <w:lang w:eastAsia="sk-SK"/>
        </w:rPr>
        <w:t xml:space="preserve"> alebo</w:t>
      </w:r>
    </w:p>
    <w:p w14:paraId="274EB6A9" w14:textId="50B40173" w:rsidR="000F3373" w:rsidRDefault="000F3373">
      <w:pPr>
        <w:pStyle w:val="Odsekzoznamu"/>
        <w:numPr>
          <w:ilvl w:val="2"/>
          <w:numId w:val="117"/>
        </w:numPr>
        <w:spacing w:after="0"/>
        <w:ind w:left="851" w:hanging="284"/>
        <w:jc w:val="both"/>
        <w:textAlignment w:val="baseline"/>
        <w:rPr>
          <w:rFonts w:ascii="Arial Narrow" w:eastAsia="Times New Roman" w:hAnsi="Arial Narrow" w:cs="Segoe UI"/>
          <w:lang w:eastAsia="sk-SK"/>
        </w:rPr>
      </w:pPr>
      <w:r w:rsidRPr="000F3373">
        <w:rPr>
          <w:rFonts w:ascii="Arial Narrow" w:eastAsia="Times New Roman" w:hAnsi="Arial Narrow" w:cs="Segoe UI"/>
          <w:lang w:eastAsia="sk-SK"/>
        </w:rPr>
        <w:t>v</w:t>
      </w:r>
      <w:r w:rsidR="00CB1284">
        <w:rPr>
          <w:rFonts w:ascii="Arial Narrow" w:eastAsia="Times New Roman" w:hAnsi="Arial Narrow" w:cs="Segoe UI"/>
          <w:lang w:eastAsia="sk-SK"/>
        </w:rPr>
        <w:t> </w:t>
      </w:r>
      <w:r w:rsidRPr="000F3373">
        <w:rPr>
          <w:rFonts w:ascii="Arial Narrow" w:eastAsia="Times New Roman" w:hAnsi="Arial Narrow" w:cs="Segoe UI"/>
          <w:lang w:eastAsia="sk-SK"/>
        </w:rPr>
        <w:t>deň</w:t>
      </w:r>
      <w:r w:rsidR="00CB1284">
        <w:rPr>
          <w:rFonts w:ascii="Arial Narrow" w:eastAsia="Times New Roman" w:hAnsi="Arial Narrow" w:cs="Segoe UI"/>
          <w:lang w:eastAsia="sk-SK"/>
        </w:rPr>
        <w:t xml:space="preserve"> nadobudnutia účinnosti dodatku k </w:t>
      </w:r>
      <w:r w:rsidR="00592B50">
        <w:rPr>
          <w:rFonts w:ascii="Arial Narrow" w:eastAsia="Times New Roman" w:hAnsi="Arial Narrow" w:cs="Segoe UI"/>
          <w:lang w:eastAsia="sk-SK"/>
        </w:rPr>
        <w:t>Z</w:t>
      </w:r>
      <w:r w:rsidR="00CB1284">
        <w:rPr>
          <w:rFonts w:ascii="Arial Narrow" w:eastAsia="Times New Roman" w:hAnsi="Arial Narrow" w:cs="Segoe UI"/>
          <w:lang w:eastAsia="sk-SK"/>
        </w:rPr>
        <w:t>mluve o</w:t>
      </w:r>
      <w:r w:rsidR="00A314F3">
        <w:rPr>
          <w:rFonts w:ascii="Arial Narrow" w:eastAsia="Times New Roman" w:hAnsi="Arial Narrow" w:cs="Segoe UI"/>
          <w:lang w:eastAsia="sk-SK"/>
        </w:rPr>
        <w:t xml:space="preserve"> poskytnutí </w:t>
      </w:r>
      <w:r w:rsidR="00CB1284">
        <w:rPr>
          <w:rFonts w:ascii="Arial Narrow" w:eastAsia="Times New Roman" w:hAnsi="Arial Narrow" w:cs="Segoe UI"/>
          <w:lang w:eastAsia="sk-SK"/>
        </w:rPr>
        <w:t>NFP</w:t>
      </w:r>
      <w:r w:rsidR="00592B50">
        <w:rPr>
          <w:rFonts w:ascii="Arial Narrow" w:eastAsia="Times New Roman" w:hAnsi="Arial Narrow" w:cs="Segoe UI"/>
          <w:lang w:eastAsia="sk-SK"/>
        </w:rPr>
        <w:t>,</w:t>
      </w:r>
      <w:r w:rsidR="00CB1284">
        <w:rPr>
          <w:rFonts w:ascii="Arial Narrow" w:eastAsia="Times New Roman" w:hAnsi="Arial Narrow" w:cs="Segoe UI"/>
          <w:lang w:eastAsia="sk-SK"/>
        </w:rPr>
        <w:t xml:space="preserve"> uzavretého medzi Objednávateľom a riadiacim orgánom</w:t>
      </w:r>
      <w:r w:rsidR="00592B50">
        <w:rPr>
          <w:rFonts w:ascii="Arial Narrow" w:eastAsia="Times New Roman" w:hAnsi="Arial Narrow" w:cs="Segoe UI"/>
          <w:lang w:eastAsia="sk-SK"/>
        </w:rPr>
        <w:t xml:space="preserve"> (Ministerstvo investícií, regionálneho rozvoja a informatizácie Slovenskej republiky)</w:t>
      </w:r>
      <w:r w:rsidR="00CB1284">
        <w:rPr>
          <w:rFonts w:ascii="Arial Narrow" w:eastAsia="Times New Roman" w:hAnsi="Arial Narrow" w:cs="Segoe UI"/>
          <w:lang w:eastAsia="sk-SK"/>
        </w:rPr>
        <w:t xml:space="preserve">, </w:t>
      </w:r>
      <w:r w:rsidR="00592B50">
        <w:rPr>
          <w:rFonts w:ascii="Arial Narrow" w:eastAsia="Times New Roman" w:hAnsi="Arial Narrow" w:cs="Segoe UI"/>
          <w:lang w:eastAsia="sk-SK"/>
        </w:rPr>
        <w:t xml:space="preserve">týkajúceho sa aplikácie finančnej opravy, </w:t>
      </w:r>
      <w:r w:rsidR="00CB1284" w:rsidRPr="000F3373">
        <w:rPr>
          <w:rFonts w:ascii="Arial Narrow" w:eastAsia="Times New Roman" w:hAnsi="Arial Narrow" w:cs="Segoe UI"/>
          <w:lang w:eastAsia="sk-SK"/>
        </w:rPr>
        <w:t>ak Úrad pre verejné obstarávanie ako Sprostredkovateľský orgán identifikoval nedostatky, ktoré mali alebo mohli mať vplyv na uzavretie tejto zmluvy</w:t>
      </w:r>
      <w:r w:rsidRPr="000F3373">
        <w:rPr>
          <w:rFonts w:ascii="Arial Narrow" w:eastAsia="Times New Roman" w:hAnsi="Arial Narrow" w:cs="Segoe UI"/>
          <w:lang w:eastAsia="sk-SK"/>
        </w:rPr>
        <w:t xml:space="preserve">, </w:t>
      </w:r>
      <w:r w:rsidR="00CB1284">
        <w:rPr>
          <w:rFonts w:ascii="Arial Narrow" w:eastAsia="Times New Roman" w:hAnsi="Arial Narrow" w:cs="Segoe UI"/>
          <w:lang w:eastAsia="sk-SK"/>
        </w:rPr>
        <w:t xml:space="preserve">alebo </w:t>
      </w:r>
    </w:p>
    <w:p w14:paraId="60410E5B" w14:textId="75C98D4A" w:rsidR="000F3373" w:rsidRPr="000F3373" w:rsidRDefault="000F3373">
      <w:pPr>
        <w:pStyle w:val="Odsekzoznamu"/>
        <w:numPr>
          <w:ilvl w:val="2"/>
          <w:numId w:val="117"/>
        </w:numPr>
        <w:spacing w:after="0"/>
        <w:ind w:left="851" w:hanging="284"/>
        <w:jc w:val="both"/>
        <w:textAlignment w:val="baseline"/>
        <w:rPr>
          <w:rFonts w:ascii="Arial Narrow" w:eastAsia="Times New Roman" w:hAnsi="Arial Narrow" w:cs="Segoe UI"/>
          <w:lang w:eastAsia="sk-SK"/>
        </w:rPr>
      </w:pPr>
      <w:r w:rsidRPr="000F3373">
        <w:rPr>
          <w:rFonts w:ascii="Arial Narrow" w:eastAsia="Times New Roman" w:hAnsi="Arial Narrow" w:cs="Segoe UI"/>
          <w:lang w:eastAsia="sk-SK"/>
        </w:rPr>
        <w:t>v deň doručenia oznámenia riadiaceho orgánu Objednávateľovi, že zákazka, ktorej výsledkom je uzavretie tejto zmluvy, nebola na základe riadiacim orgánom vykonanej rizikovej analýzy vyhodnotená ako riziková a z uvedeného dôvodu zákazka nebola predmetom kontroly Úradu pre verejné obstarávanie ako Sprostredkovateľského orgánu</w:t>
      </w:r>
      <w:r w:rsidR="00993C8C">
        <w:rPr>
          <w:rFonts w:ascii="Arial Narrow" w:eastAsia="Times New Roman" w:hAnsi="Arial Narrow" w:cs="Segoe UI"/>
          <w:lang w:eastAsia="sk-SK"/>
        </w:rPr>
        <w:t>,</w:t>
      </w:r>
    </w:p>
    <w:p w14:paraId="235D102B" w14:textId="53E506C1" w:rsidR="000F3373" w:rsidRDefault="00993C8C" w:rsidP="000F3373">
      <w:pPr>
        <w:pStyle w:val="Odsekzoznamu"/>
        <w:spacing w:after="0"/>
        <w:ind w:left="556"/>
        <w:jc w:val="both"/>
        <w:textAlignment w:val="baseline"/>
        <w:rPr>
          <w:rFonts w:ascii="Arial Narrow" w:eastAsia="Times New Roman" w:hAnsi="Arial Narrow" w:cs="Segoe UI"/>
          <w:lang w:eastAsia="sk-SK"/>
        </w:rPr>
      </w:pPr>
      <w:bookmarkStart w:id="19" w:name="_Hlk220339168"/>
      <w:bookmarkEnd w:id="18"/>
      <w:r>
        <w:rPr>
          <w:rFonts w:ascii="Arial Narrow" w:eastAsia="Times New Roman" w:hAnsi="Arial Narrow" w:cs="Segoe UI"/>
          <w:lang w:eastAsia="sk-SK"/>
        </w:rPr>
        <w:t xml:space="preserve">podľa toho, ktorá z uvedených skutočností nastane. </w:t>
      </w:r>
    </w:p>
    <w:p w14:paraId="678F4C59" w14:textId="105282C0" w:rsidR="000F3373" w:rsidRDefault="000F3373" w:rsidP="000F3373">
      <w:pPr>
        <w:pStyle w:val="Odsekzoznamu"/>
        <w:spacing w:after="0"/>
        <w:ind w:left="556"/>
        <w:jc w:val="both"/>
        <w:textAlignment w:val="baseline"/>
        <w:rPr>
          <w:rFonts w:ascii="Arial Narrow" w:eastAsia="Times New Roman" w:hAnsi="Arial Narrow" w:cs="Segoe UI"/>
          <w:lang w:eastAsia="sk-SK"/>
        </w:rPr>
      </w:pPr>
      <w:r>
        <w:rPr>
          <w:rFonts w:ascii="Arial Narrow" w:hAnsi="Arial Narrow"/>
          <w:color w:val="000000"/>
          <w:shd w:val="clear" w:color="auto" w:fill="FFFFFF"/>
        </w:rPr>
        <w:t>Objednávateľ sa zaväzuje</w:t>
      </w:r>
      <w:r w:rsidRPr="000F3373">
        <w:rPr>
          <w:rFonts w:ascii="Arial Narrow" w:hAnsi="Arial Narrow"/>
          <w:color w:val="000000"/>
          <w:shd w:val="clear" w:color="auto" w:fill="FFFFFF"/>
        </w:rPr>
        <w:t xml:space="preserve"> oznámiť </w:t>
      </w:r>
      <w:r>
        <w:rPr>
          <w:rFonts w:ascii="Arial Narrow" w:hAnsi="Arial Narrow"/>
          <w:color w:val="000000"/>
          <w:shd w:val="clear" w:color="auto" w:fill="FFFFFF"/>
        </w:rPr>
        <w:t>Zhotoviteľovi</w:t>
      </w:r>
      <w:r w:rsidRPr="000F3373">
        <w:rPr>
          <w:rFonts w:ascii="Arial Narrow" w:hAnsi="Arial Narrow"/>
          <w:color w:val="000000"/>
          <w:shd w:val="clear" w:color="auto" w:fill="FFFFFF"/>
        </w:rPr>
        <w:t xml:space="preserve"> dátum nadobudnutia účinnosti </w:t>
      </w:r>
      <w:r>
        <w:rPr>
          <w:rFonts w:ascii="Arial Narrow" w:hAnsi="Arial Narrow"/>
          <w:color w:val="000000"/>
          <w:shd w:val="clear" w:color="auto" w:fill="FFFFFF"/>
        </w:rPr>
        <w:t xml:space="preserve">tejto </w:t>
      </w:r>
      <w:r w:rsidRPr="000F3373">
        <w:rPr>
          <w:rFonts w:ascii="Arial Narrow" w:hAnsi="Arial Narrow"/>
          <w:color w:val="000000"/>
          <w:shd w:val="clear" w:color="auto" w:fill="FFFFFF"/>
        </w:rPr>
        <w:t>zmluvy do 3</w:t>
      </w:r>
      <w:r w:rsidR="00415203">
        <w:rPr>
          <w:rFonts w:ascii="Arial Narrow" w:hAnsi="Arial Narrow"/>
          <w:color w:val="000000"/>
          <w:shd w:val="clear" w:color="auto" w:fill="FFFFFF"/>
        </w:rPr>
        <w:t> </w:t>
      </w:r>
      <w:r w:rsidRPr="000F3373">
        <w:rPr>
          <w:rFonts w:ascii="Arial Narrow" w:hAnsi="Arial Narrow"/>
          <w:color w:val="000000"/>
          <w:shd w:val="clear" w:color="auto" w:fill="FFFFFF"/>
        </w:rPr>
        <w:t>pracovných dní odo dňa nadobudnutia jej účinnosti</w:t>
      </w:r>
      <w:bookmarkEnd w:id="19"/>
      <w:r w:rsidR="00993C8C">
        <w:rPr>
          <w:rFonts w:ascii="Arial Narrow" w:hAnsi="Arial Narrow"/>
          <w:color w:val="000000"/>
          <w:shd w:val="clear" w:color="auto" w:fill="FFFFFF"/>
        </w:rPr>
        <w:t>.</w:t>
      </w:r>
    </w:p>
    <w:p w14:paraId="03AECB22" w14:textId="77777777" w:rsidR="00CB1284" w:rsidRPr="00FE518F" w:rsidRDefault="00CB1284" w:rsidP="00FE518F">
      <w:pPr>
        <w:spacing w:after="0"/>
        <w:jc w:val="both"/>
        <w:textAlignment w:val="baseline"/>
        <w:rPr>
          <w:rFonts w:ascii="Arial Narrow" w:eastAsia="Times New Roman" w:hAnsi="Arial Narrow" w:cs="Segoe UI"/>
          <w:lang w:eastAsia="sk-SK"/>
        </w:rPr>
      </w:pPr>
    </w:p>
    <w:p w14:paraId="0879B13D" w14:textId="77777777" w:rsidR="000F3373" w:rsidRDefault="00986E5F" w:rsidP="000F3373">
      <w:pPr>
        <w:pStyle w:val="Odsekzoznamu"/>
        <w:numPr>
          <w:ilvl w:val="0"/>
          <w:numId w:val="47"/>
        </w:numPr>
        <w:spacing w:after="0"/>
        <w:ind w:left="556" w:hanging="556"/>
        <w:jc w:val="both"/>
        <w:textAlignment w:val="baseline"/>
        <w:rPr>
          <w:rFonts w:ascii="Arial Narrow" w:eastAsia="Times New Roman" w:hAnsi="Arial Narrow" w:cs="Segoe UI"/>
          <w:lang w:eastAsia="sk-SK"/>
        </w:rPr>
      </w:pPr>
      <w:r w:rsidRPr="000F3373">
        <w:rPr>
          <w:rFonts w:ascii="Arial Narrow" w:eastAsia="Times New Roman" w:hAnsi="Arial Narrow" w:cs="Segoe UI"/>
          <w:lang w:eastAsia="sk-SK"/>
        </w:rPr>
        <w:t>Táto zmluva je vyhotovená v štyroch rovnopisoch s platnosťou originálu, z čoho dva dostane Objednávateľ a dva Zhotoviteľ. Dohoda zmluvných strán k počtu rovnopisov sa neuplatní v prípade, ak k uzavretiu zmluvy dochádza elektronicky s kvalifikovaným elektronickým podpisom.</w:t>
      </w:r>
    </w:p>
    <w:p w14:paraId="3C35904E" w14:textId="77777777" w:rsidR="000F3373" w:rsidRPr="00FE518F" w:rsidRDefault="000F3373" w:rsidP="00FE518F">
      <w:pPr>
        <w:spacing w:after="0"/>
        <w:jc w:val="both"/>
        <w:textAlignment w:val="baseline"/>
        <w:rPr>
          <w:rFonts w:ascii="Arial Narrow" w:eastAsia="Times New Roman" w:hAnsi="Arial Narrow" w:cs="Segoe UI"/>
          <w:lang w:eastAsia="sk-SK"/>
        </w:rPr>
      </w:pPr>
    </w:p>
    <w:p w14:paraId="1210A853" w14:textId="77777777" w:rsidR="000F3373" w:rsidRDefault="00986E5F" w:rsidP="000F3373">
      <w:pPr>
        <w:pStyle w:val="Odsekzoznamu"/>
        <w:numPr>
          <w:ilvl w:val="0"/>
          <w:numId w:val="47"/>
        </w:numPr>
        <w:spacing w:after="0"/>
        <w:ind w:left="556" w:hanging="556"/>
        <w:jc w:val="both"/>
        <w:textAlignment w:val="baseline"/>
        <w:rPr>
          <w:rFonts w:ascii="Arial Narrow" w:eastAsia="Times New Roman" w:hAnsi="Arial Narrow" w:cs="Segoe UI"/>
          <w:lang w:eastAsia="sk-SK"/>
        </w:rPr>
      </w:pPr>
      <w:r w:rsidRPr="000F3373">
        <w:rPr>
          <w:rFonts w:ascii="Arial Narrow" w:eastAsia="Times New Roman" w:hAnsi="Arial Narrow" w:cs="Segoe UI"/>
          <w:lang w:eastAsia="sk-SK"/>
        </w:rPr>
        <w:t>Ak sa zmluvné strany rozhodli uzatvoriť zmluvu elektronicky, zmluva je vyhotovená v elektronickej podobe a zmluvné strany ju podpisujú kvalifikovaným elektronickým podpisom (na základe kvalifikovaného certifikátu alebo mandátneho certifikátu), a to v súlade s </w:t>
      </w:r>
      <w:r w:rsidR="00874C21" w:rsidRPr="000F3373">
        <w:rPr>
          <w:rFonts w:ascii="Arial Narrow" w:eastAsia="Times New Roman" w:hAnsi="Arial Narrow" w:cs="Segoe UI"/>
          <w:lang w:eastAsia="sk-SK"/>
        </w:rPr>
        <w:t>n</w:t>
      </w:r>
      <w:r w:rsidRPr="000F3373">
        <w:rPr>
          <w:rFonts w:ascii="Arial Narrow" w:eastAsia="Times New Roman" w:hAnsi="Arial Narrow" w:cs="Segoe UI"/>
          <w:lang w:eastAsia="sk-SK"/>
        </w:rPr>
        <w:t>ariadením Európskeho parlamentu a Rady (EÚ) č. 910/2014 z 23. júla 2014 o elektronickej identifikácii a dôveryhodných službách pre elektronické transakcie na vnútornom trhu a o zrušení smernice 1999/93/ES, Občianskym zákonníkom a zákonom č. 272/2016 Z.</w:t>
      </w:r>
      <w:r w:rsidR="00874C21" w:rsidRPr="000F3373">
        <w:rPr>
          <w:rFonts w:ascii="Arial Narrow" w:eastAsia="Times New Roman" w:hAnsi="Arial Narrow" w:cs="Segoe UI"/>
          <w:lang w:eastAsia="sk-SK"/>
        </w:rPr>
        <w:t> </w:t>
      </w:r>
      <w:r w:rsidRPr="000F3373">
        <w:rPr>
          <w:rFonts w:ascii="Arial Narrow" w:eastAsia="Times New Roman" w:hAnsi="Arial Narrow" w:cs="Segoe UI"/>
          <w:lang w:eastAsia="sk-SK"/>
        </w:rPr>
        <w:t xml:space="preserve">z. o dôveryhodných službách pre elektronické transakcie na vnútornom trhu a o zmene a doplnení niektorých </w:t>
      </w:r>
      <w:r w:rsidRPr="000F3373">
        <w:rPr>
          <w:rFonts w:ascii="Arial Narrow" w:eastAsia="Times New Roman" w:hAnsi="Arial Narrow" w:cs="Segoe UI"/>
          <w:lang w:eastAsia="sk-SK"/>
        </w:rPr>
        <w:lastRenderedPageBreak/>
        <w:t xml:space="preserve">zákonov (zákon o dôveryhodných službách) v znení neskorších predpisov a ďalšími právnymi </w:t>
      </w:r>
      <w:r w:rsidR="00874C21" w:rsidRPr="000F3373">
        <w:rPr>
          <w:rFonts w:ascii="Arial Narrow" w:eastAsia="Times New Roman" w:hAnsi="Arial Narrow" w:cs="Segoe UI"/>
          <w:lang w:eastAsia="sk-SK"/>
        </w:rPr>
        <w:t>predpismi</w:t>
      </w:r>
      <w:r w:rsidRPr="000F3373">
        <w:rPr>
          <w:rFonts w:ascii="Arial Narrow" w:eastAsia="Times New Roman" w:hAnsi="Arial Narrow" w:cs="Segoe UI"/>
          <w:lang w:eastAsia="sk-SK"/>
        </w:rPr>
        <w:t xml:space="preserve"> </w:t>
      </w:r>
      <w:r w:rsidR="000D7C02" w:rsidRPr="000F3373">
        <w:rPr>
          <w:rFonts w:ascii="Arial Narrow" w:eastAsia="Times New Roman" w:hAnsi="Arial Narrow" w:cs="Segoe UI"/>
          <w:lang w:eastAsia="sk-SK"/>
        </w:rPr>
        <w:t>EÚ</w:t>
      </w:r>
      <w:r w:rsidRPr="000F3373">
        <w:rPr>
          <w:rFonts w:ascii="Arial Narrow" w:eastAsia="Times New Roman" w:hAnsi="Arial Narrow" w:cs="Segoe UI"/>
          <w:lang w:eastAsia="sk-SK"/>
        </w:rPr>
        <w:t xml:space="preserve"> a Slovenskej republiky. Každá zmluvná strana bude disponovať jedným rovnopisom v elektronickej podobe.</w:t>
      </w:r>
    </w:p>
    <w:p w14:paraId="19F1AE06" w14:textId="77777777" w:rsidR="000F3373" w:rsidRPr="00FE518F" w:rsidRDefault="000F3373" w:rsidP="00FE518F">
      <w:pPr>
        <w:spacing w:after="0"/>
        <w:jc w:val="both"/>
        <w:textAlignment w:val="baseline"/>
        <w:rPr>
          <w:rFonts w:ascii="Arial Narrow" w:eastAsia="Times New Roman" w:hAnsi="Arial Narrow" w:cs="Segoe UI"/>
          <w:lang w:eastAsia="sk-SK"/>
        </w:rPr>
      </w:pPr>
    </w:p>
    <w:p w14:paraId="015C63EE" w14:textId="77777777" w:rsidR="000F3373" w:rsidRDefault="00986E5F" w:rsidP="000F3373">
      <w:pPr>
        <w:pStyle w:val="Odsekzoznamu"/>
        <w:numPr>
          <w:ilvl w:val="0"/>
          <w:numId w:val="47"/>
        </w:numPr>
        <w:spacing w:after="0"/>
        <w:ind w:left="556" w:hanging="556"/>
        <w:jc w:val="both"/>
        <w:textAlignment w:val="baseline"/>
        <w:rPr>
          <w:rFonts w:ascii="Arial Narrow" w:eastAsia="Times New Roman" w:hAnsi="Arial Narrow" w:cs="Segoe UI"/>
          <w:lang w:eastAsia="sk-SK"/>
        </w:rPr>
      </w:pPr>
      <w:r w:rsidRPr="000F3373">
        <w:rPr>
          <w:rFonts w:ascii="Arial Narrow" w:eastAsia="Times New Roman" w:hAnsi="Arial Narrow" w:cs="Segoe UI"/>
          <w:lang w:eastAsia="sk-SK"/>
        </w:rPr>
        <w:t>Vo veciach neupravených touto zmluvou sa zmluvný vzťah spravuje príslušnými ustanoveniami Obchodného zákonníka, Občianskeho zákonníka, Autorského zákona a ďalších súvisiacich všeobecne záväzných právnych predpisov. Ak takýchto ustanovení niet, použijú sa ustanovenia im svojou povahou a</w:t>
      </w:r>
      <w:r w:rsidR="00874C21" w:rsidRPr="000F3373">
        <w:rPr>
          <w:rFonts w:ascii="Arial Narrow" w:eastAsia="Times New Roman" w:hAnsi="Arial Narrow" w:cs="Segoe UI"/>
          <w:lang w:eastAsia="sk-SK"/>
        </w:rPr>
        <w:t> </w:t>
      </w:r>
      <w:r w:rsidRPr="000F3373">
        <w:rPr>
          <w:rFonts w:ascii="Arial Narrow" w:eastAsia="Times New Roman" w:hAnsi="Arial Narrow" w:cs="Segoe UI"/>
          <w:lang w:eastAsia="sk-SK"/>
        </w:rPr>
        <w:t>obsahom najbližšie. Ak niet ani tých, použijú sa základné princípy súkromného práva za účelom naplnenia účelu tejto zmluvy.</w:t>
      </w:r>
    </w:p>
    <w:p w14:paraId="5115EA40" w14:textId="77777777" w:rsidR="000F3373" w:rsidRPr="00FE518F" w:rsidRDefault="000F3373" w:rsidP="00FE518F">
      <w:pPr>
        <w:spacing w:after="0"/>
        <w:jc w:val="both"/>
        <w:textAlignment w:val="baseline"/>
        <w:rPr>
          <w:rFonts w:ascii="Arial Narrow" w:eastAsia="Times New Roman" w:hAnsi="Arial Narrow" w:cs="Segoe UI"/>
          <w:lang w:eastAsia="sk-SK"/>
        </w:rPr>
      </w:pPr>
    </w:p>
    <w:p w14:paraId="19ED0309" w14:textId="77777777" w:rsidR="000F3373" w:rsidRDefault="00986E5F" w:rsidP="000F3373">
      <w:pPr>
        <w:pStyle w:val="Odsekzoznamu"/>
        <w:numPr>
          <w:ilvl w:val="0"/>
          <w:numId w:val="47"/>
        </w:numPr>
        <w:spacing w:after="0"/>
        <w:ind w:left="556" w:hanging="556"/>
        <w:jc w:val="both"/>
        <w:textAlignment w:val="baseline"/>
        <w:rPr>
          <w:rFonts w:ascii="Arial Narrow" w:eastAsia="Times New Roman" w:hAnsi="Arial Narrow" w:cs="Segoe UI"/>
          <w:lang w:eastAsia="sk-SK"/>
        </w:rPr>
      </w:pPr>
      <w:r w:rsidRPr="000F3373">
        <w:rPr>
          <w:rFonts w:ascii="Arial Narrow" w:eastAsia="Times New Roman" w:hAnsi="Arial Narrow" w:cs="Segoe UI"/>
          <w:lang w:eastAsia="sk-SK"/>
        </w:rPr>
        <w:t>Pokiaľ v</w:t>
      </w:r>
      <w:r w:rsidRPr="000F3373">
        <w:rPr>
          <w:rFonts w:ascii="Arial" w:eastAsia="Times New Roman" w:hAnsi="Arial" w:cs="Arial"/>
          <w:lang w:eastAsia="sk-SK"/>
        </w:rPr>
        <w:t> </w:t>
      </w:r>
      <w:r w:rsidRPr="000F3373">
        <w:rPr>
          <w:rFonts w:ascii="Arial Narrow" w:eastAsia="Times New Roman" w:hAnsi="Arial Narrow" w:cs="Segoe UI"/>
          <w:lang w:eastAsia="sk-SK"/>
        </w:rPr>
        <w:t>zmluve nie je uvedené inak, zmluvné strany sa dohodli, že akékoľvek zmeny a doplnenia tejto zmluvy je možné vykonávať iba formou písomného a očíslovaného dodatku.</w:t>
      </w:r>
    </w:p>
    <w:p w14:paraId="19666375" w14:textId="77777777" w:rsidR="000F3373" w:rsidRPr="00FE518F" w:rsidRDefault="000F3373" w:rsidP="00FE518F">
      <w:pPr>
        <w:spacing w:after="0"/>
        <w:jc w:val="both"/>
        <w:textAlignment w:val="baseline"/>
        <w:rPr>
          <w:rFonts w:ascii="Arial Narrow" w:eastAsia="Times New Roman" w:hAnsi="Arial Narrow" w:cs="Segoe UI"/>
          <w:lang w:eastAsia="sk-SK"/>
        </w:rPr>
      </w:pPr>
    </w:p>
    <w:p w14:paraId="77A157E6" w14:textId="7CA5F0F7" w:rsidR="000F3373" w:rsidRDefault="00986E5F" w:rsidP="000F3373">
      <w:pPr>
        <w:pStyle w:val="Odsekzoznamu"/>
        <w:numPr>
          <w:ilvl w:val="0"/>
          <w:numId w:val="47"/>
        </w:numPr>
        <w:spacing w:after="0"/>
        <w:ind w:left="556" w:hanging="556"/>
        <w:jc w:val="both"/>
        <w:textAlignment w:val="baseline"/>
        <w:rPr>
          <w:rFonts w:ascii="Arial Narrow" w:eastAsia="Times New Roman" w:hAnsi="Arial Narrow" w:cs="Segoe UI"/>
          <w:lang w:eastAsia="sk-SK"/>
        </w:rPr>
      </w:pPr>
      <w:bookmarkStart w:id="20" w:name="_Hlk220339284"/>
      <w:r w:rsidRPr="000F3373">
        <w:rPr>
          <w:rFonts w:ascii="Arial Narrow" w:eastAsia="Times New Roman" w:hAnsi="Arial Narrow" w:cs="Segoe UI"/>
          <w:lang w:eastAsia="sk-SK"/>
        </w:rPr>
        <w:t>Ak niektoré ustanovenia tejto zmluvy nie sú celkom alebo sčasti účinné alebo neskôr stratia účinnosť, nie je tým dotknutá platnosť ostatných ustanovení. Namiesto neúčinných ustanovení sa použije v súlade s</w:t>
      </w:r>
      <w:r w:rsidR="00874C21" w:rsidRPr="000F3373">
        <w:rPr>
          <w:rFonts w:ascii="Arial Narrow" w:eastAsia="Times New Roman" w:hAnsi="Arial Narrow" w:cs="Segoe UI"/>
          <w:lang w:eastAsia="sk-SK"/>
        </w:rPr>
        <w:t> bodom </w:t>
      </w:r>
      <w:r w:rsidRPr="000F3373">
        <w:rPr>
          <w:rFonts w:ascii="Arial Narrow" w:eastAsia="Times New Roman" w:hAnsi="Arial Narrow" w:cs="Segoe UI"/>
          <w:lang w:eastAsia="sk-SK"/>
        </w:rPr>
        <w:t>18.</w:t>
      </w:r>
      <w:r w:rsidR="009262B2">
        <w:rPr>
          <w:rFonts w:ascii="Arial Narrow" w:eastAsia="Times New Roman" w:hAnsi="Arial Narrow" w:cs="Segoe UI"/>
          <w:lang w:eastAsia="sk-SK"/>
        </w:rPr>
        <w:t>5</w:t>
      </w:r>
      <w:r w:rsidR="009262B2" w:rsidRPr="000F3373">
        <w:rPr>
          <w:rFonts w:ascii="Arial Narrow" w:eastAsia="Times New Roman" w:hAnsi="Arial Narrow" w:cs="Segoe UI"/>
          <w:lang w:eastAsia="sk-SK"/>
        </w:rPr>
        <w:t xml:space="preserve"> </w:t>
      </w:r>
      <w:r w:rsidRPr="000F3373">
        <w:rPr>
          <w:rFonts w:ascii="Arial Narrow" w:eastAsia="Times New Roman" w:hAnsi="Arial Narrow" w:cs="Segoe UI"/>
          <w:lang w:eastAsia="sk-SK"/>
        </w:rPr>
        <w:t xml:space="preserve">tohto článku </w:t>
      </w:r>
      <w:r w:rsidR="0076264B" w:rsidRPr="000F3373">
        <w:rPr>
          <w:rFonts w:ascii="Arial Narrow" w:eastAsia="Times New Roman" w:hAnsi="Arial Narrow" w:cs="Segoe UI"/>
          <w:lang w:eastAsia="sk-SK"/>
        </w:rPr>
        <w:t xml:space="preserve">tejto </w:t>
      </w:r>
      <w:r w:rsidRPr="000F3373">
        <w:rPr>
          <w:rFonts w:ascii="Arial Narrow" w:eastAsia="Times New Roman" w:hAnsi="Arial Narrow" w:cs="Segoe UI"/>
          <w:lang w:eastAsia="sk-SK"/>
        </w:rPr>
        <w:t xml:space="preserve">zmluvy právna úprava, ktorá sa čo najviac približuje zmyslu a účelu tejto zmluvy a následne v danej veci zmluvné strany čo najskôr uzatvoria písomný dodatok podľa </w:t>
      </w:r>
      <w:r w:rsidR="00874C21" w:rsidRPr="000F3373">
        <w:rPr>
          <w:rFonts w:ascii="Arial Narrow" w:eastAsia="Times New Roman" w:hAnsi="Arial Narrow" w:cs="Segoe UI"/>
          <w:lang w:eastAsia="sk-SK"/>
        </w:rPr>
        <w:t xml:space="preserve">bodu </w:t>
      </w:r>
      <w:r w:rsidRPr="000F3373">
        <w:rPr>
          <w:rFonts w:ascii="Arial Narrow" w:eastAsia="Times New Roman" w:hAnsi="Arial Narrow" w:cs="Segoe UI"/>
          <w:lang w:eastAsia="sk-SK"/>
        </w:rPr>
        <w:t>18.</w:t>
      </w:r>
      <w:r w:rsidR="009262B2">
        <w:rPr>
          <w:rFonts w:ascii="Arial Narrow" w:eastAsia="Times New Roman" w:hAnsi="Arial Narrow" w:cs="Segoe UI"/>
          <w:lang w:eastAsia="sk-SK"/>
        </w:rPr>
        <w:t>6</w:t>
      </w:r>
      <w:r w:rsidR="009262B2" w:rsidRPr="000F3373">
        <w:rPr>
          <w:rFonts w:ascii="Arial Narrow" w:eastAsia="Times New Roman" w:hAnsi="Arial Narrow" w:cs="Segoe UI"/>
          <w:lang w:eastAsia="sk-SK"/>
        </w:rPr>
        <w:t xml:space="preserve"> </w:t>
      </w:r>
      <w:r w:rsidRPr="000F3373">
        <w:rPr>
          <w:rFonts w:ascii="Arial Narrow" w:eastAsia="Times New Roman" w:hAnsi="Arial Narrow" w:cs="Segoe UI"/>
          <w:lang w:eastAsia="sk-SK"/>
        </w:rPr>
        <w:t xml:space="preserve">tohto článku </w:t>
      </w:r>
      <w:r w:rsidR="0076264B" w:rsidRPr="000F3373">
        <w:rPr>
          <w:rFonts w:ascii="Arial Narrow" w:eastAsia="Times New Roman" w:hAnsi="Arial Narrow" w:cs="Segoe UI"/>
          <w:lang w:eastAsia="sk-SK"/>
        </w:rPr>
        <w:t xml:space="preserve">tejto </w:t>
      </w:r>
      <w:r w:rsidRPr="000F3373">
        <w:rPr>
          <w:rFonts w:ascii="Arial Narrow" w:eastAsia="Times New Roman" w:hAnsi="Arial Narrow" w:cs="Segoe UI"/>
          <w:lang w:eastAsia="sk-SK"/>
        </w:rPr>
        <w:t>zmluvy</w:t>
      </w:r>
      <w:bookmarkEnd w:id="20"/>
      <w:r w:rsidRPr="000F3373">
        <w:rPr>
          <w:rFonts w:ascii="Arial Narrow" w:eastAsia="Times New Roman" w:hAnsi="Arial Narrow" w:cs="Segoe UI"/>
          <w:lang w:eastAsia="sk-SK"/>
        </w:rPr>
        <w:t>.</w:t>
      </w:r>
    </w:p>
    <w:p w14:paraId="62A6EB15" w14:textId="77777777" w:rsidR="000F3373" w:rsidRPr="000F3373" w:rsidRDefault="000F3373" w:rsidP="00FE518F">
      <w:pPr>
        <w:spacing w:after="0"/>
        <w:jc w:val="both"/>
        <w:textAlignment w:val="baseline"/>
        <w:rPr>
          <w:rFonts w:ascii="Arial Narrow" w:eastAsia="Times New Roman" w:hAnsi="Arial Narrow" w:cs="Segoe UI"/>
          <w:lang w:eastAsia="sk-SK"/>
        </w:rPr>
      </w:pPr>
    </w:p>
    <w:p w14:paraId="378FC813" w14:textId="77777777" w:rsidR="000F3373" w:rsidRDefault="00986E5F" w:rsidP="000F3373">
      <w:pPr>
        <w:pStyle w:val="Odsekzoznamu"/>
        <w:numPr>
          <w:ilvl w:val="0"/>
          <w:numId w:val="47"/>
        </w:numPr>
        <w:spacing w:after="0"/>
        <w:ind w:left="556" w:hanging="556"/>
        <w:jc w:val="both"/>
        <w:textAlignment w:val="baseline"/>
        <w:rPr>
          <w:rFonts w:ascii="Arial Narrow" w:eastAsia="Times New Roman" w:hAnsi="Arial Narrow" w:cs="Segoe UI"/>
          <w:lang w:eastAsia="sk-SK"/>
        </w:rPr>
      </w:pPr>
      <w:r w:rsidRPr="000F3373">
        <w:rPr>
          <w:rFonts w:ascii="Arial Narrow" w:eastAsia="Times New Roman" w:hAnsi="Arial Narrow" w:cs="Segoe UI"/>
          <w:lang w:eastAsia="sk-SK"/>
        </w:rPr>
        <w:t>Akúkoľvek zmenu uvedených identifikačných údajov alebo kontaktných údajov je zmluvná strana povinná bezodkladne oznámiť druhej zmluvnej strane bez povinnosti uzavrieť dodatok k tejto zmluve.</w:t>
      </w:r>
    </w:p>
    <w:p w14:paraId="4919A5E0" w14:textId="77777777" w:rsidR="000F3373" w:rsidRPr="000F3373" w:rsidRDefault="000F3373" w:rsidP="00FE518F">
      <w:pPr>
        <w:spacing w:after="0"/>
        <w:jc w:val="both"/>
        <w:textAlignment w:val="baseline"/>
        <w:rPr>
          <w:rFonts w:ascii="Arial Narrow" w:eastAsia="Times New Roman" w:hAnsi="Arial Narrow" w:cs="Segoe UI"/>
          <w:lang w:eastAsia="sk-SK"/>
        </w:rPr>
      </w:pPr>
    </w:p>
    <w:p w14:paraId="7BB5C525" w14:textId="77777777" w:rsidR="000F3373" w:rsidRDefault="00986E5F" w:rsidP="000F3373">
      <w:pPr>
        <w:pStyle w:val="Odsekzoznamu"/>
        <w:numPr>
          <w:ilvl w:val="0"/>
          <w:numId w:val="47"/>
        </w:numPr>
        <w:spacing w:after="0"/>
        <w:ind w:left="556" w:hanging="556"/>
        <w:jc w:val="both"/>
        <w:textAlignment w:val="baseline"/>
        <w:rPr>
          <w:rFonts w:ascii="Arial Narrow" w:eastAsia="Times New Roman" w:hAnsi="Arial Narrow" w:cs="Segoe UI"/>
          <w:lang w:eastAsia="sk-SK"/>
        </w:rPr>
      </w:pPr>
      <w:r w:rsidRPr="000F3373">
        <w:rPr>
          <w:rFonts w:ascii="Arial Narrow" w:eastAsia="Times New Roman" w:hAnsi="Arial Narrow" w:cs="Segoe UI"/>
          <w:lang w:eastAsia="sk-SK"/>
        </w:rPr>
        <w:t>Zmluvné strany sa zaväzujú ustanovenia tejto zmluvy vykladať tak, aby bol čo najviac zachovaný princíp rovnakého zaobchádzania, princíp nediskriminácie hospodárskych subjektov, princíp transparentnosti, princíp proporcionality, princíp hospodárnosti a efektívnosti a princíp ochrany čestnej hospodárskej súťaže.</w:t>
      </w:r>
    </w:p>
    <w:p w14:paraId="248EE9DC" w14:textId="77777777" w:rsidR="000F3373" w:rsidRPr="000F3373" w:rsidRDefault="000F3373" w:rsidP="00FE518F">
      <w:pPr>
        <w:spacing w:after="0"/>
        <w:jc w:val="both"/>
        <w:textAlignment w:val="baseline"/>
        <w:rPr>
          <w:rFonts w:ascii="Arial Narrow" w:eastAsia="Times New Roman" w:hAnsi="Arial Narrow" w:cs="Segoe UI"/>
          <w:lang w:eastAsia="sk-SK"/>
        </w:rPr>
      </w:pPr>
    </w:p>
    <w:p w14:paraId="02465261" w14:textId="77777777" w:rsidR="000F3373" w:rsidRDefault="00986E5F" w:rsidP="000F3373">
      <w:pPr>
        <w:pStyle w:val="Odsekzoznamu"/>
        <w:numPr>
          <w:ilvl w:val="0"/>
          <w:numId w:val="47"/>
        </w:numPr>
        <w:spacing w:after="0"/>
        <w:ind w:left="556" w:hanging="556"/>
        <w:jc w:val="both"/>
        <w:textAlignment w:val="baseline"/>
        <w:rPr>
          <w:rFonts w:ascii="Arial Narrow" w:eastAsia="Times New Roman" w:hAnsi="Arial Narrow" w:cs="Segoe UI"/>
          <w:lang w:eastAsia="sk-SK"/>
        </w:rPr>
      </w:pPr>
      <w:r w:rsidRPr="000F3373">
        <w:rPr>
          <w:rFonts w:ascii="Arial Narrow" w:eastAsia="Times New Roman" w:hAnsi="Arial Narrow" w:cs="Segoe UI"/>
          <w:lang w:eastAsia="sk-SK"/>
        </w:rPr>
        <w:t>V prípade vzniku sporu z tejto zmluvy alebo v súvislosti s ňou sa zmluvné strany zaväzujú vyvinúť maximálne úsilie na vyriešenie takéhoto sporu primárne vzájomnou dohodou a zmierom a v prípade neúspechu sú na prejednanie a rozhodnutie sporov príslušné súdy Slovenskej republiky. Rozhodným právom na účely prejednania a rozhodnutia sporov, ktoré vzniknú z tejto zmluvy alebo v súvislosti s ňou, je právo Slovenskej republiky.</w:t>
      </w:r>
    </w:p>
    <w:p w14:paraId="0A0663F5" w14:textId="77777777" w:rsidR="000F3373" w:rsidRPr="000F3373" w:rsidRDefault="000F3373" w:rsidP="00FE518F">
      <w:pPr>
        <w:spacing w:after="0"/>
        <w:jc w:val="both"/>
        <w:textAlignment w:val="baseline"/>
        <w:rPr>
          <w:rFonts w:ascii="Arial Narrow" w:eastAsia="Times New Roman" w:hAnsi="Arial Narrow" w:cs="Segoe UI"/>
          <w:lang w:eastAsia="sk-SK"/>
        </w:rPr>
      </w:pPr>
    </w:p>
    <w:p w14:paraId="1174F0E0" w14:textId="77777777" w:rsidR="000F3373" w:rsidRPr="000F3373" w:rsidRDefault="000F3373" w:rsidP="000F3373">
      <w:pPr>
        <w:pStyle w:val="Odsekzoznamu"/>
        <w:numPr>
          <w:ilvl w:val="0"/>
          <w:numId w:val="47"/>
        </w:numPr>
        <w:spacing w:after="0"/>
        <w:ind w:left="556" w:hanging="556"/>
        <w:jc w:val="both"/>
        <w:textAlignment w:val="baseline"/>
        <w:rPr>
          <w:rFonts w:ascii="Arial Narrow" w:eastAsia="Times New Roman" w:hAnsi="Arial Narrow" w:cs="Segoe UI"/>
          <w:lang w:eastAsia="sk-SK"/>
        </w:rPr>
      </w:pPr>
      <w:r w:rsidRPr="000F3373">
        <w:rPr>
          <w:rFonts w:ascii="Arial Narrow" w:eastAsia="Times New Roman" w:hAnsi="Arial Narrow" w:cs="Segoe UI"/>
          <w:lang w:eastAsia="sk-SK"/>
        </w:rPr>
        <w:t>Neoddeliteľnou súčasťou zmluvy sú jej prílohy:</w:t>
      </w:r>
    </w:p>
    <w:p w14:paraId="4E498C87" w14:textId="77777777" w:rsidR="000F3373" w:rsidRPr="004D0B50" w:rsidRDefault="000F3373" w:rsidP="000F3373">
      <w:pPr>
        <w:pStyle w:val="MLOdsek"/>
        <w:numPr>
          <w:ilvl w:val="0"/>
          <w:numId w:val="0"/>
        </w:numPr>
        <w:spacing w:after="0" w:line="259" w:lineRule="auto"/>
        <w:ind w:left="851" w:hanging="284"/>
        <w:rPr>
          <w:rFonts w:ascii="Arial Narrow" w:hAnsi="Arial Narrow" w:cs="Segoe UI"/>
          <w:lang w:eastAsia="sk-SK"/>
        </w:rPr>
      </w:pPr>
      <w:r w:rsidRPr="004D0B50">
        <w:rPr>
          <w:rFonts w:ascii="Arial Narrow" w:hAnsi="Arial Narrow" w:cs="Segoe UI"/>
          <w:lang w:eastAsia="sk-SK"/>
        </w:rPr>
        <w:t>Príloha č. 1 - Opis predmetu zákazky,</w:t>
      </w:r>
    </w:p>
    <w:p w14:paraId="76A0F7FF" w14:textId="77777777" w:rsidR="000F3373" w:rsidRPr="004D0B50" w:rsidRDefault="000F3373" w:rsidP="000F3373">
      <w:pPr>
        <w:pStyle w:val="MLOdsek"/>
        <w:numPr>
          <w:ilvl w:val="0"/>
          <w:numId w:val="0"/>
        </w:numPr>
        <w:spacing w:after="0" w:line="259" w:lineRule="auto"/>
        <w:ind w:left="851" w:hanging="284"/>
        <w:rPr>
          <w:rFonts w:ascii="Arial Narrow" w:hAnsi="Arial Narrow" w:cs="Segoe UI"/>
          <w:lang w:eastAsia="sk-SK"/>
        </w:rPr>
      </w:pPr>
      <w:r w:rsidRPr="004D0B50">
        <w:rPr>
          <w:rFonts w:ascii="Arial Narrow" w:hAnsi="Arial Narrow" w:cs="Segoe UI"/>
          <w:lang w:eastAsia="sk-SK"/>
        </w:rPr>
        <w:t>Príloha č. 2 - Zoznam subdodávateľov,</w:t>
      </w:r>
    </w:p>
    <w:p w14:paraId="1856F37D" w14:textId="77777777" w:rsidR="000F3373" w:rsidRPr="004D0B50" w:rsidRDefault="000F3373" w:rsidP="000F3373">
      <w:pPr>
        <w:pStyle w:val="MLOdsek"/>
        <w:numPr>
          <w:ilvl w:val="0"/>
          <w:numId w:val="0"/>
        </w:numPr>
        <w:spacing w:after="0" w:line="259" w:lineRule="auto"/>
        <w:ind w:left="851" w:hanging="284"/>
        <w:rPr>
          <w:rFonts w:ascii="Arial Narrow" w:hAnsi="Arial Narrow" w:cs="Segoe UI"/>
          <w:lang w:eastAsia="sk-SK"/>
        </w:rPr>
      </w:pPr>
      <w:r w:rsidRPr="004D0B50">
        <w:rPr>
          <w:rFonts w:ascii="Arial Narrow" w:hAnsi="Arial Narrow" w:cs="Segoe UI"/>
          <w:lang w:eastAsia="sk-SK"/>
        </w:rPr>
        <w:t>Príloha č. 3 - Návrh na plnenie kritérií,</w:t>
      </w:r>
      <w:r w:rsidRPr="004D0B50" w:rsidDel="005B01DA">
        <w:rPr>
          <w:rFonts w:ascii="Arial Narrow" w:hAnsi="Arial Narrow" w:cs="Segoe UI"/>
          <w:lang w:eastAsia="sk-SK"/>
        </w:rPr>
        <w:t xml:space="preserve"> </w:t>
      </w:r>
    </w:p>
    <w:p w14:paraId="5AC7D401" w14:textId="77777777" w:rsidR="000F3373" w:rsidRPr="004D0B50" w:rsidRDefault="000F3373" w:rsidP="000F3373">
      <w:pPr>
        <w:pStyle w:val="MLOdsek"/>
        <w:numPr>
          <w:ilvl w:val="0"/>
          <w:numId w:val="0"/>
        </w:numPr>
        <w:spacing w:after="0" w:line="259" w:lineRule="auto"/>
        <w:ind w:left="851" w:hanging="284"/>
        <w:rPr>
          <w:rFonts w:ascii="Arial Narrow" w:hAnsi="Arial Narrow" w:cs="Segoe UI"/>
          <w:lang w:eastAsia="sk-SK"/>
        </w:rPr>
      </w:pPr>
      <w:r w:rsidRPr="004D0B50">
        <w:rPr>
          <w:rFonts w:ascii="Arial Narrow" w:hAnsi="Arial Narrow" w:cs="Segoe UI"/>
          <w:lang w:eastAsia="sk-SK"/>
        </w:rPr>
        <w:t>Príloha č. 4 - Zoznam bezpečnostných opatrení a notifikačných povinností,</w:t>
      </w:r>
    </w:p>
    <w:p w14:paraId="3F1D2326" w14:textId="77777777" w:rsidR="000F3373" w:rsidRDefault="000F3373" w:rsidP="000F3373">
      <w:pPr>
        <w:pStyle w:val="MLOdsek"/>
        <w:numPr>
          <w:ilvl w:val="0"/>
          <w:numId w:val="0"/>
        </w:numPr>
        <w:spacing w:after="0" w:line="259" w:lineRule="auto"/>
        <w:ind w:left="851" w:hanging="284"/>
        <w:rPr>
          <w:rFonts w:ascii="Arial Narrow" w:hAnsi="Arial Narrow" w:cs="Segoe UI"/>
          <w:lang w:eastAsia="sk-SK"/>
        </w:rPr>
      </w:pPr>
      <w:r w:rsidRPr="004D0B50">
        <w:rPr>
          <w:rFonts w:ascii="Arial Narrow" w:hAnsi="Arial Narrow" w:cs="Segoe UI"/>
          <w:lang w:eastAsia="sk-SK"/>
        </w:rPr>
        <w:t>Príloha č. 5 – Podmienky na odbornú spôsobilosť Expertov a menný zoznam expertov.</w:t>
      </w:r>
    </w:p>
    <w:p w14:paraId="0110D1F2" w14:textId="77777777" w:rsidR="00415203" w:rsidRDefault="00415203" w:rsidP="00FE518F">
      <w:pPr>
        <w:pStyle w:val="MLOdsek"/>
        <w:numPr>
          <w:ilvl w:val="0"/>
          <w:numId w:val="0"/>
        </w:numPr>
        <w:spacing w:after="0" w:line="259" w:lineRule="auto"/>
        <w:ind w:left="879" w:hanging="737"/>
        <w:rPr>
          <w:rFonts w:ascii="Arial Narrow" w:hAnsi="Arial Narrow"/>
        </w:rPr>
      </w:pPr>
    </w:p>
    <w:p w14:paraId="43D86FC2" w14:textId="27ABB378" w:rsidR="00A40152" w:rsidRDefault="00A40152" w:rsidP="00A40152">
      <w:pPr>
        <w:pStyle w:val="MLOdsek"/>
        <w:numPr>
          <w:ilvl w:val="0"/>
          <w:numId w:val="0"/>
        </w:numPr>
        <w:spacing w:after="0" w:line="259" w:lineRule="auto"/>
        <w:ind w:left="567"/>
        <w:rPr>
          <w:rFonts w:ascii="Arial Narrow" w:hAnsi="Arial Narrow"/>
        </w:rPr>
      </w:pPr>
      <w:r w:rsidRPr="004D0B50">
        <w:rPr>
          <w:rFonts w:ascii="Arial Narrow" w:hAnsi="Arial Narrow"/>
        </w:rPr>
        <w:t>V prípade rozporu medzi vlastným textom tejto zmluvy a jej vyššie uvedenými prílohami má prednosť vlastný</w:t>
      </w:r>
      <w:r>
        <w:rPr>
          <w:rFonts w:ascii="Arial Narrow" w:hAnsi="Arial Narrow"/>
        </w:rPr>
        <w:t xml:space="preserve"> t</w:t>
      </w:r>
      <w:r w:rsidRPr="004D0B50">
        <w:rPr>
          <w:rFonts w:ascii="Arial Narrow" w:hAnsi="Arial Narrow"/>
        </w:rPr>
        <w:t>ext tejto zmluvy</w:t>
      </w:r>
      <w:r w:rsidR="00415203">
        <w:rPr>
          <w:rFonts w:ascii="Arial Narrow" w:hAnsi="Arial Narrow"/>
        </w:rPr>
        <w:t>.</w:t>
      </w:r>
    </w:p>
    <w:p w14:paraId="622AC9FE" w14:textId="77777777" w:rsidR="00415203" w:rsidRPr="004D0B50" w:rsidRDefault="00415203" w:rsidP="00FE518F">
      <w:pPr>
        <w:pStyle w:val="MLOdsek"/>
        <w:numPr>
          <w:ilvl w:val="0"/>
          <w:numId w:val="0"/>
        </w:numPr>
        <w:spacing w:after="0" w:line="259" w:lineRule="auto"/>
        <w:ind w:left="879" w:hanging="737"/>
        <w:rPr>
          <w:rFonts w:ascii="Arial Narrow" w:hAnsi="Arial Narrow" w:cs="Segoe UI"/>
          <w:lang w:eastAsia="sk-SK"/>
        </w:rPr>
      </w:pPr>
    </w:p>
    <w:p w14:paraId="31E24695" w14:textId="380D5439" w:rsidR="00986E5F" w:rsidRPr="00A40152" w:rsidRDefault="00986E5F" w:rsidP="000F3373">
      <w:pPr>
        <w:pStyle w:val="Odsekzoznamu"/>
        <w:numPr>
          <w:ilvl w:val="0"/>
          <w:numId w:val="47"/>
        </w:numPr>
        <w:spacing w:after="0"/>
        <w:ind w:left="556" w:hanging="556"/>
        <w:jc w:val="both"/>
        <w:textAlignment w:val="baseline"/>
        <w:rPr>
          <w:rFonts w:ascii="Arial Narrow" w:eastAsia="Times New Roman" w:hAnsi="Arial Narrow" w:cs="Segoe UI"/>
          <w:lang w:eastAsia="sk-SK"/>
        </w:rPr>
      </w:pPr>
      <w:r w:rsidRPr="00A40152">
        <w:rPr>
          <w:rFonts w:ascii="Arial Narrow" w:eastAsia="Times New Roman" w:hAnsi="Arial Narrow" w:cs="Segoe UI"/>
          <w:lang w:eastAsia="sk-SK"/>
        </w:rPr>
        <w:t xml:space="preserve">Zmluvné strany týmto vyhlasujú, že si text tejto zmluvy dôsledne prečítali, jej obsahu a právnym účinkom </w:t>
      </w:r>
      <w:r w:rsidR="00C07C61" w:rsidRPr="00A40152">
        <w:rPr>
          <w:rFonts w:ascii="Arial Narrow" w:eastAsia="Times New Roman" w:hAnsi="Arial Narrow" w:cs="Segoe UI"/>
          <w:lang w:eastAsia="sk-SK"/>
        </w:rPr>
        <w:br/>
      </w:r>
      <w:r w:rsidRPr="00A40152">
        <w:rPr>
          <w:rFonts w:ascii="Arial Narrow" w:eastAsia="Times New Roman" w:hAnsi="Arial Narrow" w:cs="Segoe UI"/>
          <w:lang w:eastAsia="sk-SK"/>
        </w:rPr>
        <w:t>z nej vyplývajúcim porozumeli a súhlasia s nimi, ich zmluvné prejavy sú dostatočne slobodné, jasné, určité a zrozumiteľné, podpisujúce osoby sú oprávnené k podpisu tejto zmluvy a na znak súhlasu ju vlastnoručne podpísali.</w:t>
      </w:r>
    </w:p>
    <w:p w14:paraId="50BA87A9" w14:textId="77777777" w:rsidR="00986E5F" w:rsidRPr="004D0B50" w:rsidRDefault="00986E5F" w:rsidP="00986E5F">
      <w:pPr>
        <w:pStyle w:val="MLOdsek"/>
        <w:numPr>
          <w:ilvl w:val="0"/>
          <w:numId w:val="0"/>
        </w:numPr>
        <w:spacing w:after="0" w:line="259" w:lineRule="auto"/>
        <w:ind w:left="555" w:hanging="555"/>
        <w:rPr>
          <w:rFonts w:ascii="Arial Narrow" w:hAnsi="Arial Narrow" w:cs="Segoe UI"/>
          <w:lang w:eastAsia="sk-SK"/>
        </w:rPr>
      </w:pPr>
    </w:p>
    <w:p w14:paraId="1EF34DD1" w14:textId="77777777" w:rsidR="00986E5F" w:rsidRPr="00FE518F" w:rsidRDefault="00986E5F" w:rsidP="00FE518F">
      <w:pPr>
        <w:pStyle w:val="MLOdsek"/>
        <w:numPr>
          <w:ilvl w:val="0"/>
          <w:numId w:val="0"/>
        </w:numPr>
        <w:spacing w:after="0" w:line="259" w:lineRule="auto"/>
        <w:ind w:left="555" w:hanging="555"/>
        <w:rPr>
          <w:rFonts w:ascii="Arial Narrow" w:hAnsi="Arial Narrow" w:cs="Segoe UI"/>
          <w:lang w:eastAsia="sk-SK"/>
        </w:rPr>
      </w:pPr>
    </w:p>
    <w:p w14:paraId="76FD0238" w14:textId="77777777" w:rsidR="00986E5F" w:rsidRPr="004D0B50" w:rsidRDefault="00986E5F" w:rsidP="00986E5F">
      <w:pPr>
        <w:spacing w:after="0" w:line="240" w:lineRule="auto"/>
        <w:jc w:val="center"/>
        <w:textAlignment w:val="baseline"/>
        <w:rPr>
          <w:rFonts w:ascii="Arial Narrow" w:eastAsia="Times New Roman" w:hAnsi="Arial Narrow" w:cs="Segoe UI"/>
          <w:lang w:eastAsia="sk-SK"/>
        </w:rPr>
      </w:pPr>
    </w:p>
    <w:tbl>
      <w:tblPr>
        <w:tblStyle w:val="Mriekatabuky"/>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536"/>
        <w:gridCol w:w="4536"/>
      </w:tblGrid>
      <w:tr w:rsidR="00986E5F" w:rsidRPr="004D0B50" w14:paraId="5114C2DE" w14:textId="77777777" w:rsidTr="00F30755">
        <w:tc>
          <w:tcPr>
            <w:tcW w:w="4536" w:type="dxa"/>
          </w:tcPr>
          <w:p w14:paraId="634B207E" w14:textId="77777777" w:rsidR="00986E5F" w:rsidRPr="004D0B50" w:rsidRDefault="00986E5F" w:rsidP="00F30755">
            <w:pPr>
              <w:spacing w:after="0" w:line="276" w:lineRule="auto"/>
              <w:jc w:val="left"/>
              <w:rPr>
                <w:rFonts w:ascii="Arial Narrow" w:eastAsiaTheme="minorHAnsi" w:hAnsi="Arial Narrow" w:cstheme="minorHAnsi"/>
                <w:sz w:val="22"/>
                <w:szCs w:val="22"/>
                <w:lang w:eastAsia="en-US"/>
              </w:rPr>
            </w:pPr>
            <w:r w:rsidRPr="004D0B50">
              <w:rPr>
                <w:rFonts w:ascii="Arial Narrow" w:eastAsiaTheme="minorHAnsi" w:hAnsi="Arial Narrow" w:cstheme="minorHAnsi"/>
                <w:szCs w:val="22"/>
                <w:lang w:eastAsia="en-US"/>
              </w:rPr>
              <w:br w:type="page"/>
            </w:r>
            <w:r w:rsidRPr="004D0B50">
              <w:rPr>
                <w:rFonts w:ascii="Arial Narrow" w:eastAsiaTheme="minorHAnsi" w:hAnsi="Arial Narrow" w:cstheme="minorHAnsi"/>
                <w:sz w:val="22"/>
                <w:szCs w:val="22"/>
                <w:lang w:eastAsia="en-US"/>
              </w:rPr>
              <w:t xml:space="preserve">Bratislava </w:t>
            </w:r>
            <w:r w:rsidRPr="004D0B50">
              <w:rPr>
                <w:rFonts w:ascii="Arial Narrow" w:eastAsiaTheme="minorHAnsi" w:hAnsi="Arial Narrow" w:cstheme="minorHAnsi"/>
                <w:sz w:val="22"/>
                <w:szCs w:val="22"/>
                <w:highlight w:val="yellow"/>
                <w:lang w:eastAsia="en-US"/>
              </w:rPr>
              <w:t>&lt;....&gt;</w:t>
            </w:r>
            <w:r w:rsidRPr="004D0B50">
              <w:rPr>
                <w:rFonts w:ascii="Arial Narrow" w:eastAsiaTheme="minorHAnsi" w:hAnsi="Arial Narrow" w:cstheme="minorHAnsi"/>
                <w:sz w:val="22"/>
                <w:szCs w:val="22"/>
                <w:lang w:eastAsia="en-US"/>
              </w:rPr>
              <w:t xml:space="preserve"> dňa</w:t>
            </w:r>
          </w:p>
          <w:p w14:paraId="542A6F3E" w14:textId="77777777" w:rsidR="00986E5F" w:rsidRPr="004D0B50" w:rsidRDefault="00986E5F" w:rsidP="00F30755">
            <w:pPr>
              <w:spacing w:after="0" w:line="276" w:lineRule="auto"/>
              <w:rPr>
                <w:rFonts w:ascii="Arial Narrow" w:eastAsiaTheme="minorHAnsi" w:hAnsi="Arial Narrow" w:cstheme="minorHAnsi"/>
                <w:sz w:val="22"/>
                <w:szCs w:val="22"/>
                <w:lang w:eastAsia="en-US"/>
              </w:rPr>
            </w:pPr>
            <w:r w:rsidRPr="004D0B50">
              <w:rPr>
                <w:rFonts w:ascii="Arial Narrow" w:hAnsi="Arial Narrow"/>
                <w:sz w:val="22"/>
                <w:szCs w:val="22"/>
              </w:rPr>
              <w:lastRenderedPageBreak/>
              <w:t>dátum vyplývajúci z kvalifikovanej elektronickej časovej pečiatky pripojenej k autorizácii oprávnenou osobou</w:t>
            </w:r>
          </w:p>
        </w:tc>
        <w:tc>
          <w:tcPr>
            <w:tcW w:w="4536" w:type="dxa"/>
          </w:tcPr>
          <w:p w14:paraId="7AFA85D2" w14:textId="77777777" w:rsidR="00986E5F" w:rsidRPr="004D0B50" w:rsidRDefault="00986E5F" w:rsidP="00F30755">
            <w:pPr>
              <w:spacing w:after="0" w:line="276" w:lineRule="auto"/>
              <w:jc w:val="left"/>
              <w:rPr>
                <w:rFonts w:ascii="Arial Narrow" w:eastAsiaTheme="minorHAnsi" w:hAnsi="Arial Narrow" w:cstheme="minorHAnsi"/>
                <w:sz w:val="22"/>
                <w:szCs w:val="22"/>
                <w:lang w:eastAsia="en-US"/>
              </w:rPr>
            </w:pPr>
            <w:r w:rsidRPr="004D0B50">
              <w:rPr>
                <w:rFonts w:ascii="Arial Narrow" w:eastAsiaTheme="minorHAnsi" w:hAnsi="Arial Narrow" w:cstheme="minorHAnsi"/>
                <w:sz w:val="22"/>
                <w:szCs w:val="22"/>
                <w:lang w:eastAsia="en-US"/>
              </w:rPr>
              <w:lastRenderedPageBreak/>
              <w:t xml:space="preserve">Bratislava </w:t>
            </w:r>
            <w:r w:rsidRPr="004D0B50">
              <w:rPr>
                <w:rFonts w:ascii="Arial Narrow" w:eastAsiaTheme="minorHAnsi" w:hAnsi="Arial Narrow" w:cstheme="minorHAnsi"/>
                <w:sz w:val="22"/>
                <w:szCs w:val="22"/>
                <w:highlight w:val="yellow"/>
                <w:lang w:eastAsia="en-US"/>
              </w:rPr>
              <w:t>&lt;....&gt;</w:t>
            </w:r>
            <w:r w:rsidRPr="004D0B50">
              <w:rPr>
                <w:rFonts w:ascii="Arial Narrow" w:eastAsiaTheme="minorHAnsi" w:hAnsi="Arial Narrow" w:cstheme="minorHAnsi"/>
                <w:sz w:val="22"/>
                <w:szCs w:val="22"/>
                <w:lang w:eastAsia="en-US"/>
              </w:rPr>
              <w:t xml:space="preserve"> dňa</w:t>
            </w:r>
          </w:p>
          <w:p w14:paraId="77ECC37E" w14:textId="77777777" w:rsidR="00986E5F" w:rsidRPr="004D0B50" w:rsidRDefault="00986E5F" w:rsidP="00F30755">
            <w:pPr>
              <w:spacing w:after="0" w:line="276" w:lineRule="auto"/>
              <w:jc w:val="left"/>
              <w:rPr>
                <w:rFonts w:ascii="Arial Narrow" w:eastAsiaTheme="minorHAnsi" w:hAnsi="Arial Narrow" w:cstheme="minorHAnsi"/>
                <w:sz w:val="22"/>
                <w:szCs w:val="22"/>
                <w:lang w:eastAsia="en-US"/>
              </w:rPr>
            </w:pPr>
          </w:p>
        </w:tc>
      </w:tr>
      <w:tr w:rsidR="00986E5F" w:rsidRPr="004D0B50" w14:paraId="7E1F8FF3" w14:textId="77777777" w:rsidTr="00F30755">
        <w:tc>
          <w:tcPr>
            <w:tcW w:w="4536" w:type="dxa"/>
          </w:tcPr>
          <w:p w14:paraId="24848F80" w14:textId="77777777" w:rsidR="00986E5F" w:rsidRPr="004D0B50" w:rsidRDefault="00986E5F" w:rsidP="00F30755">
            <w:pPr>
              <w:spacing w:after="0" w:line="276" w:lineRule="auto"/>
              <w:jc w:val="left"/>
              <w:rPr>
                <w:rFonts w:ascii="Arial Narrow" w:eastAsiaTheme="minorHAnsi" w:hAnsi="Arial Narrow" w:cstheme="minorHAnsi"/>
                <w:sz w:val="22"/>
                <w:szCs w:val="22"/>
                <w:lang w:eastAsia="en-US"/>
              </w:rPr>
            </w:pPr>
          </w:p>
          <w:p w14:paraId="0C81D49B" w14:textId="77777777" w:rsidR="00986E5F" w:rsidRPr="004D0B50" w:rsidRDefault="00986E5F" w:rsidP="00F30755">
            <w:pPr>
              <w:spacing w:after="0" w:line="276" w:lineRule="auto"/>
              <w:jc w:val="left"/>
              <w:rPr>
                <w:rFonts w:ascii="Arial Narrow" w:eastAsiaTheme="minorHAnsi" w:hAnsi="Arial Narrow" w:cstheme="minorHAnsi"/>
                <w:sz w:val="22"/>
                <w:szCs w:val="22"/>
                <w:lang w:eastAsia="en-US"/>
              </w:rPr>
            </w:pPr>
          </w:p>
          <w:p w14:paraId="6BC5ED23" w14:textId="77777777" w:rsidR="00986E5F" w:rsidRPr="004D0B50" w:rsidRDefault="00986E5F" w:rsidP="00F30755">
            <w:pPr>
              <w:spacing w:after="0" w:line="276" w:lineRule="auto"/>
              <w:jc w:val="left"/>
              <w:rPr>
                <w:rFonts w:ascii="Arial Narrow" w:eastAsiaTheme="minorHAnsi" w:hAnsi="Arial Narrow" w:cstheme="minorHAnsi"/>
                <w:sz w:val="22"/>
                <w:szCs w:val="22"/>
                <w:lang w:eastAsia="en-US"/>
              </w:rPr>
            </w:pPr>
          </w:p>
          <w:p w14:paraId="232745B6" w14:textId="77777777" w:rsidR="00986E5F" w:rsidRPr="004D0B50" w:rsidRDefault="00986E5F" w:rsidP="00F30755">
            <w:pPr>
              <w:spacing w:after="0" w:line="276" w:lineRule="auto"/>
              <w:jc w:val="left"/>
              <w:rPr>
                <w:rFonts w:ascii="Arial Narrow" w:eastAsiaTheme="minorHAnsi" w:hAnsi="Arial Narrow" w:cstheme="minorHAnsi"/>
                <w:sz w:val="22"/>
                <w:szCs w:val="22"/>
                <w:lang w:eastAsia="en-US"/>
              </w:rPr>
            </w:pPr>
          </w:p>
        </w:tc>
        <w:tc>
          <w:tcPr>
            <w:tcW w:w="4536" w:type="dxa"/>
          </w:tcPr>
          <w:p w14:paraId="34AA2378" w14:textId="77777777" w:rsidR="00986E5F" w:rsidRPr="004D0B50" w:rsidRDefault="00986E5F" w:rsidP="00F30755">
            <w:pPr>
              <w:spacing w:after="0" w:line="276" w:lineRule="auto"/>
              <w:jc w:val="left"/>
              <w:rPr>
                <w:rFonts w:ascii="Arial Narrow" w:eastAsiaTheme="minorHAnsi" w:hAnsi="Arial Narrow" w:cstheme="minorHAnsi"/>
                <w:sz w:val="22"/>
                <w:szCs w:val="22"/>
                <w:lang w:eastAsia="en-US"/>
              </w:rPr>
            </w:pPr>
          </w:p>
        </w:tc>
      </w:tr>
      <w:tr w:rsidR="00986E5F" w:rsidRPr="004D0B50" w14:paraId="01044B2C" w14:textId="77777777" w:rsidTr="00F30755">
        <w:tc>
          <w:tcPr>
            <w:tcW w:w="4536" w:type="dxa"/>
          </w:tcPr>
          <w:p w14:paraId="1BE269EC" w14:textId="77777777" w:rsidR="00986E5F" w:rsidRPr="004D0B50" w:rsidRDefault="00986E5F" w:rsidP="00F30755">
            <w:pPr>
              <w:spacing w:after="0" w:line="276" w:lineRule="auto"/>
              <w:jc w:val="center"/>
              <w:rPr>
                <w:rFonts w:ascii="Arial Narrow" w:eastAsiaTheme="minorHAnsi" w:hAnsi="Arial Narrow" w:cstheme="minorHAnsi"/>
                <w:sz w:val="22"/>
                <w:szCs w:val="22"/>
                <w:lang w:eastAsia="en-US"/>
              </w:rPr>
            </w:pPr>
            <w:r w:rsidRPr="004D0B50">
              <w:rPr>
                <w:rFonts w:ascii="Arial Narrow" w:eastAsiaTheme="minorHAnsi" w:hAnsi="Arial Narrow" w:cstheme="minorHAnsi"/>
                <w:sz w:val="22"/>
                <w:szCs w:val="22"/>
                <w:lang w:eastAsia="en-US"/>
              </w:rPr>
              <w:t>_____________________________________</w:t>
            </w:r>
          </w:p>
        </w:tc>
        <w:tc>
          <w:tcPr>
            <w:tcW w:w="4536" w:type="dxa"/>
          </w:tcPr>
          <w:p w14:paraId="580633F6" w14:textId="77777777" w:rsidR="00986E5F" w:rsidRPr="004D0B50" w:rsidRDefault="00986E5F" w:rsidP="00F30755">
            <w:pPr>
              <w:spacing w:after="0" w:line="276" w:lineRule="auto"/>
              <w:jc w:val="center"/>
              <w:rPr>
                <w:rFonts w:ascii="Arial Narrow" w:eastAsiaTheme="minorHAnsi" w:hAnsi="Arial Narrow" w:cstheme="minorHAnsi"/>
                <w:sz w:val="22"/>
                <w:szCs w:val="22"/>
                <w:lang w:eastAsia="en-US"/>
              </w:rPr>
            </w:pPr>
            <w:r w:rsidRPr="004D0B50">
              <w:rPr>
                <w:rFonts w:ascii="Arial Narrow" w:eastAsiaTheme="minorHAnsi" w:hAnsi="Arial Narrow" w:cstheme="minorHAnsi"/>
                <w:sz w:val="22"/>
                <w:szCs w:val="22"/>
                <w:lang w:eastAsia="en-US"/>
              </w:rPr>
              <w:t>_____________________________________</w:t>
            </w:r>
          </w:p>
        </w:tc>
      </w:tr>
      <w:tr w:rsidR="00986E5F" w:rsidRPr="004D0B50" w14:paraId="281D1938" w14:textId="77777777" w:rsidTr="00F30755">
        <w:tc>
          <w:tcPr>
            <w:tcW w:w="4536" w:type="dxa"/>
          </w:tcPr>
          <w:p w14:paraId="1CC4928E" w14:textId="77777777" w:rsidR="00986E5F" w:rsidRPr="004D0B50" w:rsidRDefault="00986E5F" w:rsidP="00F30755">
            <w:pPr>
              <w:spacing w:after="0" w:line="276" w:lineRule="auto"/>
              <w:jc w:val="center"/>
              <w:rPr>
                <w:rFonts w:ascii="Arial Narrow" w:eastAsiaTheme="minorHAnsi" w:hAnsi="Arial Narrow" w:cstheme="minorHAnsi"/>
                <w:sz w:val="22"/>
                <w:szCs w:val="22"/>
                <w:lang w:eastAsia="en-US"/>
              </w:rPr>
            </w:pPr>
            <w:r w:rsidRPr="004D0B50">
              <w:rPr>
                <w:rFonts w:ascii="Arial Narrow" w:eastAsiaTheme="minorHAnsi" w:hAnsi="Arial Narrow" w:cstheme="minorHAnsi"/>
                <w:sz w:val="22"/>
                <w:szCs w:val="22"/>
                <w:lang w:eastAsia="en-US"/>
              </w:rPr>
              <w:t>Objednávateľ</w:t>
            </w:r>
          </w:p>
        </w:tc>
        <w:tc>
          <w:tcPr>
            <w:tcW w:w="4536" w:type="dxa"/>
          </w:tcPr>
          <w:p w14:paraId="3C371493" w14:textId="77777777" w:rsidR="00986E5F" w:rsidRPr="004D0B50" w:rsidRDefault="00986E5F" w:rsidP="00F30755">
            <w:pPr>
              <w:spacing w:after="0" w:line="276" w:lineRule="auto"/>
              <w:jc w:val="center"/>
              <w:rPr>
                <w:rFonts w:ascii="Arial Narrow" w:eastAsiaTheme="minorHAnsi" w:hAnsi="Arial Narrow" w:cstheme="minorHAnsi"/>
                <w:sz w:val="22"/>
                <w:szCs w:val="22"/>
                <w:lang w:eastAsia="en-US"/>
              </w:rPr>
            </w:pPr>
            <w:r w:rsidRPr="004D0B50">
              <w:rPr>
                <w:rFonts w:ascii="Arial Narrow" w:eastAsiaTheme="minorHAnsi" w:hAnsi="Arial Narrow" w:cstheme="minorHAnsi"/>
                <w:sz w:val="22"/>
                <w:szCs w:val="22"/>
                <w:lang w:eastAsia="en-US"/>
              </w:rPr>
              <w:t>Zhotoviteľ</w:t>
            </w:r>
          </w:p>
        </w:tc>
      </w:tr>
      <w:tr w:rsidR="00986E5F" w:rsidRPr="004D0B50" w14:paraId="2A99BCC8" w14:textId="77777777" w:rsidTr="00F30755">
        <w:tc>
          <w:tcPr>
            <w:tcW w:w="4536" w:type="dxa"/>
          </w:tcPr>
          <w:p w14:paraId="7F5D31FC" w14:textId="77777777" w:rsidR="00986E5F" w:rsidRPr="004D0B50" w:rsidRDefault="00986E5F" w:rsidP="00F30755">
            <w:pPr>
              <w:spacing w:after="0" w:line="276" w:lineRule="auto"/>
              <w:jc w:val="center"/>
              <w:rPr>
                <w:rFonts w:ascii="Arial Narrow" w:eastAsiaTheme="minorHAnsi" w:hAnsi="Arial Narrow" w:cstheme="minorHAnsi"/>
                <w:b/>
                <w:sz w:val="22"/>
                <w:szCs w:val="22"/>
                <w:lang w:eastAsia="en-US"/>
              </w:rPr>
            </w:pPr>
            <w:r w:rsidRPr="004D0B50">
              <w:rPr>
                <w:rFonts w:ascii="Arial Narrow" w:eastAsiaTheme="minorHAnsi" w:hAnsi="Arial Narrow" w:cstheme="minorHAnsi"/>
                <w:b/>
                <w:sz w:val="22"/>
                <w:szCs w:val="22"/>
                <w:lang w:eastAsia="en-US"/>
              </w:rPr>
              <w:t>Ing. Vladimír Kešjar</w:t>
            </w:r>
          </w:p>
          <w:p w14:paraId="35539D0A" w14:textId="77777777" w:rsidR="00986E5F" w:rsidRPr="004D0B50" w:rsidRDefault="00986E5F" w:rsidP="00F30755">
            <w:pPr>
              <w:spacing w:after="0" w:line="276" w:lineRule="auto"/>
              <w:jc w:val="center"/>
              <w:rPr>
                <w:rFonts w:ascii="Arial Narrow" w:eastAsiaTheme="minorHAnsi" w:hAnsi="Arial Narrow" w:cstheme="minorHAnsi"/>
                <w:bCs/>
                <w:sz w:val="22"/>
                <w:szCs w:val="22"/>
                <w:lang w:eastAsia="en-US"/>
              </w:rPr>
            </w:pPr>
            <w:r w:rsidRPr="004D0B50">
              <w:rPr>
                <w:rFonts w:ascii="Arial Narrow" w:hAnsi="Arial Narrow" w:cstheme="minorHAnsi"/>
                <w:bCs/>
              </w:rPr>
              <w:t>generálny tajomník služobného úradu</w:t>
            </w:r>
          </w:p>
          <w:p w14:paraId="63BC5249" w14:textId="77777777" w:rsidR="00986E5F" w:rsidRPr="004D0B50" w:rsidRDefault="00986E5F" w:rsidP="00F30755">
            <w:pPr>
              <w:spacing w:after="0" w:line="276" w:lineRule="auto"/>
              <w:jc w:val="center"/>
              <w:rPr>
                <w:rFonts w:ascii="Arial Narrow" w:eastAsiaTheme="minorHAnsi" w:hAnsi="Arial Narrow" w:cstheme="minorHAnsi"/>
                <w:bCs/>
                <w:sz w:val="22"/>
                <w:szCs w:val="22"/>
                <w:lang w:eastAsia="en-US"/>
              </w:rPr>
            </w:pPr>
            <w:r w:rsidRPr="004D0B50">
              <w:rPr>
                <w:rFonts w:ascii="Arial Narrow" w:hAnsi="Arial Narrow" w:cstheme="minorHAnsi"/>
                <w:bCs/>
              </w:rPr>
              <w:t>Slovenská republika zastúpená</w:t>
            </w:r>
          </w:p>
          <w:p w14:paraId="4AADA990" w14:textId="77777777" w:rsidR="00986E5F" w:rsidRPr="004D0B50" w:rsidRDefault="00986E5F" w:rsidP="00F30755">
            <w:pPr>
              <w:spacing w:after="0" w:line="276" w:lineRule="auto"/>
              <w:jc w:val="center"/>
              <w:rPr>
                <w:rFonts w:ascii="Arial Narrow" w:eastAsiaTheme="minorHAnsi" w:hAnsi="Arial Narrow" w:cstheme="minorHAnsi"/>
                <w:bCs/>
                <w:sz w:val="22"/>
                <w:szCs w:val="22"/>
                <w:lang w:eastAsia="en-US"/>
              </w:rPr>
            </w:pPr>
            <w:r w:rsidRPr="004D0B50">
              <w:rPr>
                <w:rFonts w:ascii="Arial Narrow" w:hAnsi="Arial Narrow" w:cstheme="minorHAnsi"/>
                <w:bCs/>
              </w:rPr>
              <w:t>Ministerstvom financií Slovenskej republiky</w:t>
            </w:r>
          </w:p>
          <w:p w14:paraId="034EDA80" w14:textId="77777777" w:rsidR="00986E5F" w:rsidRPr="004D0B50" w:rsidRDefault="00986E5F" w:rsidP="00F30755">
            <w:pPr>
              <w:spacing w:after="0" w:line="276" w:lineRule="auto"/>
              <w:jc w:val="center"/>
              <w:rPr>
                <w:rFonts w:ascii="Arial Narrow" w:eastAsiaTheme="minorHAnsi" w:hAnsi="Arial Narrow" w:cstheme="minorHAnsi"/>
                <w:b/>
                <w:sz w:val="22"/>
                <w:szCs w:val="22"/>
                <w:lang w:eastAsia="en-US"/>
              </w:rPr>
            </w:pPr>
          </w:p>
        </w:tc>
        <w:tc>
          <w:tcPr>
            <w:tcW w:w="4536" w:type="dxa"/>
          </w:tcPr>
          <w:p w14:paraId="0321042B" w14:textId="77777777" w:rsidR="00986E5F" w:rsidRPr="004D0B50" w:rsidRDefault="00986E5F" w:rsidP="00F30755">
            <w:pPr>
              <w:spacing w:after="0" w:line="276" w:lineRule="auto"/>
              <w:jc w:val="center"/>
              <w:rPr>
                <w:rFonts w:ascii="Arial Narrow" w:eastAsiaTheme="minorHAnsi" w:hAnsi="Arial Narrow" w:cstheme="minorHAnsi"/>
                <w:b/>
                <w:sz w:val="22"/>
                <w:szCs w:val="22"/>
                <w:highlight w:val="yellow"/>
                <w:lang w:eastAsia="en-US"/>
              </w:rPr>
            </w:pPr>
            <w:r w:rsidRPr="004D0B50">
              <w:rPr>
                <w:rFonts w:ascii="Arial Narrow" w:eastAsiaTheme="minorHAnsi" w:hAnsi="Arial Narrow" w:cstheme="minorHAnsi"/>
                <w:b/>
                <w:sz w:val="22"/>
                <w:szCs w:val="22"/>
                <w:highlight w:val="yellow"/>
                <w:lang w:eastAsia="en-US"/>
              </w:rPr>
              <w:t>&lt;</w:t>
            </w:r>
            <w:r w:rsidRPr="004D0B50">
              <w:rPr>
                <w:rFonts w:ascii="Arial Narrow" w:hAnsi="Arial Narrow" w:cstheme="minorHAnsi"/>
                <w:b/>
                <w:highlight w:val="yellow"/>
              </w:rPr>
              <w:t>meno konajúcej osoby</w:t>
            </w:r>
            <w:r w:rsidRPr="004D0B50">
              <w:rPr>
                <w:rFonts w:ascii="Arial Narrow" w:eastAsiaTheme="minorHAnsi" w:hAnsi="Arial Narrow" w:cstheme="minorHAnsi"/>
                <w:b/>
                <w:sz w:val="22"/>
                <w:szCs w:val="22"/>
                <w:highlight w:val="yellow"/>
                <w:lang w:eastAsia="en-US"/>
              </w:rPr>
              <w:t>&gt;</w:t>
            </w:r>
          </w:p>
          <w:p w14:paraId="24A9AAC9" w14:textId="77777777" w:rsidR="00986E5F" w:rsidRPr="004D0B50" w:rsidRDefault="00986E5F" w:rsidP="00F30755">
            <w:pPr>
              <w:spacing w:after="0" w:line="276" w:lineRule="auto"/>
              <w:jc w:val="center"/>
              <w:rPr>
                <w:rFonts w:ascii="Arial Narrow" w:eastAsiaTheme="minorHAnsi" w:hAnsi="Arial Narrow" w:cstheme="minorHAnsi"/>
                <w:bCs/>
                <w:sz w:val="22"/>
                <w:szCs w:val="22"/>
                <w:lang w:eastAsia="en-US"/>
              </w:rPr>
            </w:pPr>
            <w:r w:rsidRPr="004D0B50">
              <w:rPr>
                <w:rFonts w:ascii="Arial Narrow" w:hAnsi="Arial Narrow" w:cstheme="minorHAnsi"/>
                <w:bCs/>
                <w:highlight w:val="yellow"/>
              </w:rPr>
              <w:t>&lt;</w:t>
            </w:r>
            <w:r w:rsidRPr="004D0B50">
              <w:rPr>
                <w:rFonts w:ascii="Arial Narrow" w:eastAsiaTheme="minorHAnsi" w:hAnsi="Arial Narrow" w:cstheme="minorHAnsi"/>
                <w:bCs/>
                <w:sz w:val="22"/>
                <w:szCs w:val="22"/>
                <w:highlight w:val="yellow"/>
                <w:lang w:eastAsia="en-US"/>
              </w:rPr>
              <w:t>funkcia konajúcej osoby</w:t>
            </w:r>
            <w:r w:rsidRPr="004D0B50">
              <w:rPr>
                <w:rFonts w:ascii="Arial Narrow" w:hAnsi="Arial Narrow" w:cstheme="minorHAnsi"/>
                <w:bCs/>
                <w:highlight w:val="yellow"/>
              </w:rPr>
              <w:t>&gt;</w:t>
            </w:r>
          </w:p>
          <w:p w14:paraId="1C099E3C" w14:textId="77777777" w:rsidR="00986E5F" w:rsidRPr="004D0B50" w:rsidRDefault="00986E5F" w:rsidP="00F30755">
            <w:pPr>
              <w:spacing w:after="0" w:line="276" w:lineRule="auto"/>
              <w:jc w:val="center"/>
              <w:rPr>
                <w:rFonts w:ascii="Arial Narrow" w:eastAsiaTheme="minorHAnsi" w:hAnsi="Arial Narrow" w:cstheme="minorHAnsi"/>
                <w:bCs/>
                <w:sz w:val="22"/>
                <w:szCs w:val="22"/>
                <w:lang w:eastAsia="en-US"/>
              </w:rPr>
            </w:pPr>
            <w:r w:rsidRPr="004D0B50">
              <w:rPr>
                <w:rFonts w:ascii="Arial Narrow" w:hAnsi="Arial Narrow" w:cstheme="minorHAnsi"/>
                <w:bCs/>
                <w:highlight w:val="yellow"/>
              </w:rPr>
              <w:t>&lt;Obchodné meno / názov zmluvnej strany&gt;</w:t>
            </w:r>
          </w:p>
          <w:p w14:paraId="38081EFE" w14:textId="77777777" w:rsidR="00986E5F" w:rsidRPr="004D0B50" w:rsidRDefault="00986E5F" w:rsidP="00F30755">
            <w:pPr>
              <w:spacing w:after="0" w:line="276" w:lineRule="auto"/>
              <w:jc w:val="center"/>
              <w:rPr>
                <w:rFonts w:ascii="Arial Narrow" w:eastAsiaTheme="minorHAnsi" w:hAnsi="Arial Narrow" w:cstheme="minorHAnsi"/>
                <w:b/>
                <w:sz w:val="22"/>
                <w:szCs w:val="22"/>
                <w:lang w:eastAsia="en-US"/>
              </w:rPr>
            </w:pPr>
          </w:p>
        </w:tc>
      </w:tr>
    </w:tbl>
    <w:p w14:paraId="6D10808C" w14:textId="77777777" w:rsidR="00B30E1D" w:rsidRPr="004D0B50" w:rsidRDefault="00B30E1D">
      <w:pPr>
        <w:rPr>
          <w:rFonts w:ascii="Arial Narrow" w:eastAsia="Times New Roman" w:hAnsi="Arial Narrow" w:cs="Segoe UI"/>
          <w:lang w:eastAsia="sk-SK"/>
        </w:rPr>
      </w:pPr>
      <w:r w:rsidRPr="004D0B50">
        <w:rPr>
          <w:rFonts w:ascii="Arial Narrow" w:eastAsia="Times New Roman" w:hAnsi="Arial Narrow" w:cs="Segoe UI"/>
          <w:lang w:eastAsia="sk-SK"/>
        </w:rPr>
        <w:br w:type="page"/>
      </w:r>
    </w:p>
    <w:p w14:paraId="55EEEF8D" w14:textId="03575E38" w:rsidR="00150756" w:rsidRPr="00680911" w:rsidRDefault="00A97669" w:rsidP="001F2E2C">
      <w:pPr>
        <w:rPr>
          <w:rFonts w:ascii="Arial Narrow" w:eastAsia="Arial Narrow" w:hAnsi="Arial Narrow" w:cs="Arial Narrow"/>
          <w:b/>
          <w:bCs/>
          <w:color w:val="000000" w:themeColor="text1"/>
          <w:sz w:val="24"/>
          <w:szCs w:val="24"/>
        </w:rPr>
      </w:pPr>
      <w:r w:rsidRPr="00680911">
        <w:rPr>
          <w:rFonts w:ascii="Arial Narrow" w:eastAsia="Arial Narrow" w:hAnsi="Arial Narrow" w:cs="Arial Narrow"/>
          <w:b/>
          <w:bCs/>
          <w:color w:val="000000" w:themeColor="text1"/>
          <w:sz w:val="24"/>
          <w:szCs w:val="24"/>
        </w:rPr>
        <w:lastRenderedPageBreak/>
        <w:t>Príloha č. 1</w:t>
      </w:r>
      <w:r w:rsidR="001F2E2C" w:rsidRPr="00680911">
        <w:rPr>
          <w:rFonts w:ascii="Arial Narrow" w:eastAsia="Arial Narrow" w:hAnsi="Arial Narrow" w:cs="Arial Narrow"/>
          <w:b/>
          <w:bCs/>
          <w:color w:val="000000" w:themeColor="text1"/>
          <w:sz w:val="24"/>
          <w:szCs w:val="24"/>
        </w:rPr>
        <w:t xml:space="preserve"> zmluvy - </w:t>
      </w:r>
      <w:r w:rsidR="00150756" w:rsidRPr="00680911">
        <w:rPr>
          <w:rFonts w:ascii="Arial Narrow" w:hAnsi="Arial Narrow" w:cs="Tahoma"/>
          <w:b/>
          <w:bCs/>
          <w:sz w:val="24"/>
          <w:szCs w:val="24"/>
        </w:rPr>
        <w:t>Opis predmetu zákazky Lepšie využívanie údajov MF SR</w:t>
      </w:r>
    </w:p>
    <w:p w14:paraId="4A68CB5D" w14:textId="77777777" w:rsidR="00150756" w:rsidRPr="004D0B50" w:rsidRDefault="00150756" w:rsidP="00150756">
      <w:pPr>
        <w:jc w:val="both"/>
        <w:rPr>
          <w:rFonts w:ascii="Arial Narrow" w:hAnsi="Arial Narrow"/>
        </w:rPr>
      </w:pPr>
    </w:p>
    <w:sdt>
      <w:sdtPr>
        <w:rPr>
          <w:rFonts w:ascii="Arial Narrow" w:eastAsiaTheme="minorEastAsia" w:hAnsi="Arial Narrow" w:cstheme="minorBidi"/>
          <w:b w:val="0"/>
          <w:color w:val="auto"/>
          <w:kern w:val="2"/>
          <w:sz w:val="20"/>
          <w:szCs w:val="20"/>
          <w:lang w:eastAsia="en-US"/>
          <w14:ligatures w14:val="standardContextual"/>
        </w:rPr>
        <w:id w:val="91083054"/>
        <w:docPartObj>
          <w:docPartGallery w:val="Table of Contents"/>
          <w:docPartUnique/>
        </w:docPartObj>
      </w:sdtPr>
      <w:sdtContent>
        <w:p w14:paraId="314E9224" w14:textId="77777777" w:rsidR="00150756" w:rsidRPr="004D0B50" w:rsidRDefault="00150756" w:rsidP="00150756">
          <w:pPr>
            <w:pStyle w:val="Hlavikaobsahu"/>
            <w:jc w:val="both"/>
            <w:rPr>
              <w:rFonts w:ascii="Arial Narrow" w:hAnsi="Arial Narrow"/>
              <w:sz w:val="24"/>
              <w:szCs w:val="24"/>
            </w:rPr>
          </w:pPr>
          <w:r w:rsidRPr="004D0B50">
            <w:rPr>
              <w:rFonts w:ascii="Arial Narrow" w:hAnsi="Arial Narrow"/>
              <w:color w:val="auto"/>
              <w:sz w:val="24"/>
              <w:szCs w:val="24"/>
            </w:rPr>
            <w:t>Obsah</w:t>
          </w:r>
        </w:p>
        <w:p w14:paraId="2E494360" w14:textId="1DE06260" w:rsidR="00150756" w:rsidRPr="00FE518F" w:rsidRDefault="00150756" w:rsidP="00150756">
          <w:pPr>
            <w:pStyle w:val="Obsah1"/>
            <w:tabs>
              <w:tab w:val="left" w:pos="390"/>
              <w:tab w:val="right" w:leader="dot" w:pos="9060"/>
            </w:tabs>
            <w:jc w:val="both"/>
            <w:rPr>
              <w:rStyle w:val="Hypertextovprepojenie"/>
              <w:rFonts w:eastAsiaTheme="majorEastAsia" w:cstheme="majorBidi"/>
              <w:b/>
              <w:noProof/>
              <w:kern w:val="0"/>
              <w:szCs w:val="20"/>
              <w:lang w:eastAsia="sk-SK"/>
              <w14:ligatures w14:val="none"/>
            </w:rPr>
          </w:pPr>
          <w:r w:rsidRPr="004D0B50">
            <w:fldChar w:fldCharType="begin"/>
          </w:r>
          <w:r w:rsidRPr="004D0B50">
            <w:instrText>TOC \o "1-3" \z \u \h</w:instrText>
          </w:r>
          <w:r w:rsidRPr="004D0B50">
            <w:fldChar w:fldCharType="separate"/>
          </w:r>
          <w:hyperlink w:anchor="_Toc386065458">
            <w:r w:rsidRPr="004D0B50">
              <w:rPr>
                <w:rStyle w:val="Hypertextovprepojenie"/>
                <w:noProof/>
              </w:rPr>
              <w:t>1</w:t>
            </w:r>
            <w:r w:rsidRPr="004D0B50">
              <w:rPr>
                <w:noProof/>
              </w:rPr>
              <w:tab/>
            </w:r>
            <w:r w:rsidRPr="004D0B50">
              <w:rPr>
                <w:rStyle w:val="Hypertextovprepojenie"/>
                <w:noProof/>
              </w:rPr>
              <w:t>Použité skratky a pojmy</w:t>
            </w:r>
            <w:r w:rsidRPr="004D0B50">
              <w:rPr>
                <w:noProof/>
              </w:rPr>
              <w:tab/>
            </w:r>
            <w:r w:rsidRPr="004D0B50">
              <w:rPr>
                <w:noProof/>
              </w:rPr>
              <w:fldChar w:fldCharType="begin"/>
            </w:r>
            <w:r w:rsidRPr="004D0B50">
              <w:rPr>
                <w:noProof/>
              </w:rPr>
              <w:instrText>PAGEREF _Toc386065458 \h</w:instrText>
            </w:r>
            <w:r w:rsidRPr="004D0B50">
              <w:rPr>
                <w:noProof/>
              </w:rPr>
            </w:r>
            <w:r w:rsidRPr="004D0B50">
              <w:rPr>
                <w:noProof/>
              </w:rPr>
              <w:fldChar w:fldCharType="separate"/>
            </w:r>
            <w:r w:rsidR="00E51E62">
              <w:rPr>
                <w:noProof/>
              </w:rPr>
              <w:t>35</w:t>
            </w:r>
            <w:r w:rsidRPr="004D0B50">
              <w:rPr>
                <w:noProof/>
              </w:rPr>
              <w:fldChar w:fldCharType="end"/>
            </w:r>
          </w:hyperlink>
        </w:p>
        <w:p w14:paraId="4BAA7A9D" w14:textId="7F7EB162" w:rsidR="00150756" w:rsidRPr="004D0B50" w:rsidRDefault="00150756" w:rsidP="00150756">
          <w:pPr>
            <w:pStyle w:val="Obsah1"/>
            <w:tabs>
              <w:tab w:val="left" w:pos="390"/>
              <w:tab w:val="right" w:leader="dot" w:pos="9060"/>
            </w:tabs>
            <w:jc w:val="both"/>
            <w:rPr>
              <w:rStyle w:val="Hypertextovprepojenie"/>
              <w:noProof/>
              <w:lang w:eastAsia="sk-SK"/>
            </w:rPr>
          </w:pPr>
          <w:hyperlink w:anchor="_Toc1447991060">
            <w:r w:rsidRPr="004D0B50">
              <w:rPr>
                <w:rStyle w:val="Hypertextovprepojenie"/>
                <w:noProof/>
              </w:rPr>
              <w:t>2</w:t>
            </w:r>
            <w:r w:rsidRPr="004D0B50">
              <w:rPr>
                <w:noProof/>
              </w:rPr>
              <w:tab/>
            </w:r>
            <w:r w:rsidRPr="004D0B50">
              <w:rPr>
                <w:rStyle w:val="Hypertextovprepojenie"/>
                <w:noProof/>
              </w:rPr>
              <w:t>Rozsah a ciele predmetu zákazky</w:t>
            </w:r>
            <w:r w:rsidRPr="004D0B50">
              <w:rPr>
                <w:noProof/>
              </w:rPr>
              <w:tab/>
            </w:r>
            <w:r w:rsidRPr="004D0B50">
              <w:rPr>
                <w:noProof/>
              </w:rPr>
              <w:fldChar w:fldCharType="begin"/>
            </w:r>
            <w:r w:rsidRPr="004D0B50">
              <w:rPr>
                <w:noProof/>
              </w:rPr>
              <w:instrText>PAGEREF _Toc1447991060 \h</w:instrText>
            </w:r>
            <w:r w:rsidRPr="004D0B50">
              <w:rPr>
                <w:noProof/>
              </w:rPr>
            </w:r>
            <w:r w:rsidRPr="004D0B50">
              <w:rPr>
                <w:noProof/>
              </w:rPr>
              <w:fldChar w:fldCharType="separate"/>
            </w:r>
            <w:r w:rsidR="00E51E62">
              <w:rPr>
                <w:noProof/>
              </w:rPr>
              <w:t>38</w:t>
            </w:r>
            <w:r w:rsidRPr="004D0B50">
              <w:rPr>
                <w:noProof/>
              </w:rPr>
              <w:fldChar w:fldCharType="end"/>
            </w:r>
          </w:hyperlink>
        </w:p>
        <w:p w14:paraId="662EB079" w14:textId="3FF8D800" w:rsidR="00150756" w:rsidRPr="004D0B50" w:rsidRDefault="00150756" w:rsidP="00150756">
          <w:pPr>
            <w:pStyle w:val="Obsah2"/>
            <w:tabs>
              <w:tab w:val="left" w:pos="600"/>
              <w:tab w:val="right" w:leader="dot" w:pos="9060"/>
            </w:tabs>
            <w:jc w:val="both"/>
            <w:rPr>
              <w:rStyle w:val="Hypertextovprepojenie"/>
              <w:noProof/>
              <w:lang w:eastAsia="sk-SK"/>
            </w:rPr>
          </w:pPr>
          <w:hyperlink w:anchor="_Toc1048119606">
            <w:r w:rsidRPr="004D0B50">
              <w:rPr>
                <w:rStyle w:val="Hypertextovprepojenie"/>
                <w:noProof/>
              </w:rPr>
              <w:t>2.1</w:t>
            </w:r>
            <w:r w:rsidRPr="004D0B50">
              <w:rPr>
                <w:noProof/>
              </w:rPr>
              <w:tab/>
            </w:r>
            <w:r w:rsidRPr="004D0B50">
              <w:rPr>
                <w:rStyle w:val="Hypertextovprepojenie"/>
                <w:noProof/>
              </w:rPr>
              <w:t>Vymedzenie predmetu zákazky</w:t>
            </w:r>
            <w:r w:rsidRPr="004D0B50">
              <w:rPr>
                <w:noProof/>
              </w:rPr>
              <w:tab/>
            </w:r>
            <w:r w:rsidRPr="004D0B50">
              <w:rPr>
                <w:noProof/>
              </w:rPr>
              <w:fldChar w:fldCharType="begin"/>
            </w:r>
            <w:r w:rsidRPr="004D0B50">
              <w:rPr>
                <w:noProof/>
              </w:rPr>
              <w:instrText>PAGEREF _Toc1048119606 \h</w:instrText>
            </w:r>
            <w:r w:rsidRPr="004D0B50">
              <w:rPr>
                <w:noProof/>
              </w:rPr>
            </w:r>
            <w:r w:rsidRPr="004D0B50">
              <w:rPr>
                <w:noProof/>
              </w:rPr>
              <w:fldChar w:fldCharType="separate"/>
            </w:r>
            <w:r w:rsidR="00E51E62">
              <w:rPr>
                <w:noProof/>
              </w:rPr>
              <w:t>38</w:t>
            </w:r>
            <w:r w:rsidRPr="004D0B50">
              <w:rPr>
                <w:noProof/>
              </w:rPr>
              <w:fldChar w:fldCharType="end"/>
            </w:r>
          </w:hyperlink>
        </w:p>
        <w:p w14:paraId="28351130" w14:textId="70941A86" w:rsidR="00150756" w:rsidRPr="004D0B50" w:rsidRDefault="00150756" w:rsidP="00150756">
          <w:pPr>
            <w:pStyle w:val="Obsah2"/>
            <w:tabs>
              <w:tab w:val="left" w:pos="600"/>
              <w:tab w:val="right" w:leader="dot" w:pos="9060"/>
            </w:tabs>
            <w:jc w:val="both"/>
            <w:rPr>
              <w:rStyle w:val="Hypertextovprepojenie"/>
              <w:noProof/>
              <w:lang w:eastAsia="sk-SK"/>
            </w:rPr>
          </w:pPr>
          <w:hyperlink w:anchor="_Toc1072915544">
            <w:r w:rsidRPr="004D0B50">
              <w:rPr>
                <w:rStyle w:val="Hypertextovprepojenie"/>
                <w:noProof/>
              </w:rPr>
              <w:t>2.2</w:t>
            </w:r>
            <w:r w:rsidRPr="004D0B50">
              <w:rPr>
                <w:noProof/>
              </w:rPr>
              <w:tab/>
            </w:r>
            <w:r w:rsidRPr="004D0B50">
              <w:rPr>
                <w:rStyle w:val="Hypertextovprepojenie"/>
                <w:noProof/>
              </w:rPr>
              <w:t>Ciele projektu Lepšie využívanie údajov MF SR</w:t>
            </w:r>
            <w:r w:rsidRPr="004D0B50">
              <w:rPr>
                <w:noProof/>
              </w:rPr>
              <w:tab/>
            </w:r>
            <w:r w:rsidRPr="004D0B50">
              <w:rPr>
                <w:noProof/>
              </w:rPr>
              <w:fldChar w:fldCharType="begin"/>
            </w:r>
            <w:r w:rsidRPr="004D0B50">
              <w:rPr>
                <w:noProof/>
              </w:rPr>
              <w:instrText>PAGEREF _Toc1072915544 \h</w:instrText>
            </w:r>
            <w:r w:rsidRPr="004D0B50">
              <w:rPr>
                <w:noProof/>
              </w:rPr>
            </w:r>
            <w:r w:rsidRPr="004D0B50">
              <w:rPr>
                <w:noProof/>
              </w:rPr>
              <w:fldChar w:fldCharType="separate"/>
            </w:r>
            <w:r w:rsidR="00E51E62">
              <w:rPr>
                <w:noProof/>
              </w:rPr>
              <w:t>38</w:t>
            </w:r>
            <w:r w:rsidRPr="004D0B50">
              <w:rPr>
                <w:noProof/>
              </w:rPr>
              <w:fldChar w:fldCharType="end"/>
            </w:r>
          </w:hyperlink>
        </w:p>
        <w:p w14:paraId="16E12240" w14:textId="013DB6EC" w:rsidR="00150756" w:rsidRPr="004D0B50" w:rsidRDefault="00150756" w:rsidP="00150756">
          <w:pPr>
            <w:pStyle w:val="Obsah1"/>
            <w:tabs>
              <w:tab w:val="left" w:pos="390"/>
              <w:tab w:val="right" w:leader="dot" w:pos="9060"/>
            </w:tabs>
            <w:jc w:val="both"/>
            <w:rPr>
              <w:rStyle w:val="Hypertextovprepojenie"/>
              <w:noProof/>
              <w:lang w:eastAsia="sk-SK"/>
            </w:rPr>
          </w:pPr>
          <w:hyperlink w:anchor="_Toc917361496">
            <w:r w:rsidRPr="004D0B50">
              <w:rPr>
                <w:rStyle w:val="Hypertextovprepojenie"/>
                <w:noProof/>
              </w:rPr>
              <w:t>3</w:t>
            </w:r>
            <w:r w:rsidRPr="004D0B50">
              <w:rPr>
                <w:noProof/>
              </w:rPr>
              <w:tab/>
            </w:r>
            <w:r w:rsidRPr="004D0B50">
              <w:rPr>
                <w:rStyle w:val="Hypertextovprepojenie"/>
                <w:noProof/>
              </w:rPr>
              <w:t>Legislatívny rámec</w:t>
            </w:r>
            <w:r w:rsidRPr="004D0B50">
              <w:rPr>
                <w:noProof/>
              </w:rPr>
              <w:tab/>
            </w:r>
            <w:r w:rsidRPr="004D0B50">
              <w:rPr>
                <w:noProof/>
              </w:rPr>
              <w:fldChar w:fldCharType="begin"/>
            </w:r>
            <w:r w:rsidRPr="004D0B50">
              <w:rPr>
                <w:noProof/>
              </w:rPr>
              <w:instrText>PAGEREF _Toc917361496 \h</w:instrText>
            </w:r>
            <w:r w:rsidRPr="004D0B50">
              <w:rPr>
                <w:noProof/>
              </w:rPr>
            </w:r>
            <w:r w:rsidRPr="004D0B50">
              <w:rPr>
                <w:noProof/>
              </w:rPr>
              <w:fldChar w:fldCharType="separate"/>
            </w:r>
            <w:r w:rsidR="00E51E62">
              <w:rPr>
                <w:noProof/>
              </w:rPr>
              <w:t>41</w:t>
            </w:r>
            <w:r w:rsidRPr="004D0B50">
              <w:rPr>
                <w:noProof/>
              </w:rPr>
              <w:fldChar w:fldCharType="end"/>
            </w:r>
          </w:hyperlink>
        </w:p>
        <w:p w14:paraId="55EBB37C" w14:textId="7297E8A1" w:rsidR="00150756" w:rsidRPr="004D0B50" w:rsidRDefault="00150756" w:rsidP="00150756">
          <w:pPr>
            <w:pStyle w:val="Obsah2"/>
            <w:tabs>
              <w:tab w:val="left" w:pos="600"/>
              <w:tab w:val="right" w:leader="dot" w:pos="9060"/>
            </w:tabs>
            <w:jc w:val="both"/>
            <w:rPr>
              <w:rStyle w:val="Hypertextovprepojenie"/>
              <w:noProof/>
              <w:lang w:eastAsia="sk-SK"/>
            </w:rPr>
          </w:pPr>
          <w:hyperlink w:anchor="_Toc2092174465">
            <w:r w:rsidRPr="004D0B50">
              <w:rPr>
                <w:rStyle w:val="Hypertextovprepojenie"/>
                <w:noProof/>
              </w:rPr>
              <w:t>3.1</w:t>
            </w:r>
            <w:r w:rsidRPr="004D0B50">
              <w:rPr>
                <w:noProof/>
              </w:rPr>
              <w:tab/>
            </w:r>
            <w:r w:rsidRPr="004D0B50">
              <w:rPr>
                <w:rStyle w:val="Hypertextovprepojenie"/>
                <w:noProof/>
              </w:rPr>
              <w:t>Legislatívne podmienky sprístupňovania údajov</w:t>
            </w:r>
            <w:r w:rsidRPr="004D0B50">
              <w:rPr>
                <w:noProof/>
              </w:rPr>
              <w:tab/>
            </w:r>
            <w:r w:rsidRPr="004D0B50">
              <w:rPr>
                <w:noProof/>
              </w:rPr>
              <w:fldChar w:fldCharType="begin"/>
            </w:r>
            <w:r w:rsidRPr="004D0B50">
              <w:rPr>
                <w:noProof/>
              </w:rPr>
              <w:instrText>PAGEREF _Toc2092174465 \h</w:instrText>
            </w:r>
            <w:r w:rsidRPr="004D0B50">
              <w:rPr>
                <w:noProof/>
              </w:rPr>
            </w:r>
            <w:r w:rsidRPr="004D0B50">
              <w:rPr>
                <w:noProof/>
              </w:rPr>
              <w:fldChar w:fldCharType="separate"/>
            </w:r>
            <w:r w:rsidR="00E51E62">
              <w:rPr>
                <w:noProof/>
              </w:rPr>
              <w:t>41</w:t>
            </w:r>
            <w:r w:rsidRPr="004D0B50">
              <w:rPr>
                <w:noProof/>
              </w:rPr>
              <w:fldChar w:fldCharType="end"/>
            </w:r>
          </w:hyperlink>
        </w:p>
        <w:p w14:paraId="4E518BC4" w14:textId="31B4C2D7" w:rsidR="00150756" w:rsidRPr="004D0B50" w:rsidRDefault="00150756" w:rsidP="00150756">
          <w:pPr>
            <w:pStyle w:val="Obsah2"/>
            <w:tabs>
              <w:tab w:val="left" w:pos="600"/>
              <w:tab w:val="right" w:leader="dot" w:pos="9060"/>
            </w:tabs>
            <w:jc w:val="both"/>
            <w:rPr>
              <w:rStyle w:val="Hypertextovprepojenie"/>
              <w:noProof/>
              <w:lang w:eastAsia="sk-SK"/>
            </w:rPr>
          </w:pPr>
          <w:hyperlink w:anchor="_Toc1284403977">
            <w:r w:rsidRPr="004D0B50">
              <w:rPr>
                <w:rStyle w:val="Hypertextovprepojenie"/>
                <w:noProof/>
              </w:rPr>
              <w:t>3.2</w:t>
            </w:r>
            <w:r w:rsidRPr="004D0B50">
              <w:rPr>
                <w:noProof/>
              </w:rPr>
              <w:tab/>
            </w:r>
            <w:r w:rsidRPr="004D0B50">
              <w:rPr>
                <w:rStyle w:val="Hypertextovprepojenie"/>
                <w:noProof/>
              </w:rPr>
              <w:t>Legislatíva EÚ</w:t>
            </w:r>
            <w:r w:rsidRPr="004D0B50">
              <w:rPr>
                <w:noProof/>
              </w:rPr>
              <w:tab/>
            </w:r>
            <w:r w:rsidRPr="004D0B50">
              <w:rPr>
                <w:noProof/>
              </w:rPr>
              <w:fldChar w:fldCharType="begin"/>
            </w:r>
            <w:r w:rsidRPr="004D0B50">
              <w:rPr>
                <w:noProof/>
              </w:rPr>
              <w:instrText>PAGEREF _Toc1284403977 \h</w:instrText>
            </w:r>
            <w:r w:rsidRPr="004D0B50">
              <w:rPr>
                <w:noProof/>
              </w:rPr>
            </w:r>
            <w:r w:rsidRPr="004D0B50">
              <w:rPr>
                <w:noProof/>
              </w:rPr>
              <w:fldChar w:fldCharType="separate"/>
            </w:r>
            <w:r w:rsidR="00E51E62">
              <w:rPr>
                <w:noProof/>
              </w:rPr>
              <w:t>42</w:t>
            </w:r>
            <w:r w:rsidRPr="004D0B50">
              <w:rPr>
                <w:noProof/>
              </w:rPr>
              <w:fldChar w:fldCharType="end"/>
            </w:r>
          </w:hyperlink>
        </w:p>
        <w:p w14:paraId="296BB160" w14:textId="60FACE94" w:rsidR="00150756" w:rsidRPr="004D0B50" w:rsidRDefault="00150756" w:rsidP="00150756">
          <w:pPr>
            <w:pStyle w:val="Obsah2"/>
            <w:tabs>
              <w:tab w:val="left" w:pos="600"/>
              <w:tab w:val="right" w:leader="dot" w:pos="9060"/>
            </w:tabs>
            <w:jc w:val="both"/>
            <w:rPr>
              <w:rStyle w:val="Hypertextovprepojenie"/>
              <w:noProof/>
              <w:lang w:eastAsia="sk-SK"/>
            </w:rPr>
          </w:pPr>
          <w:hyperlink w:anchor="_Toc370679363">
            <w:r w:rsidRPr="004D0B50">
              <w:rPr>
                <w:rStyle w:val="Hypertextovprepojenie"/>
                <w:noProof/>
              </w:rPr>
              <w:t>3.3</w:t>
            </w:r>
            <w:r w:rsidRPr="004D0B50">
              <w:rPr>
                <w:noProof/>
              </w:rPr>
              <w:tab/>
            </w:r>
            <w:r w:rsidRPr="004D0B50">
              <w:rPr>
                <w:rStyle w:val="Hypertextovprepojenie"/>
                <w:noProof/>
              </w:rPr>
              <w:t>Legislatívny rámec vo vzťahu k Objektom evidencie poskytovaným pre IS MOU</w:t>
            </w:r>
            <w:r w:rsidRPr="004D0B50">
              <w:rPr>
                <w:noProof/>
              </w:rPr>
              <w:tab/>
            </w:r>
            <w:r w:rsidRPr="004D0B50">
              <w:rPr>
                <w:noProof/>
              </w:rPr>
              <w:fldChar w:fldCharType="begin"/>
            </w:r>
            <w:r w:rsidRPr="004D0B50">
              <w:rPr>
                <w:noProof/>
              </w:rPr>
              <w:instrText>PAGEREF _Toc370679363 \h</w:instrText>
            </w:r>
            <w:r w:rsidRPr="004D0B50">
              <w:rPr>
                <w:noProof/>
              </w:rPr>
            </w:r>
            <w:r w:rsidRPr="004D0B50">
              <w:rPr>
                <w:noProof/>
              </w:rPr>
              <w:fldChar w:fldCharType="separate"/>
            </w:r>
            <w:r w:rsidR="00E51E62">
              <w:rPr>
                <w:noProof/>
              </w:rPr>
              <w:t>43</w:t>
            </w:r>
            <w:r w:rsidRPr="004D0B50">
              <w:rPr>
                <w:noProof/>
              </w:rPr>
              <w:fldChar w:fldCharType="end"/>
            </w:r>
          </w:hyperlink>
        </w:p>
        <w:p w14:paraId="23807B2E" w14:textId="2E41EE71" w:rsidR="00150756" w:rsidRPr="004D0B50" w:rsidRDefault="00150756" w:rsidP="00150756">
          <w:pPr>
            <w:pStyle w:val="Obsah2"/>
            <w:tabs>
              <w:tab w:val="left" w:pos="600"/>
              <w:tab w:val="right" w:leader="dot" w:pos="9060"/>
            </w:tabs>
            <w:jc w:val="both"/>
            <w:rPr>
              <w:rStyle w:val="Hypertextovprepojenie"/>
              <w:noProof/>
              <w:lang w:eastAsia="sk-SK"/>
            </w:rPr>
          </w:pPr>
          <w:hyperlink w:anchor="_Toc2057068691">
            <w:r w:rsidRPr="004D0B50">
              <w:rPr>
                <w:rStyle w:val="Hypertextovprepojenie"/>
                <w:noProof/>
              </w:rPr>
              <w:t>3.4</w:t>
            </w:r>
            <w:r w:rsidRPr="004D0B50">
              <w:rPr>
                <w:noProof/>
              </w:rPr>
              <w:tab/>
            </w:r>
            <w:r w:rsidRPr="004D0B50">
              <w:rPr>
                <w:rStyle w:val="Hypertextovprepojenie"/>
                <w:noProof/>
              </w:rPr>
              <w:t>Legislatívny rámec vo vzťahu k informačnej bezpečnosti</w:t>
            </w:r>
            <w:r w:rsidRPr="004D0B50">
              <w:rPr>
                <w:noProof/>
              </w:rPr>
              <w:tab/>
            </w:r>
            <w:r w:rsidRPr="004D0B50">
              <w:rPr>
                <w:noProof/>
              </w:rPr>
              <w:fldChar w:fldCharType="begin"/>
            </w:r>
            <w:r w:rsidRPr="004D0B50">
              <w:rPr>
                <w:noProof/>
              </w:rPr>
              <w:instrText>PAGEREF _Toc2057068691 \h</w:instrText>
            </w:r>
            <w:r w:rsidRPr="004D0B50">
              <w:rPr>
                <w:noProof/>
              </w:rPr>
            </w:r>
            <w:r w:rsidRPr="004D0B50">
              <w:rPr>
                <w:noProof/>
              </w:rPr>
              <w:fldChar w:fldCharType="separate"/>
            </w:r>
            <w:r w:rsidR="00E51E62">
              <w:rPr>
                <w:noProof/>
              </w:rPr>
              <w:t>43</w:t>
            </w:r>
            <w:r w:rsidRPr="004D0B50">
              <w:rPr>
                <w:noProof/>
              </w:rPr>
              <w:fldChar w:fldCharType="end"/>
            </w:r>
          </w:hyperlink>
        </w:p>
        <w:p w14:paraId="13025C3F" w14:textId="7108040D" w:rsidR="00150756" w:rsidRPr="004D0B50" w:rsidRDefault="00150756" w:rsidP="00150756">
          <w:pPr>
            <w:pStyle w:val="Obsah1"/>
            <w:tabs>
              <w:tab w:val="left" w:pos="390"/>
              <w:tab w:val="right" w:leader="dot" w:pos="9060"/>
            </w:tabs>
            <w:jc w:val="both"/>
            <w:rPr>
              <w:rStyle w:val="Hypertextovprepojenie"/>
              <w:noProof/>
              <w:lang w:eastAsia="sk-SK"/>
            </w:rPr>
          </w:pPr>
          <w:hyperlink w:anchor="_Toc1640066390">
            <w:r w:rsidRPr="004D0B50">
              <w:rPr>
                <w:rStyle w:val="Hypertextovprepojenie"/>
                <w:noProof/>
              </w:rPr>
              <w:t>4</w:t>
            </w:r>
            <w:r w:rsidRPr="004D0B50">
              <w:rPr>
                <w:noProof/>
              </w:rPr>
              <w:tab/>
            </w:r>
            <w:r w:rsidRPr="004D0B50">
              <w:rPr>
                <w:rStyle w:val="Hypertextovprepojenie"/>
                <w:noProof/>
              </w:rPr>
              <w:t>Popis súčasného stavu</w:t>
            </w:r>
            <w:r w:rsidRPr="004D0B50">
              <w:rPr>
                <w:noProof/>
              </w:rPr>
              <w:tab/>
            </w:r>
            <w:r w:rsidRPr="004D0B50">
              <w:rPr>
                <w:noProof/>
              </w:rPr>
              <w:fldChar w:fldCharType="begin"/>
            </w:r>
            <w:r w:rsidRPr="004D0B50">
              <w:rPr>
                <w:noProof/>
              </w:rPr>
              <w:instrText>PAGEREF _Toc1640066390 \h</w:instrText>
            </w:r>
            <w:r w:rsidRPr="004D0B50">
              <w:rPr>
                <w:noProof/>
              </w:rPr>
            </w:r>
            <w:r w:rsidRPr="004D0B50">
              <w:rPr>
                <w:noProof/>
              </w:rPr>
              <w:fldChar w:fldCharType="separate"/>
            </w:r>
            <w:r w:rsidR="00E51E62">
              <w:rPr>
                <w:noProof/>
              </w:rPr>
              <w:t>44</w:t>
            </w:r>
            <w:r w:rsidRPr="004D0B50">
              <w:rPr>
                <w:noProof/>
              </w:rPr>
              <w:fldChar w:fldCharType="end"/>
            </w:r>
          </w:hyperlink>
        </w:p>
        <w:p w14:paraId="5C9989C4" w14:textId="49A1D3B2" w:rsidR="00150756" w:rsidRPr="004D0B50" w:rsidRDefault="00150756" w:rsidP="00150756">
          <w:pPr>
            <w:pStyle w:val="Obsah2"/>
            <w:tabs>
              <w:tab w:val="left" w:pos="600"/>
              <w:tab w:val="right" w:leader="dot" w:pos="9060"/>
            </w:tabs>
            <w:jc w:val="both"/>
            <w:rPr>
              <w:rStyle w:val="Hypertextovprepojenie"/>
              <w:noProof/>
              <w:lang w:eastAsia="sk-SK"/>
            </w:rPr>
          </w:pPr>
          <w:hyperlink w:anchor="_Toc598112748">
            <w:r w:rsidRPr="004D0B50">
              <w:rPr>
                <w:rStyle w:val="Hypertextovprepojenie"/>
                <w:noProof/>
              </w:rPr>
              <w:t>4.1</w:t>
            </w:r>
            <w:r w:rsidRPr="004D0B50">
              <w:rPr>
                <w:noProof/>
              </w:rPr>
              <w:tab/>
            </w:r>
            <w:r w:rsidRPr="004D0B50">
              <w:rPr>
                <w:rStyle w:val="Hypertextovprepojenie"/>
                <w:noProof/>
              </w:rPr>
              <w:t>Aplikačná vrstva</w:t>
            </w:r>
            <w:r w:rsidRPr="004D0B50">
              <w:rPr>
                <w:noProof/>
              </w:rPr>
              <w:tab/>
            </w:r>
            <w:r w:rsidRPr="004D0B50">
              <w:rPr>
                <w:noProof/>
              </w:rPr>
              <w:fldChar w:fldCharType="begin"/>
            </w:r>
            <w:r w:rsidRPr="004D0B50">
              <w:rPr>
                <w:noProof/>
              </w:rPr>
              <w:instrText>PAGEREF _Toc598112748 \h</w:instrText>
            </w:r>
            <w:r w:rsidRPr="004D0B50">
              <w:rPr>
                <w:noProof/>
              </w:rPr>
            </w:r>
            <w:r w:rsidRPr="004D0B50">
              <w:rPr>
                <w:noProof/>
              </w:rPr>
              <w:fldChar w:fldCharType="separate"/>
            </w:r>
            <w:r w:rsidR="00E51E62">
              <w:rPr>
                <w:noProof/>
              </w:rPr>
              <w:t>44</w:t>
            </w:r>
            <w:r w:rsidRPr="004D0B50">
              <w:rPr>
                <w:noProof/>
              </w:rPr>
              <w:fldChar w:fldCharType="end"/>
            </w:r>
          </w:hyperlink>
        </w:p>
        <w:p w14:paraId="09471CD7" w14:textId="0BB9E51A" w:rsidR="00150756" w:rsidRPr="004D0B50" w:rsidRDefault="00150756">
          <w:pPr>
            <w:pStyle w:val="Obsah3"/>
            <w:rPr>
              <w:rStyle w:val="Hypertextovprepojenie"/>
              <w:noProof/>
              <w:lang w:eastAsia="sk-SK"/>
            </w:rPr>
          </w:pPr>
          <w:hyperlink w:anchor="_Toc446535394">
            <w:r w:rsidRPr="004D0B50">
              <w:rPr>
                <w:rStyle w:val="Hypertextovprepojenie"/>
                <w:noProof/>
              </w:rPr>
              <w:t>4.1.1</w:t>
            </w:r>
            <w:r w:rsidRPr="004D0B50">
              <w:rPr>
                <w:noProof/>
              </w:rPr>
              <w:tab/>
            </w:r>
            <w:r w:rsidRPr="004D0B50">
              <w:rPr>
                <w:rStyle w:val="Hypertextovprepojenie"/>
                <w:noProof/>
              </w:rPr>
              <w:t>Platforma na komplexný manažment údajov</w:t>
            </w:r>
            <w:r w:rsidRPr="004D0B50">
              <w:rPr>
                <w:noProof/>
              </w:rPr>
              <w:tab/>
            </w:r>
            <w:r w:rsidRPr="004D0B50">
              <w:rPr>
                <w:noProof/>
              </w:rPr>
              <w:fldChar w:fldCharType="begin"/>
            </w:r>
            <w:r w:rsidRPr="004D0B50">
              <w:rPr>
                <w:noProof/>
              </w:rPr>
              <w:instrText>PAGEREF _Toc446535394 \h</w:instrText>
            </w:r>
            <w:r w:rsidRPr="004D0B50">
              <w:rPr>
                <w:noProof/>
              </w:rPr>
            </w:r>
            <w:r w:rsidRPr="004D0B50">
              <w:rPr>
                <w:noProof/>
              </w:rPr>
              <w:fldChar w:fldCharType="separate"/>
            </w:r>
            <w:r w:rsidR="00E51E62">
              <w:rPr>
                <w:noProof/>
              </w:rPr>
              <w:t>44</w:t>
            </w:r>
            <w:r w:rsidRPr="004D0B50">
              <w:rPr>
                <w:noProof/>
              </w:rPr>
              <w:fldChar w:fldCharType="end"/>
            </w:r>
          </w:hyperlink>
        </w:p>
        <w:p w14:paraId="082A2885" w14:textId="328B6E67" w:rsidR="00150756" w:rsidRPr="004D0B50" w:rsidRDefault="00150756">
          <w:pPr>
            <w:pStyle w:val="Obsah3"/>
            <w:rPr>
              <w:rStyle w:val="Hypertextovprepojenie"/>
              <w:noProof/>
              <w:lang w:eastAsia="sk-SK"/>
            </w:rPr>
          </w:pPr>
          <w:hyperlink w:anchor="_Toc1676479412">
            <w:r w:rsidRPr="004D0B50">
              <w:rPr>
                <w:rStyle w:val="Hypertextovprepojenie"/>
                <w:noProof/>
              </w:rPr>
              <w:t>4.1.2</w:t>
            </w:r>
            <w:r w:rsidRPr="004D0B50">
              <w:rPr>
                <w:noProof/>
              </w:rPr>
              <w:tab/>
            </w:r>
            <w:r w:rsidRPr="004D0B50">
              <w:rPr>
                <w:rStyle w:val="Hypertextovprepojenie"/>
                <w:noProof/>
              </w:rPr>
              <w:t>Zdrojové IS – IS CRPŠ/IS CEM, IS JP a IS SEMP</w:t>
            </w:r>
            <w:r w:rsidRPr="004D0B50">
              <w:rPr>
                <w:noProof/>
              </w:rPr>
              <w:tab/>
            </w:r>
            <w:r w:rsidRPr="004D0B50">
              <w:rPr>
                <w:noProof/>
              </w:rPr>
              <w:fldChar w:fldCharType="begin"/>
            </w:r>
            <w:r w:rsidRPr="004D0B50">
              <w:rPr>
                <w:noProof/>
              </w:rPr>
              <w:instrText>PAGEREF _Toc1676479412 \h</w:instrText>
            </w:r>
            <w:r w:rsidRPr="004D0B50">
              <w:rPr>
                <w:noProof/>
              </w:rPr>
            </w:r>
            <w:r w:rsidRPr="004D0B50">
              <w:rPr>
                <w:noProof/>
              </w:rPr>
              <w:fldChar w:fldCharType="separate"/>
            </w:r>
            <w:r w:rsidR="00E51E62">
              <w:rPr>
                <w:noProof/>
              </w:rPr>
              <w:t>44</w:t>
            </w:r>
            <w:r w:rsidRPr="004D0B50">
              <w:rPr>
                <w:noProof/>
              </w:rPr>
              <w:fldChar w:fldCharType="end"/>
            </w:r>
          </w:hyperlink>
        </w:p>
        <w:p w14:paraId="54612392" w14:textId="567B7453" w:rsidR="00150756" w:rsidRPr="004D0B50" w:rsidRDefault="00150756" w:rsidP="00150756">
          <w:pPr>
            <w:pStyle w:val="Obsah2"/>
            <w:tabs>
              <w:tab w:val="left" w:pos="600"/>
              <w:tab w:val="right" w:leader="dot" w:pos="9060"/>
            </w:tabs>
            <w:jc w:val="both"/>
            <w:rPr>
              <w:rStyle w:val="Hypertextovprepojenie"/>
              <w:noProof/>
              <w:lang w:eastAsia="sk-SK"/>
            </w:rPr>
          </w:pPr>
          <w:hyperlink w:anchor="_Toc1760852046">
            <w:r w:rsidRPr="004D0B50">
              <w:rPr>
                <w:rStyle w:val="Hypertextovprepojenie"/>
                <w:noProof/>
              </w:rPr>
              <w:t>4.2</w:t>
            </w:r>
            <w:r w:rsidRPr="004D0B50">
              <w:rPr>
                <w:noProof/>
              </w:rPr>
              <w:tab/>
            </w:r>
            <w:r w:rsidRPr="004D0B50">
              <w:rPr>
                <w:rStyle w:val="Hypertextovprepojenie"/>
                <w:noProof/>
              </w:rPr>
              <w:t>Dátová vrstva</w:t>
            </w:r>
            <w:r w:rsidRPr="004D0B50">
              <w:rPr>
                <w:noProof/>
              </w:rPr>
              <w:tab/>
            </w:r>
            <w:r w:rsidRPr="004D0B50">
              <w:rPr>
                <w:noProof/>
              </w:rPr>
              <w:fldChar w:fldCharType="begin"/>
            </w:r>
            <w:r w:rsidRPr="004D0B50">
              <w:rPr>
                <w:noProof/>
              </w:rPr>
              <w:instrText>PAGEREF _Toc1760852046 \h</w:instrText>
            </w:r>
            <w:r w:rsidRPr="004D0B50">
              <w:rPr>
                <w:noProof/>
              </w:rPr>
            </w:r>
            <w:r w:rsidRPr="004D0B50">
              <w:rPr>
                <w:noProof/>
              </w:rPr>
              <w:fldChar w:fldCharType="separate"/>
            </w:r>
            <w:r w:rsidR="00E51E62">
              <w:rPr>
                <w:noProof/>
              </w:rPr>
              <w:t>54</w:t>
            </w:r>
            <w:r w:rsidRPr="004D0B50">
              <w:rPr>
                <w:noProof/>
              </w:rPr>
              <w:fldChar w:fldCharType="end"/>
            </w:r>
          </w:hyperlink>
        </w:p>
        <w:p w14:paraId="2D9E8D27" w14:textId="4BA7FC7F" w:rsidR="00150756" w:rsidRPr="004D0B50" w:rsidRDefault="00150756" w:rsidP="00150756">
          <w:pPr>
            <w:pStyle w:val="Obsah2"/>
            <w:tabs>
              <w:tab w:val="left" w:pos="600"/>
              <w:tab w:val="right" w:leader="dot" w:pos="9060"/>
            </w:tabs>
            <w:jc w:val="both"/>
            <w:rPr>
              <w:rStyle w:val="Hypertextovprepojenie"/>
              <w:noProof/>
              <w:lang w:eastAsia="sk-SK"/>
            </w:rPr>
          </w:pPr>
          <w:hyperlink w:anchor="_Toc98145236">
            <w:r w:rsidRPr="004D0B50">
              <w:rPr>
                <w:rStyle w:val="Hypertextovprepojenie"/>
                <w:noProof/>
              </w:rPr>
              <w:t>4.3</w:t>
            </w:r>
            <w:r w:rsidRPr="004D0B50">
              <w:rPr>
                <w:noProof/>
              </w:rPr>
              <w:tab/>
            </w:r>
            <w:r w:rsidRPr="004D0B50">
              <w:rPr>
                <w:rStyle w:val="Hypertextovprepojenie"/>
                <w:noProof/>
              </w:rPr>
              <w:t>Technologická vrstva</w:t>
            </w:r>
            <w:r w:rsidRPr="004D0B50">
              <w:rPr>
                <w:noProof/>
              </w:rPr>
              <w:tab/>
            </w:r>
            <w:r w:rsidRPr="004D0B50">
              <w:rPr>
                <w:noProof/>
              </w:rPr>
              <w:fldChar w:fldCharType="begin"/>
            </w:r>
            <w:r w:rsidRPr="004D0B50">
              <w:rPr>
                <w:noProof/>
              </w:rPr>
              <w:instrText>PAGEREF _Toc98145236 \h</w:instrText>
            </w:r>
            <w:r w:rsidRPr="004D0B50">
              <w:rPr>
                <w:noProof/>
              </w:rPr>
            </w:r>
            <w:r w:rsidRPr="004D0B50">
              <w:rPr>
                <w:noProof/>
              </w:rPr>
              <w:fldChar w:fldCharType="separate"/>
            </w:r>
            <w:r w:rsidR="00E51E62">
              <w:rPr>
                <w:noProof/>
              </w:rPr>
              <w:t>55</w:t>
            </w:r>
            <w:r w:rsidRPr="004D0B50">
              <w:rPr>
                <w:noProof/>
              </w:rPr>
              <w:fldChar w:fldCharType="end"/>
            </w:r>
          </w:hyperlink>
        </w:p>
        <w:p w14:paraId="3699E756" w14:textId="22B60F21" w:rsidR="00150756" w:rsidRPr="004D0B50" w:rsidRDefault="00150756">
          <w:pPr>
            <w:pStyle w:val="Obsah3"/>
            <w:rPr>
              <w:rStyle w:val="Hypertextovprepojenie"/>
              <w:noProof/>
              <w:lang w:eastAsia="sk-SK"/>
            </w:rPr>
          </w:pPr>
          <w:hyperlink w:anchor="_Toc1400012691">
            <w:r w:rsidRPr="004D0B50">
              <w:rPr>
                <w:rStyle w:val="Hypertextovprepojenie"/>
                <w:noProof/>
              </w:rPr>
              <w:t>4.3.1</w:t>
            </w:r>
            <w:r w:rsidRPr="004D0B50">
              <w:rPr>
                <w:noProof/>
              </w:rPr>
              <w:tab/>
            </w:r>
            <w:r w:rsidRPr="004D0B50">
              <w:rPr>
                <w:rStyle w:val="Hypertextovprepojenie"/>
                <w:noProof/>
              </w:rPr>
              <w:t>Architektúra systémov CRPŠ/CEM</w:t>
            </w:r>
            <w:r w:rsidRPr="004D0B50">
              <w:rPr>
                <w:noProof/>
              </w:rPr>
              <w:tab/>
            </w:r>
            <w:r w:rsidRPr="004D0B50">
              <w:rPr>
                <w:noProof/>
              </w:rPr>
              <w:fldChar w:fldCharType="begin"/>
            </w:r>
            <w:r w:rsidRPr="004D0B50">
              <w:rPr>
                <w:noProof/>
              </w:rPr>
              <w:instrText>PAGEREF _Toc1400012691 \h</w:instrText>
            </w:r>
            <w:r w:rsidRPr="004D0B50">
              <w:rPr>
                <w:noProof/>
              </w:rPr>
            </w:r>
            <w:r w:rsidRPr="004D0B50">
              <w:rPr>
                <w:noProof/>
              </w:rPr>
              <w:fldChar w:fldCharType="separate"/>
            </w:r>
            <w:r w:rsidR="00E51E62">
              <w:rPr>
                <w:noProof/>
              </w:rPr>
              <w:t>55</w:t>
            </w:r>
            <w:r w:rsidRPr="004D0B50">
              <w:rPr>
                <w:noProof/>
              </w:rPr>
              <w:fldChar w:fldCharType="end"/>
            </w:r>
          </w:hyperlink>
        </w:p>
        <w:p w14:paraId="494CA3BC" w14:textId="6E432E46" w:rsidR="00150756" w:rsidRPr="004D0B50" w:rsidRDefault="00150756">
          <w:pPr>
            <w:pStyle w:val="Obsah3"/>
            <w:rPr>
              <w:rStyle w:val="Hypertextovprepojenie"/>
              <w:noProof/>
              <w:lang w:eastAsia="sk-SK"/>
            </w:rPr>
          </w:pPr>
          <w:hyperlink w:anchor="_Toc364089882">
            <w:r w:rsidRPr="004D0B50">
              <w:rPr>
                <w:rStyle w:val="Hypertextovprepojenie"/>
                <w:noProof/>
              </w:rPr>
              <w:t>4.3.2</w:t>
            </w:r>
            <w:r w:rsidRPr="004D0B50">
              <w:rPr>
                <w:noProof/>
              </w:rPr>
              <w:tab/>
            </w:r>
            <w:r w:rsidRPr="004D0B50">
              <w:rPr>
                <w:rStyle w:val="Hypertextovprepojenie"/>
                <w:noProof/>
              </w:rPr>
              <w:t>Architektúra IS SEMP</w:t>
            </w:r>
            <w:r w:rsidRPr="004D0B50">
              <w:rPr>
                <w:noProof/>
              </w:rPr>
              <w:tab/>
            </w:r>
            <w:r w:rsidRPr="004D0B50">
              <w:rPr>
                <w:noProof/>
              </w:rPr>
              <w:fldChar w:fldCharType="begin"/>
            </w:r>
            <w:r w:rsidRPr="004D0B50">
              <w:rPr>
                <w:noProof/>
              </w:rPr>
              <w:instrText>PAGEREF _Toc364089882 \h</w:instrText>
            </w:r>
            <w:r w:rsidRPr="004D0B50">
              <w:rPr>
                <w:noProof/>
              </w:rPr>
            </w:r>
            <w:r w:rsidRPr="004D0B50">
              <w:rPr>
                <w:noProof/>
              </w:rPr>
              <w:fldChar w:fldCharType="separate"/>
            </w:r>
            <w:r w:rsidR="00E51E62">
              <w:rPr>
                <w:noProof/>
              </w:rPr>
              <w:t>56</w:t>
            </w:r>
            <w:r w:rsidRPr="004D0B50">
              <w:rPr>
                <w:noProof/>
              </w:rPr>
              <w:fldChar w:fldCharType="end"/>
            </w:r>
          </w:hyperlink>
        </w:p>
        <w:p w14:paraId="1C3246CE" w14:textId="6AA07A3D" w:rsidR="00150756" w:rsidRPr="004D0B50" w:rsidRDefault="00150756" w:rsidP="00150756">
          <w:pPr>
            <w:pStyle w:val="Obsah1"/>
            <w:tabs>
              <w:tab w:val="left" w:pos="390"/>
              <w:tab w:val="right" w:leader="dot" w:pos="9060"/>
            </w:tabs>
            <w:jc w:val="both"/>
            <w:rPr>
              <w:rStyle w:val="Hypertextovprepojenie"/>
              <w:noProof/>
              <w:lang w:eastAsia="sk-SK"/>
            </w:rPr>
          </w:pPr>
          <w:hyperlink w:anchor="_Toc276505343">
            <w:r w:rsidRPr="004D0B50">
              <w:rPr>
                <w:rStyle w:val="Hypertextovprepojenie"/>
                <w:noProof/>
              </w:rPr>
              <w:t>5</w:t>
            </w:r>
            <w:r w:rsidRPr="004D0B50">
              <w:rPr>
                <w:noProof/>
              </w:rPr>
              <w:tab/>
            </w:r>
            <w:r w:rsidRPr="004D0B50">
              <w:rPr>
                <w:rStyle w:val="Hypertextovprepojenie"/>
                <w:noProof/>
              </w:rPr>
              <w:t>Požiadavky cieľového stavu</w:t>
            </w:r>
            <w:r w:rsidRPr="004D0B50">
              <w:rPr>
                <w:noProof/>
              </w:rPr>
              <w:tab/>
            </w:r>
            <w:r w:rsidRPr="004D0B50">
              <w:rPr>
                <w:noProof/>
              </w:rPr>
              <w:fldChar w:fldCharType="begin"/>
            </w:r>
            <w:r w:rsidRPr="004D0B50">
              <w:rPr>
                <w:noProof/>
              </w:rPr>
              <w:instrText>PAGEREF _Toc276505343 \h</w:instrText>
            </w:r>
            <w:r w:rsidRPr="004D0B50">
              <w:rPr>
                <w:noProof/>
              </w:rPr>
            </w:r>
            <w:r w:rsidRPr="004D0B50">
              <w:rPr>
                <w:noProof/>
              </w:rPr>
              <w:fldChar w:fldCharType="separate"/>
            </w:r>
            <w:r w:rsidR="00E51E62">
              <w:rPr>
                <w:noProof/>
              </w:rPr>
              <w:t>57</w:t>
            </w:r>
            <w:r w:rsidRPr="004D0B50">
              <w:rPr>
                <w:noProof/>
              </w:rPr>
              <w:fldChar w:fldCharType="end"/>
            </w:r>
          </w:hyperlink>
        </w:p>
        <w:p w14:paraId="4FD308B4" w14:textId="6F87ADE2" w:rsidR="00150756" w:rsidRPr="004D0B50" w:rsidRDefault="00150756" w:rsidP="00150756">
          <w:pPr>
            <w:pStyle w:val="Obsah2"/>
            <w:tabs>
              <w:tab w:val="left" w:pos="600"/>
              <w:tab w:val="right" w:leader="dot" w:pos="9060"/>
            </w:tabs>
            <w:jc w:val="both"/>
            <w:rPr>
              <w:rStyle w:val="Hypertextovprepojenie"/>
              <w:noProof/>
              <w:lang w:eastAsia="sk-SK"/>
            </w:rPr>
          </w:pPr>
          <w:hyperlink w:anchor="_Toc1051784161">
            <w:r w:rsidRPr="004D0B50">
              <w:rPr>
                <w:rStyle w:val="Hypertextovprepojenie"/>
                <w:noProof/>
              </w:rPr>
              <w:t>5.1</w:t>
            </w:r>
            <w:r w:rsidRPr="004D0B50">
              <w:rPr>
                <w:noProof/>
              </w:rPr>
              <w:tab/>
            </w:r>
            <w:r w:rsidRPr="004D0B50">
              <w:rPr>
                <w:rStyle w:val="Hypertextovprepojenie"/>
                <w:noProof/>
              </w:rPr>
              <w:t>Povinné aktivity projektu</w:t>
            </w:r>
            <w:r w:rsidRPr="004D0B50">
              <w:rPr>
                <w:noProof/>
              </w:rPr>
              <w:tab/>
            </w:r>
            <w:r w:rsidRPr="004D0B50">
              <w:rPr>
                <w:noProof/>
              </w:rPr>
              <w:fldChar w:fldCharType="begin"/>
            </w:r>
            <w:r w:rsidRPr="004D0B50">
              <w:rPr>
                <w:noProof/>
              </w:rPr>
              <w:instrText>PAGEREF _Toc1051784161 \h</w:instrText>
            </w:r>
            <w:r w:rsidRPr="004D0B50">
              <w:rPr>
                <w:noProof/>
              </w:rPr>
            </w:r>
            <w:r w:rsidRPr="004D0B50">
              <w:rPr>
                <w:noProof/>
              </w:rPr>
              <w:fldChar w:fldCharType="separate"/>
            </w:r>
            <w:r w:rsidR="00E51E62">
              <w:rPr>
                <w:noProof/>
              </w:rPr>
              <w:t>57</w:t>
            </w:r>
            <w:r w:rsidRPr="004D0B50">
              <w:rPr>
                <w:noProof/>
              </w:rPr>
              <w:fldChar w:fldCharType="end"/>
            </w:r>
          </w:hyperlink>
        </w:p>
        <w:p w14:paraId="6E01C03F" w14:textId="3CC0BAC6" w:rsidR="00150756" w:rsidRPr="004D0B50" w:rsidRDefault="00150756">
          <w:pPr>
            <w:pStyle w:val="Obsah3"/>
            <w:rPr>
              <w:rStyle w:val="Hypertextovprepojenie"/>
              <w:noProof/>
              <w:lang w:eastAsia="sk-SK"/>
            </w:rPr>
          </w:pPr>
          <w:hyperlink w:anchor="_Toc221602902">
            <w:r w:rsidRPr="004D0B50">
              <w:rPr>
                <w:rStyle w:val="Hypertextovprepojenie"/>
                <w:noProof/>
              </w:rPr>
              <w:t>5.1.1</w:t>
            </w:r>
            <w:r w:rsidRPr="004D0B50">
              <w:rPr>
                <w:noProof/>
              </w:rPr>
              <w:tab/>
            </w:r>
            <w:r w:rsidRPr="004D0B50">
              <w:rPr>
                <w:rStyle w:val="Hypertextovprepojenie"/>
                <w:noProof/>
              </w:rPr>
              <w:t xml:space="preserve">Aktivita A1 </w:t>
            </w:r>
            <w:r w:rsidR="0085245C" w:rsidRPr="004D0B50">
              <w:rPr>
                <w:rStyle w:val="Hypertextovprepojenie"/>
                <w:noProof/>
              </w:rPr>
              <w:t xml:space="preserve">- </w:t>
            </w:r>
            <w:r w:rsidRPr="004D0B50">
              <w:rPr>
                <w:rStyle w:val="Hypertextovprepojenie"/>
                <w:noProof/>
              </w:rPr>
              <w:t>Zavedenie manažmentu osobných údajov pre službu „moje dáta“</w:t>
            </w:r>
            <w:r w:rsidRPr="004D0B50">
              <w:rPr>
                <w:noProof/>
              </w:rPr>
              <w:tab/>
            </w:r>
            <w:r w:rsidRPr="004D0B50">
              <w:rPr>
                <w:noProof/>
              </w:rPr>
              <w:fldChar w:fldCharType="begin"/>
            </w:r>
            <w:r w:rsidRPr="004D0B50">
              <w:rPr>
                <w:noProof/>
              </w:rPr>
              <w:instrText>PAGEREF _Toc221602902 \h</w:instrText>
            </w:r>
            <w:r w:rsidRPr="004D0B50">
              <w:rPr>
                <w:noProof/>
              </w:rPr>
            </w:r>
            <w:r w:rsidRPr="004D0B50">
              <w:rPr>
                <w:noProof/>
              </w:rPr>
              <w:fldChar w:fldCharType="separate"/>
            </w:r>
            <w:r w:rsidR="00E51E62">
              <w:rPr>
                <w:noProof/>
              </w:rPr>
              <w:t>57</w:t>
            </w:r>
            <w:r w:rsidRPr="004D0B50">
              <w:rPr>
                <w:noProof/>
              </w:rPr>
              <w:fldChar w:fldCharType="end"/>
            </w:r>
          </w:hyperlink>
        </w:p>
        <w:p w14:paraId="54392F71" w14:textId="0BB6D57A" w:rsidR="00150756" w:rsidRPr="004D0B50" w:rsidRDefault="00150756">
          <w:pPr>
            <w:pStyle w:val="Obsah3"/>
            <w:rPr>
              <w:rStyle w:val="Hypertextovprepojenie"/>
              <w:noProof/>
              <w:lang w:eastAsia="sk-SK"/>
            </w:rPr>
          </w:pPr>
          <w:hyperlink w:anchor="_Toc114895839">
            <w:r w:rsidRPr="004D0B50">
              <w:rPr>
                <w:rStyle w:val="Hypertextovprepojenie"/>
                <w:noProof/>
              </w:rPr>
              <w:t>5.1.2</w:t>
            </w:r>
            <w:r w:rsidRPr="004D0B50">
              <w:rPr>
                <w:noProof/>
              </w:rPr>
              <w:tab/>
            </w:r>
            <w:r w:rsidRPr="004D0B50">
              <w:rPr>
                <w:rStyle w:val="Hypertextovprepojenie"/>
                <w:noProof/>
              </w:rPr>
              <w:t>Aktivita A2 - Čistenie údajov, dosiahnutie vyššej kvality údajov a dátová interoperabilita</w:t>
            </w:r>
            <w:r w:rsidRPr="004D0B50">
              <w:rPr>
                <w:noProof/>
              </w:rPr>
              <w:tab/>
            </w:r>
            <w:r w:rsidRPr="004D0B50">
              <w:rPr>
                <w:noProof/>
              </w:rPr>
              <w:fldChar w:fldCharType="begin"/>
            </w:r>
            <w:r w:rsidRPr="004D0B50">
              <w:rPr>
                <w:noProof/>
              </w:rPr>
              <w:instrText>PAGEREF _Toc114895839 \h</w:instrText>
            </w:r>
            <w:r w:rsidRPr="004D0B50">
              <w:rPr>
                <w:noProof/>
              </w:rPr>
            </w:r>
            <w:r w:rsidRPr="004D0B50">
              <w:rPr>
                <w:noProof/>
              </w:rPr>
              <w:fldChar w:fldCharType="separate"/>
            </w:r>
            <w:r w:rsidR="00E51E62">
              <w:rPr>
                <w:noProof/>
              </w:rPr>
              <w:t>58</w:t>
            </w:r>
            <w:r w:rsidRPr="004D0B50">
              <w:rPr>
                <w:noProof/>
              </w:rPr>
              <w:fldChar w:fldCharType="end"/>
            </w:r>
          </w:hyperlink>
        </w:p>
        <w:p w14:paraId="30DDD3F3" w14:textId="259CC561" w:rsidR="00150756" w:rsidRPr="004D0B50" w:rsidRDefault="00150756">
          <w:pPr>
            <w:pStyle w:val="Obsah3"/>
            <w:rPr>
              <w:rStyle w:val="Hypertextovprepojenie"/>
              <w:noProof/>
              <w:lang w:eastAsia="sk-SK"/>
            </w:rPr>
          </w:pPr>
          <w:hyperlink w:anchor="_Toc561628701">
            <w:r w:rsidRPr="004D0B50">
              <w:rPr>
                <w:rStyle w:val="Hypertextovprepojenie"/>
                <w:noProof/>
              </w:rPr>
              <w:t>5.1.3</w:t>
            </w:r>
            <w:r w:rsidRPr="004D0B50">
              <w:rPr>
                <w:noProof/>
              </w:rPr>
              <w:tab/>
            </w:r>
            <w:r w:rsidRPr="004D0B50">
              <w:rPr>
                <w:rStyle w:val="Hypertextovprepojenie"/>
                <w:noProof/>
              </w:rPr>
              <w:t>Aktivita A3 - Realizácia dátovej integrácie na centrálnu integračnú platformu (IS CPDI) za účelom poskytovania údajov</w:t>
            </w:r>
            <w:r w:rsidRPr="004D0B50">
              <w:rPr>
                <w:noProof/>
              </w:rPr>
              <w:tab/>
            </w:r>
            <w:r w:rsidRPr="004D0B50">
              <w:rPr>
                <w:noProof/>
              </w:rPr>
              <w:fldChar w:fldCharType="begin"/>
            </w:r>
            <w:r w:rsidRPr="004D0B50">
              <w:rPr>
                <w:noProof/>
              </w:rPr>
              <w:instrText>PAGEREF _Toc561628701 \h</w:instrText>
            </w:r>
            <w:r w:rsidRPr="004D0B50">
              <w:rPr>
                <w:noProof/>
              </w:rPr>
            </w:r>
            <w:r w:rsidRPr="004D0B50">
              <w:rPr>
                <w:noProof/>
              </w:rPr>
              <w:fldChar w:fldCharType="separate"/>
            </w:r>
            <w:r w:rsidR="00E51E62">
              <w:rPr>
                <w:noProof/>
              </w:rPr>
              <w:t>58</w:t>
            </w:r>
            <w:r w:rsidRPr="004D0B50">
              <w:rPr>
                <w:noProof/>
              </w:rPr>
              <w:fldChar w:fldCharType="end"/>
            </w:r>
          </w:hyperlink>
        </w:p>
        <w:p w14:paraId="4918D935" w14:textId="44D2281C" w:rsidR="00150756" w:rsidRPr="004D0B50" w:rsidRDefault="00150756">
          <w:pPr>
            <w:pStyle w:val="Obsah3"/>
            <w:rPr>
              <w:rStyle w:val="Hypertextovprepojenie"/>
              <w:noProof/>
              <w:lang w:eastAsia="sk-SK"/>
            </w:rPr>
          </w:pPr>
          <w:hyperlink w:anchor="_Toc179055025">
            <w:r w:rsidRPr="004D0B50">
              <w:rPr>
                <w:rStyle w:val="Hypertextovprepojenie"/>
                <w:noProof/>
              </w:rPr>
              <w:t>5.1.4</w:t>
            </w:r>
            <w:r w:rsidRPr="004D0B50">
              <w:rPr>
                <w:noProof/>
              </w:rPr>
              <w:tab/>
            </w:r>
            <w:r w:rsidRPr="004D0B50">
              <w:rPr>
                <w:rStyle w:val="Hypertextovprepojenie"/>
                <w:noProof/>
              </w:rPr>
              <w:t>Aktivita A4 - Realizácia dátovej integrácie na centrálnu integračnú platformu (IS CIP/IS CPDI) za účelom konzumovania údajov</w:t>
            </w:r>
            <w:r w:rsidRPr="004D0B50">
              <w:rPr>
                <w:noProof/>
              </w:rPr>
              <w:tab/>
            </w:r>
            <w:r w:rsidRPr="004D0B50">
              <w:rPr>
                <w:noProof/>
              </w:rPr>
              <w:fldChar w:fldCharType="begin"/>
            </w:r>
            <w:r w:rsidRPr="004D0B50">
              <w:rPr>
                <w:noProof/>
              </w:rPr>
              <w:instrText>PAGEREF _Toc179055025 \h</w:instrText>
            </w:r>
            <w:r w:rsidRPr="004D0B50">
              <w:rPr>
                <w:noProof/>
              </w:rPr>
            </w:r>
            <w:r w:rsidRPr="004D0B50">
              <w:rPr>
                <w:noProof/>
              </w:rPr>
              <w:fldChar w:fldCharType="separate"/>
            </w:r>
            <w:r w:rsidR="00E51E62">
              <w:rPr>
                <w:noProof/>
              </w:rPr>
              <w:t>59</w:t>
            </w:r>
            <w:r w:rsidRPr="004D0B50">
              <w:rPr>
                <w:noProof/>
              </w:rPr>
              <w:fldChar w:fldCharType="end"/>
            </w:r>
          </w:hyperlink>
        </w:p>
        <w:p w14:paraId="5951AE7A" w14:textId="7FA1737E" w:rsidR="00150756" w:rsidRPr="004D0B50" w:rsidRDefault="00150756">
          <w:pPr>
            <w:pStyle w:val="Obsah3"/>
            <w:rPr>
              <w:rStyle w:val="Hypertextovprepojenie"/>
              <w:noProof/>
              <w:lang w:eastAsia="sk-SK"/>
            </w:rPr>
          </w:pPr>
          <w:hyperlink w:anchor="_Toc693939598">
            <w:r w:rsidRPr="004D0B50">
              <w:rPr>
                <w:rStyle w:val="Hypertextovprepojenie"/>
                <w:noProof/>
              </w:rPr>
              <w:t>5.1.5</w:t>
            </w:r>
            <w:r w:rsidRPr="004D0B50">
              <w:rPr>
                <w:noProof/>
              </w:rPr>
              <w:tab/>
            </w:r>
            <w:r w:rsidRPr="004D0B50">
              <w:rPr>
                <w:rStyle w:val="Hypertextovprepojenie"/>
                <w:noProof/>
              </w:rPr>
              <w:t>Aktivita A7</w:t>
            </w:r>
            <w:r w:rsidR="0085245C" w:rsidRPr="004D0B50">
              <w:rPr>
                <w:rStyle w:val="Hypertextovprepojenie"/>
                <w:noProof/>
              </w:rPr>
              <w:t xml:space="preserve"> -</w:t>
            </w:r>
            <w:r w:rsidRPr="004D0B50">
              <w:rPr>
                <w:rStyle w:val="Hypertextovprepojenie"/>
                <w:noProof/>
              </w:rPr>
              <w:t xml:space="preserve"> Podpora systematického manažmentu údajov inštitúcie</w:t>
            </w:r>
            <w:r w:rsidRPr="004D0B50">
              <w:rPr>
                <w:noProof/>
              </w:rPr>
              <w:tab/>
            </w:r>
            <w:r w:rsidRPr="004D0B50">
              <w:rPr>
                <w:noProof/>
              </w:rPr>
              <w:fldChar w:fldCharType="begin"/>
            </w:r>
            <w:r w:rsidRPr="004D0B50">
              <w:rPr>
                <w:noProof/>
              </w:rPr>
              <w:instrText>PAGEREF _Toc693939598 \h</w:instrText>
            </w:r>
            <w:r w:rsidRPr="004D0B50">
              <w:rPr>
                <w:noProof/>
              </w:rPr>
            </w:r>
            <w:r w:rsidRPr="004D0B50">
              <w:rPr>
                <w:noProof/>
              </w:rPr>
              <w:fldChar w:fldCharType="separate"/>
            </w:r>
            <w:r w:rsidR="00E51E62">
              <w:rPr>
                <w:noProof/>
              </w:rPr>
              <w:t>60</w:t>
            </w:r>
            <w:r w:rsidRPr="004D0B50">
              <w:rPr>
                <w:noProof/>
              </w:rPr>
              <w:fldChar w:fldCharType="end"/>
            </w:r>
          </w:hyperlink>
        </w:p>
        <w:p w14:paraId="2D9F7190" w14:textId="654A76FA" w:rsidR="00150756" w:rsidRPr="004D0B50" w:rsidRDefault="00150756">
          <w:pPr>
            <w:pStyle w:val="Obsah3"/>
            <w:rPr>
              <w:rStyle w:val="Hypertextovprepojenie"/>
              <w:noProof/>
              <w:lang w:eastAsia="sk-SK"/>
            </w:rPr>
          </w:pPr>
          <w:hyperlink w:anchor="_Toc2104940649">
            <w:r w:rsidRPr="004D0B50">
              <w:rPr>
                <w:rStyle w:val="Hypertextovprepojenie"/>
                <w:noProof/>
              </w:rPr>
              <w:t>5.1.6</w:t>
            </w:r>
            <w:r w:rsidRPr="004D0B50">
              <w:rPr>
                <w:noProof/>
              </w:rPr>
              <w:tab/>
            </w:r>
            <w:r w:rsidRPr="004D0B50">
              <w:rPr>
                <w:rStyle w:val="Hypertextovprepojenie"/>
                <w:noProof/>
              </w:rPr>
              <w:t xml:space="preserve">Aktivita A9 </w:t>
            </w:r>
            <w:r w:rsidR="0085245C" w:rsidRPr="004D0B50">
              <w:rPr>
                <w:rStyle w:val="Hypertextovprepojenie"/>
                <w:noProof/>
              </w:rPr>
              <w:t>-</w:t>
            </w:r>
            <w:r w:rsidRPr="004D0B50">
              <w:rPr>
                <w:rStyle w:val="Hypertextovprepojenie"/>
                <w:noProof/>
              </w:rPr>
              <w:t xml:space="preserve"> Vytvorenie rezortnej integračnej platformy pre konsolidáciu interných systémov inštitúcie (Master Data Management)</w:t>
            </w:r>
            <w:r w:rsidRPr="004D0B50">
              <w:rPr>
                <w:noProof/>
              </w:rPr>
              <w:tab/>
            </w:r>
            <w:r w:rsidRPr="004D0B50">
              <w:rPr>
                <w:noProof/>
              </w:rPr>
              <w:fldChar w:fldCharType="begin"/>
            </w:r>
            <w:r w:rsidRPr="004D0B50">
              <w:rPr>
                <w:noProof/>
              </w:rPr>
              <w:instrText>PAGEREF _Toc2104940649 \h</w:instrText>
            </w:r>
            <w:r w:rsidRPr="004D0B50">
              <w:rPr>
                <w:noProof/>
              </w:rPr>
            </w:r>
            <w:r w:rsidRPr="004D0B50">
              <w:rPr>
                <w:noProof/>
              </w:rPr>
              <w:fldChar w:fldCharType="separate"/>
            </w:r>
            <w:r w:rsidR="00E51E62">
              <w:rPr>
                <w:noProof/>
              </w:rPr>
              <w:t>60</w:t>
            </w:r>
            <w:r w:rsidRPr="004D0B50">
              <w:rPr>
                <w:noProof/>
              </w:rPr>
              <w:fldChar w:fldCharType="end"/>
            </w:r>
          </w:hyperlink>
        </w:p>
        <w:p w14:paraId="58D462B9" w14:textId="026E3234" w:rsidR="00150756" w:rsidRPr="004D0B50" w:rsidRDefault="00150756">
          <w:pPr>
            <w:pStyle w:val="Obsah3"/>
            <w:rPr>
              <w:rStyle w:val="Hypertextovprepojenie"/>
              <w:noProof/>
              <w:lang w:eastAsia="sk-SK"/>
            </w:rPr>
          </w:pPr>
          <w:hyperlink w:anchor="_Toc2015601076">
            <w:r w:rsidRPr="004D0B50">
              <w:rPr>
                <w:rStyle w:val="Hypertextovprepojenie"/>
                <w:noProof/>
              </w:rPr>
              <w:t>5.1.7</w:t>
            </w:r>
            <w:r w:rsidRPr="004D0B50">
              <w:rPr>
                <w:noProof/>
              </w:rPr>
              <w:tab/>
            </w:r>
            <w:r w:rsidRPr="004D0B50">
              <w:rPr>
                <w:rStyle w:val="Hypertextovprepojenie"/>
                <w:noProof/>
              </w:rPr>
              <w:t>Aktivita A10 - Rozvoj informačných systémov z pohľadu bezpečnosti a súladu s GDPR (právo dotknutej osoby na prístup k údajom).</w:t>
            </w:r>
            <w:r w:rsidRPr="004D0B50">
              <w:rPr>
                <w:noProof/>
              </w:rPr>
              <w:tab/>
            </w:r>
            <w:r w:rsidRPr="004D0B50">
              <w:rPr>
                <w:noProof/>
              </w:rPr>
              <w:fldChar w:fldCharType="begin"/>
            </w:r>
            <w:r w:rsidRPr="004D0B50">
              <w:rPr>
                <w:noProof/>
              </w:rPr>
              <w:instrText>PAGEREF _Toc2015601076 \h</w:instrText>
            </w:r>
            <w:r w:rsidRPr="004D0B50">
              <w:rPr>
                <w:noProof/>
              </w:rPr>
            </w:r>
            <w:r w:rsidRPr="004D0B50">
              <w:rPr>
                <w:noProof/>
              </w:rPr>
              <w:fldChar w:fldCharType="separate"/>
            </w:r>
            <w:r w:rsidR="00E51E62">
              <w:rPr>
                <w:noProof/>
              </w:rPr>
              <w:t>61</w:t>
            </w:r>
            <w:r w:rsidRPr="004D0B50">
              <w:rPr>
                <w:noProof/>
              </w:rPr>
              <w:fldChar w:fldCharType="end"/>
            </w:r>
          </w:hyperlink>
        </w:p>
        <w:p w14:paraId="66DC42FF" w14:textId="0DF4ECB9" w:rsidR="00150756" w:rsidRPr="004D0B50" w:rsidRDefault="00150756">
          <w:pPr>
            <w:pStyle w:val="Obsah3"/>
            <w:rPr>
              <w:rStyle w:val="Hypertextovprepojenie"/>
              <w:noProof/>
              <w:lang w:eastAsia="sk-SK"/>
            </w:rPr>
          </w:pPr>
          <w:hyperlink w:anchor="_Toc1347104461">
            <w:r w:rsidRPr="004D0B50">
              <w:rPr>
                <w:rStyle w:val="Hypertextovprepojenie"/>
                <w:noProof/>
              </w:rPr>
              <w:t>5.1.8</w:t>
            </w:r>
            <w:r w:rsidRPr="004D0B50">
              <w:rPr>
                <w:noProof/>
              </w:rPr>
              <w:tab/>
            </w:r>
            <w:r w:rsidRPr="004D0B50">
              <w:rPr>
                <w:rStyle w:val="Hypertextovprepojenie"/>
                <w:noProof/>
              </w:rPr>
              <w:t>Aktivita A11 - Legislatívna analýza údajov inštitúcie verejnej správy</w:t>
            </w:r>
            <w:r w:rsidRPr="004D0B50">
              <w:rPr>
                <w:noProof/>
              </w:rPr>
              <w:tab/>
            </w:r>
            <w:r w:rsidRPr="004D0B50">
              <w:rPr>
                <w:noProof/>
              </w:rPr>
              <w:fldChar w:fldCharType="begin"/>
            </w:r>
            <w:r w:rsidRPr="004D0B50">
              <w:rPr>
                <w:noProof/>
              </w:rPr>
              <w:instrText>PAGEREF _Toc1347104461 \h</w:instrText>
            </w:r>
            <w:r w:rsidRPr="004D0B50">
              <w:rPr>
                <w:noProof/>
              </w:rPr>
            </w:r>
            <w:r w:rsidRPr="004D0B50">
              <w:rPr>
                <w:noProof/>
              </w:rPr>
              <w:fldChar w:fldCharType="separate"/>
            </w:r>
            <w:r w:rsidR="00E51E62">
              <w:rPr>
                <w:noProof/>
              </w:rPr>
              <w:t>61</w:t>
            </w:r>
            <w:r w:rsidRPr="004D0B50">
              <w:rPr>
                <w:noProof/>
              </w:rPr>
              <w:fldChar w:fldCharType="end"/>
            </w:r>
          </w:hyperlink>
        </w:p>
        <w:p w14:paraId="2B033124" w14:textId="5475F299" w:rsidR="00150756" w:rsidRPr="004D0B50" w:rsidRDefault="00150756" w:rsidP="00150756">
          <w:pPr>
            <w:pStyle w:val="Obsah2"/>
            <w:tabs>
              <w:tab w:val="left" w:pos="600"/>
              <w:tab w:val="right" w:leader="dot" w:pos="9060"/>
            </w:tabs>
            <w:jc w:val="both"/>
            <w:rPr>
              <w:rStyle w:val="Hypertextovprepojenie"/>
              <w:noProof/>
              <w:lang w:eastAsia="sk-SK"/>
            </w:rPr>
          </w:pPr>
          <w:hyperlink w:anchor="_Toc676367956">
            <w:r w:rsidRPr="004D0B50">
              <w:rPr>
                <w:rStyle w:val="Hypertextovprepojenie"/>
                <w:noProof/>
              </w:rPr>
              <w:t>5.2</w:t>
            </w:r>
            <w:r w:rsidRPr="004D0B50">
              <w:rPr>
                <w:noProof/>
              </w:rPr>
              <w:tab/>
            </w:r>
            <w:r w:rsidRPr="004D0B50">
              <w:rPr>
                <w:rStyle w:val="Hypertextovprepojenie"/>
                <w:noProof/>
              </w:rPr>
              <w:t>Biznis architektúra</w:t>
            </w:r>
            <w:r w:rsidRPr="004D0B50">
              <w:rPr>
                <w:noProof/>
              </w:rPr>
              <w:tab/>
            </w:r>
            <w:r w:rsidRPr="004D0B50">
              <w:rPr>
                <w:noProof/>
              </w:rPr>
              <w:fldChar w:fldCharType="begin"/>
            </w:r>
            <w:r w:rsidRPr="004D0B50">
              <w:rPr>
                <w:noProof/>
              </w:rPr>
              <w:instrText>PAGEREF _Toc676367956 \h</w:instrText>
            </w:r>
            <w:r w:rsidRPr="004D0B50">
              <w:rPr>
                <w:noProof/>
              </w:rPr>
            </w:r>
            <w:r w:rsidRPr="004D0B50">
              <w:rPr>
                <w:noProof/>
              </w:rPr>
              <w:fldChar w:fldCharType="separate"/>
            </w:r>
            <w:r w:rsidR="00E51E62">
              <w:rPr>
                <w:noProof/>
              </w:rPr>
              <w:t>62</w:t>
            </w:r>
            <w:r w:rsidRPr="004D0B50">
              <w:rPr>
                <w:noProof/>
              </w:rPr>
              <w:fldChar w:fldCharType="end"/>
            </w:r>
          </w:hyperlink>
        </w:p>
        <w:p w14:paraId="3480F943" w14:textId="3B835008" w:rsidR="00150756" w:rsidRPr="004D0B50" w:rsidRDefault="00150756" w:rsidP="00150756">
          <w:pPr>
            <w:pStyle w:val="Obsah2"/>
            <w:tabs>
              <w:tab w:val="left" w:pos="600"/>
              <w:tab w:val="right" w:leader="dot" w:pos="9060"/>
            </w:tabs>
            <w:jc w:val="both"/>
            <w:rPr>
              <w:rStyle w:val="Hypertextovprepojenie"/>
              <w:noProof/>
              <w:lang w:eastAsia="sk-SK"/>
            </w:rPr>
          </w:pPr>
          <w:hyperlink w:anchor="_Toc626468903">
            <w:r w:rsidRPr="004D0B50">
              <w:rPr>
                <w:rStyle w:val="Hypertextovprepojenie"/>
                <w:noProof/>
              </w:rPr>
              <w:t>5.3</w:t>
            </w:r>
            <w:r w:rsidRPr="004D0B50">
              <w:rPr>
                <w:noProof/>
              </w:rPr>
              <w:tab/>
            </w:r>
            <w:r w:rsidRPr="004D0B50">
              <w:rPr>
                <w:rStyle w:val="Hypertextovprepojenie"/>
                <w:noProof/>
              </w:rPr>
              <w:t>Architektúra IS/aplikačná architektúra</w:t>
            </w:r>
            <w:r w:rsidRPr="004D0B50">
              <w:rPr>
                <w:noProof/>
              </w:rPr>
              <w:tab/>
            </w:r>
            <w:r w:rsidRPr="004D0B50">
              <w:rPr>
                <w:noProof/>
              </w:rPr>
              <w:fldChar w:fldCharType="begin"/>
            </w:r>
            <w:r w:rsidRPr="004D0B50">
              <w:rPr>
                <w:noProof/>
              </w:rPr>
              <w:instrText>PAGEREF _Toc626468903 \h</w:instrText>
            </w:r>
            <w:r w:rsidRPr="004D0B50">
              <w:rPr>
                <w:noProof/>
              </w:rPr>
            </w:r>
            <w:r w:rsidRPr="004D0B50">
              <w:rPr>
                <w:noProof/>
              </w:rPr>
              <w:fldChar w:fldCharType="separate"/>
            </w:r>
            <w:r w:rsidR="00E51E62">
              <w:rPr>
                <w:noProof/>
              </w:rPr>
              <w:t>62</w:t>
            </w:r>
            <w:r w:rsidRPr="004D0B50">
              <w:rPr>
                <w:noProof/>
              </w:rPr>
              <w:fldChar w:fldCharType="end"/>
            </w:r>
          </w:hyperlink>
        </w:p>
        <w:p w14:paraId="52E7483F" w14:textId="6235718C" w:rsidR="00150756" w:rsidRPr="004D0B50" w:rsidRDefault="00150756">
          <w:pPr>
            <w:pStyle w:val="Obsah3"/>
            <w:rPr>
              <w:rStyle w:val="Hypertextovprepojenie"/>
              <w:noProof/>
              <w:lang w:eastAsia="sk-SK"/>
            </w:rPr>
          </w:pPr>
          <w:hyperlink w:anchor="_Toc2035270561">
            <w:r w:rsidRPr="004D0B50">
              <w:rPr>
                <w:rStyle w:val="Hypertextovprepojenie"/>
                <w:noProof/>
              </w:rPr>
              <w:t>5.3.1</w:t>
            </w:r>
            <w:r w:rsidRPr="004D0B50">
              <w:rPr>
                <w:noProof/>
              </w:rPr>
              <w:tab/>
            </w:r>
            <w:r w:rsidRPr="004D0B50">
              <w:rPr>
                <w:rStyle w:val="Hypertextovprepojenie"/>
                <w:noProof/>
              </w:rPr>
              <w:t>Architektúra Rezortnej platformy manažmentu údajov</w:t>
            </w:r>
            <w:r w:rsidRPr="004D0B50">
              <w:rPr>
                <w:noProof/>
              </w:rPr>
              <w:tab/>
            </w:r>
            <w:r w:rsidRPr="004D0B50">
              <w:rPr>
                <w:noProof/>
              </w:rPr>
              <w:fldChar w:fldCharType="begin"/>
            </w:r>
            <w:r w:rsidRPr="004D0B50">
              <w:rPr>
                <w:noProof/>
              </w:rPr>
              <w:instrText>PAGEREF _Toc2035270561 \h</w:instrText>
            </w:r>
            <w:r w:rsidRPr="004D0B50">
              <w:rPr>
                <w:noProof/>
              </w:rPr>
            </w:r>
            <w:r w:rsidRPr="004D0B50">
              <w:rPr>
                <w:noProof/>
              </w:rPr>
              <w:fldChar w:fldCharType="separate"/>
            </w:r>
            <w:r w:rsidR="00E51E62">
              <w:rPr>
                <w:noProof/>
              </w:rPr>
              <w:t>62</w:t>
            </w:r>
            <w:r w:rsidRPr="004D0B50">
              <w:rPr>
                <w:noProof/>
              </w:rPr>
              <w:fldChar w:fldCharType="end"/>
            </w:r>
          </w:hyperlink>
        </w:p>
        <w:p w14:paraId="0DCB689D" w14:textId="5DC1E560" w:rsidR="00150756" w:rsidRPr="004D0B50" w:rsidRDefault="00150756">
          <w:pPr>
            <w:pStyle w:val="Obsah3"/>
            <w:rPr>
              <w:rStyle w:val="Hypertextovprepojenie"/>
              <w:noProof/>
              <w:lang w:eastAsia="sk-SK"/>
            </w:rPr>
          </w:pPr>
          <w:hyperlink w:anchor="_Toc1163048160">
            <w:r w:rsidRPr="004D0B50">
              <w:rPr>
                <w:rStyle w:val="Hypertextovprepojenie"/>
                <w:noProof/>
              </w:rPr>
              <w:t>5.3.2</w:t>
            </w:r>
            <w:r w:rsidRPr="004D0B50">
              <w:rPr>
                <w:noProof/>
              </w:rPr>
              <w:tab/>
            </w:r>
            <w:r w:rsidRPr="004D0B50">
              <w:rPr>
                <w:rStyle w:val="Hypertextovprepojenie"/>
                <w:noProof/>
              </w:rPr>
              <w:t>Funkčné požiadavky na Rezortnú platformu manažmentu údajov a jej moduly</w:t>
            </w:r>
            <w:r w:rsidRPr="004D0B50">
              <w:rPr>
                <w:noProof/>
              </w:rPr>
              <w:tab/>
            </w:r>
            <w:r w:rsidRPr="004D0B50">
              <w:rPr>
                <w:noProof/>
              </w:rPr>
              <w:fldChar w:fldCharType="begin"/>
            </w:r>
            <w:r w:rsidRPr="004D0B50">
              <w:rPr>
                <w:noProof/>
              </w:rPr>
              <w:instrText>PAGEREF _Toc1163048160 \h</w:instrText>
            </w:r>
            <w:r w:rsidRPr="004D0B50">
              <w:rPr>
                <w:noProof/>
              </w:rPr>
            </w:r>
            <w:r w:rsidRPr="004D0B50">
              <w:rPr>
                <w:noProof/>
              </w:rPr>
              <w:fldChar w:fldCharType="separate"/>
            </w:r>
            <w:r w:rsidR="00E51E62">
              <w:rPr>
                <w:noProof/>
              </w:rPr>
              <w:t>64</w:t>
            </w:r>
            <w:r w:rsidRPr="004D0B50">
              <w:rPr>
                <w:noProof/>
              </w:rPr>
              <w:fldChar w:fldCharType="end"/>
            </w:r>
          </w:hyperlink>
        </w:p>
        <w:p w14:paraId="4F790CB3" w14:textId="1FEC1881" w:rsidR="00150756" w:rsidRPr="004D0B50" w:rsidRDefault="00150756">
          <w:pPr>
            <w:pStyle w:val="Obsah3"/>
            <w:rPr>
              <w:rStyle w:val="Hypertextovprepojenie"/>
              <w:noProof/>
              <w:lang w:eastAsia="sk-SK"/>
            </w:rPr>
          </w:pPr>
          <w:hyperlink w:anchor="_Toc2035699564">
            <w:r w:rsidRPr="004D0B50">
              <w:rPr>
                <w:rStyle w:val="Hypertextovprepojenie"/>
                <w:noProof/>
              </w:rPr>
              <w:t>5.3.3</w:t>
            </w:r>
            <w:r w:rsidRPr="004D0B50">
              <w:rPr>
                <w:noProof/>
              </w:rPr>
              <w:tab/>
            </w:r>
            <w:r w:rsidRPr="004D0B50">
              <w:rPr>
                <w:rStyle w:val="Hypertextovprepojenie"/>
                <w:noProof/>
              </w:rPr>
              <w:t>Aplikačné služby Rezortnej platformy manažmentu údajov</w:t>
            </w:r>
            <w:r w:rsidRPr="004D0B50">
              <w:rPr>
                <w:noProof/>
              </w:rPr>
              <w:tab/>
            </w:r>
            <w:r w:rsidRPr="004D0B50">
              <w:rPr>
                <w:noProof/>
              </w:rPr>
              <w:fldChar w:fldCharType="begin"/>
            </w:r>
            <w:r w:rsidRPr="004D0B50">
              <w:rPr>
                <w:noProof/>
              </w:rPr>
              <w:instrText>PAGEREF _Toc2035699564 \h</w:instrText>
            </w:r>
            <w:r w:rsidRPr="004D0B50">
              <w:rPr>
                <w:noProof/>
              </w:rPr>
            </w:r>
            <w:r w:rsidRPr="004D0B50">
              <w:rPr>
                <w:noProof/>
              </w:rPr>
              <w:fldChar w:fldCharType="separate"/>
            </w:r>
            <w:r w:rsidR="00E51E62">
              <w:rPr>
                <w:noProof/>
              </w:rPr>
              <w:t>65</w:t>
            </w:r>
            <w:r w:rsidRPr="004D0B50">
              <w:rPr>
                <w:noProof/>
              </w:rPr>
              <w:fldChar w:fldCharType="end"/>
            </w:r>
          </w:hyperlink>
        </w:p>
        <w:p w14:paraId="71E91BAC" w14:textId="0011781B" w:rsidR="00150756" w:rsidRPr="004D0B50" w:rsidRDefault="00150756">
          <w:pPr>
            <w:pStyle w:val="Obsah3"/>
            <w:rPr>
              <w:rStyle w:val="Hypertextovprepojenie"/>
              <w:noProof/>
              <w:lang w:eastAsia="sk-SK"/>
            </w:rPr>
          </w:pPr>
          <w:hyperlink w:anchor="_Toc623678444">
            <w:r w:rsidRPr="004D0B50">
              <w:rPr>
                <w:rStyle w:val="Hypertextovprepojenie"/>
                <w:noProof/>
              </w:rPr>
              <w:t>5.3.4</w:t>
            </w:r>
            <w:r w:rsidRPr="004D0B50">
              <w:rPr>
                <w:noProof/>
              </w:rPr>
              <w:tab/>
            </w:r>
            <w:r w:rsidRPr="004D0B50">
              <w:rPr>
                <w:rStyle w:val="Hypertextovprepojenie"/>
                <w:noProof/>
              </w:rPr>
              <w:t>Požiadavky na úpravu zdrojových IS</w:t>
            </w:r>
            <w:r w:rsidRPr="004D0B50">
              <w:rPr>
                <w:noProof/>
              </w:rPr>
              <w:tab/>
            </w:r>
            <w:r w:rsidRPr="004D0B50">
              <w:rPr>
                <w:noProof/>
              </w:rPr>
              <w:fldChar w:fldCharType="begin"/>
            </w:r>
            <w:r w:rsidRPr="004D0B50">
              <w:rPr>
                <w:noProof/>
              </w:rPr>
              <w:instrText>PAGEREF _Toc623678444 \h</w:instrText>
            </w:r>
            <w:r w:rsidRPr="004D0B50">
              <w:rPr>
                <w:noProof/>
              </w:rPr>
            </w:r>
            <w:r w:rsidRPr="004D0B50">
              <w:rPr>
                <w:noProof/>
              </w:rPr>
              <w:fldChar w:fldCharType="separate"/>
            </w:r>
            <w:r w:rsidR="00E51E62">
              <w:rPr>
                <w:noProof/>
              </w:rPr>
              <w:t>67</w:t>
            </w:r>
            <w:r w:rsidRPr="004D0B50">
              <w:rPr>
                <w:noProof/>
              </w:rPr>
              <w:fldChar w:fldCharType="end"/>
            </w:r>
          </w:hyperlink>
        </w:p>
        <w:p w14:paraId="16D77DDD" w14:textId="66832C74" w:rsidR="00150756" w:rsidRPr="004D0B50" w:rsidRDefault="00150756">
          <w:pPr>
            <w:pStyle w:val="Obsah3"/>
            <w:rPr>
              <w:rStyle w:val="Hypertextovprepojenie"/>
              <w:noProof/>
              <w:lang w:eastAsia="sk-SK"/>
            </w:rPr>
          </w:pPr>
          <w:hyperlink w:anchor="_Toc1143046881">
            <w:r w:rsidRPr="004D0B50">
              <w:rPr>
                <w:rStyle w:val="Hypertextovprepojenie"/>
                <w:noProof/>
              </w:rPr>
              <w:t>5.3.5</w:t>
            </w:r>
            <w:r w:rsidRPr="004D0B50">
              <w:rPr>
                <w:noProof/>
              </w:rPr>
              <w:tab/>
            </w:r>
            <w:r w:rsidRPr="004D0B50">
              <w:rPr>
                <w:rStyle w:val="Hypertextovprepojenie"/>
                <w:noProof/>
              </w:rPr>
              <w:t>Požiadavka na migráciu/upgrade IS CRPŠ/CEM a IS SEMP</w:t>
            </w:r>
            <w:r w:rsidRPr="004D0B50">
              <w:rPr>
                <w:noProof/>
              </w:rPr>
              <w:tab/>
            </w:r>
            <w:r w:rsidRPr="004D0B50">
              <w:rPr>
                <w:noProof/>
              </w:rPr>
              <w:fldChar w:fldCharType="begin"/>
            </w:r>
            <w:r w:rsidRPr="004D0B50">
              <w:rPr>
                <w:noProof/>
              </w:rPr>
              <w:instrText>PAGEREF _Toc1143046881 \h</w:instrText>
            </w:r>
            <w:r w:rsidRPr="004D0B50">
              <w:rPr>
                <w:noProof/>
              </w:rPr>
            </w:r>
            <w:r w:rsidRPr="004D0B50">
              <w:rPr>
                <w:noProof/>
              </w:rPr>
              <w:fldChar w:fldCharType="separate"/>
            </w:r>
            <w:r w:rsidR="00E51E62">
              <w:rPr>
                <w:noProof/>
              </w:rPr>
              <w:t>70</w:t>
            </w:r>
            <w:r w:rsidRPr="004D0B50">
              <w:rPr>
                <w:noProof/>
              </w:rPr>
              <w:fldChar w:fldCharType="end"/>
            </w:r>
          </w:hyperlink>
        </w:p>
        <w:p w14:paraId="64043BCF" w14:textId="1A862891" w:rsidR="00150756" w:rsidRPr="004D0B50" w:rsidRDefault="00150756">
          <w:pPr>
            <w:pStyle w:val="Obsah3"/>
            <w:rPr>
              <w:rStyle w:val="Hypertextovprepojenie"/>
              <w:noProof/>
              <w:lang w:eastAsia="sk-SK"/>
            </w:rPr>
          </w:pPr>
          <w:hyperlink w:anchor="_Toc1829281288">
            <w:r w:rsidRPr="004D0B50">
              <w:rPr>
                <w:rStyle w:val="Hypertextovprepojenie"/>
                <w:noProof/>
              </w:rPr>
              <w:t>5.3.6</w:t>
            </w:r>
            <w:r w:rsidRPr="004D0B50">
              <w:rPr>
                <w:noProof/>
              </w:rPr>
              <w:tab/>
            </w:r>
            <w:r w:rsidRPr="004D0B50">
              <w:rPr>
                <w:rStyle w:val="Hypertextovprepojenie"/>
                <w:noProof/>
              </w:rPr>
              <w:t>Cieľová architektúra IS</w:t>
            </w:r>
            <w:r w:rsidRPr="004D0B50">
              <w:rPr>
                <w:noProof/>
              </w:rPr>
              <w:tab/>
            </w:r>
            <w:r w:rsidRPr="004D0B50">
              <w:rPr>
                <w:noProof/>
              </w:rPr>
              <w:fldChar w:fldCharType="begin"/>
            </w:r>
            <w:r w:rsidRPr="004D0B50">
              <w:rPr>
                <w:noProof/>
              </w:rPr>
              <w:instrText>PAGEREF _Toc1829281288 \h</w:instrText>
            </w:r>
            <w:r w:rsidRPr="004D0B50">
              <w:rPr>
                <w:noProof/>
              </w:rPr>
            </w:r>
            <w:r w:rsidRPr="004D0B50">
              <w:rPr>
                <w:noProof/>
              </w:rPr>
              <w:fldChar w:fldCharType="separate"/>
            </w:r>
            <w:r w:rsidR="00E51E62">
              <w:rPr>
                <w:noProof/>
              </w:rPr>
              <w:t>70</w:t>
            </w:r>
            <w:r w:rsidRPr="004D0B50">
              <w:rPr>
                <w:noProof/>
              </w:rPr>
              <w:fldChar w:fldCharType="end"/>
            </w:r>
          </w:hyperlink>
        </w:p>
        <w:p w14:paraId="11775AB4" w14:textId="49478D88" w:rsidR="00150756" w:rsidRPr="004D0B50" w:rsidRDefault="00150756">
          <w:pPr>
            <w:pStyle w:val="Obsah3"/>
            <w:rPr>
              <w:rStyle w:val="Hypertextovprepojenie"/>
              <w:noProof/>
              <w:lang w:eastAsia="sk-SK"/>
            </w:rPr>
          </w:pPr>
          <w:hyperlink w:anchor="_Toc628793864">
            <w:r w:rsidRPr="004D0B50">
              <w:rPr>
                <w:rStyle w:val="Hypertextovprepojenie"/>
                <w:noProof/>
              </w:rPr>
              <w:t>5.3.7</w:t>
            </w:r>
            <w:r w:rsidRPr="004D0B50">
              <w:rPr>
                <w:noProof/>
              </w:rPr>
              <w:tab/>
            </w:r>
            <w:r w:rsidRPr="004D0B50">
              <w:rPr>
                <w:rStyle w:val="Hypertextovprepojenie"/>
                <w:noProof/>
              </w:rPr>
              <w:t>Licencie SAP</w:t>
            </w:r>
            <w:r w:rsidRPr="004D0B50">
              <w:rPr>
                <w:noProof/>
              </w:rPr>
              <w:tab/>
            </w:r>
            <w:r w:rsidRPr="004D0B50">
              <w:rPr>
                <w:noProof/>
              </w:rPr>
              <w:fldChar w:fldCharType="begin"/>
            </w:r>
            <w:r w:rsidRPr="004D0B50">
              <w:rPr>
                <w:noProof/>
              </w:rPr>
              <w:instrText>PAGEREF _Toc628793864 \h</w:instrText>
            </w:r>
            <w:r w:rsidRPr="004D0B50">
              <w:rPr>
                <w:noProof/>
              </w:rPr>
            </w:r>
            <w:r w:rsidRPr="004D0B50">
              <w:rPr>
                <w:noProof/>
              </w:rPr>
              <w:fldChar w:fldCharType="separate"/>
            </w:r>
            <w:r w:rsidR="00E51E62">
              <w:rPr>
                <w:noProof/>
              </w:rPr>
              <w:t>71</w:t>
            </w:r>
            <w:r w:rsidRPr="004D0B50">
              <w:rPr>
                <w:noProof/>
              </w:rPr>
              <w:fldChar w:fldCharType="end"/>
            </w:r>
          </w:hyperlink>
        </w:p>
        <w:p w14:paraId="2ADF7173" w14:textId="728DB970" w:rsidR="00150756" w:rsidRPr="004D0B50" w:rsidRDefault="00150756" w:rsidP="00150756">
          <w:pPr>
            <w:pStyle w:val="Obsah2"/>
            <w:tabs>
              <w:tab w:val="left" w:pos="600"/>
              <w:tab w:val="right" w:leader="dot" w:pos="9060"/>
            </w:tabs>
            <w:jc w:val="both"/>
            <w:rPr>
              <w:rStyle w:val="Hypertextovprepojenie"/>
              <w:noProof/>
              <w:lang w:eastAsia="sk-SK"/>
            </w:rPr>
          </w:pPr>
          <w:hyperlink w:anchor="_Toc113845168">
            <w:r w:rsidRPr="004D0B50">
              <w:rPr>
                <w:rStyle w:val="Hypertextovprepojenie"/>
                <w:noProof/>
              </w:rPr>
              <w:t>5.4</w:t>
            </w:r>
            <w:r w:rsidRPr="004D0B50">
              <w:rPr>
                <w:noProof/>
              </w:rPr>
              <w:tab/>
            </w:r>
            <w:r w:rsidRPr="004D0B50">
              <w:rPr>
                <w:rStyle w:val="Hypertextovprepojenie"/>
                <w:noProof/>
              </w:rPr>
              <w:t>Dátová vrstva</w:t>
            </w:r>
            <w:r w:rsidRPr="004D0B50">
              <w:rPr>
                <w:noProof/>
              </w:rPr>
              <w:tab/>
            </w:r>
            <w:r w:rsidRPr="004D0B50">
              <w:rPr>
                <w:noProof/>
              </w:rPr>
              <w:fldChar w:fldCharType="begin"/>
            </w:r>
            <w:r w:rsidRPr="004D0B50">
              <w:rPr>
                <w:noProof/>
              </w:rPr>
              <w:instrText>PAGEREF _Toc113845168 \h</w:instrText>
            </w:r>
            <w:r w:rsidRPr="004D0B50">
              <w:rPr>
                <w:noProof/>
              </w:rPr>
            </w:r>
            <w:r w:rsidRPr="004D0B50">
              <w:rPr>
                <w:noProof/>
              </w:rPr>
              <w:fldChar w:fldCharType="separate"/>
            </w:r>
            <w:r w:rsidR="00E51E62">
              <w:rPr>
                <w:noProof/>
              </w:rPr>
              <w:t>71</w:t>
            </w:r>
            <w:r w:rsidRPr="004D0B50">
              <w:rPr>
                <w:noProof/>
              </w:rPr>
              <w:fldChar w:fldCharType="end"/>
            </w:r>
          </w:hyperlink>
        </w:p>
        <w:p w14:paraId="59101C3F" w14:textId="78A8FB4C" w:rsidR="00150756" w:rsidRPr="004D0B50" w:rsidRDefault="00150756">
          <w:pPr>
            <w:pStyle w:val="Obsah3"/>
            <w:rPr>
              <w:rStyle w:val="Hypertextovprepojenie"/>
              <w:noProof/>
              <w:lang w:eastAsia="sk-SK"/>
            </w:rPr>
          </w:pPr>
          <w:hyperlink w:anchor="_Toc628535862">
            <w:r w:rsidRPr="004D0B50">
              <w:rPr>
                <w:rStyle w:val="Hypertextovprepojenie"/>
                <w:noProof/>
              </w:rPr>
              <w:t>5.4.1</w:t>
            </w:r>
            <w:r w:rsidRPr="004D0B50">
              <w:rPr>
                <w:noProof/>
              </w:rPr>
              <w:tab/>
            </w:r>
            <w:r w:rsidRPr="004D0B50">
              <w:rPr>
                <w:rStyle w:val="Hypertextovprepojenie"/>
                <w:noProof/>
              </w:rPr>
              <w:t>Dátový rozsah projektu - Prehľad objektov evidencie</w:t>
            </w:r>
            <w:r w:rsidRPr="004D0B50">
              <w:rPr>
                <w:noProof/>
              </w:rPr>
              <w:tab/>
            </w:r>
            <w:r w:rsidRPr="004D0B50">
              <w:rPr>
                <w:noProof/>
              </w:rPr>
              <w:fldChar w:fldCharType="begin"/>
            </w:r>
            <w:r w:rsidRPr="004D0B50">
              <w:rPr>
                <w:noProof/>
              </w:rPr>
              <w:instrText>PAGEREF _Toc628535862 \h</w:instrText>
            </w:r>
            <w:r w:rsidRPr="004D0B50">
              <w:rPr>
                <w:noProof/>
              </w:rPr>
            </w:r>
            <w:r w:rsidRPr="004D0B50">
              <w:rPr>
                <w:noProof/>
              </w:rPr>
              <w:fldChar w:fldCharType="separate"/>
            </w:r>
            <w:r w:rsidR="00E51E62">
              <w:rPr>
                <w:noProof/>
              </w:rPr>
              <w:t>71</w:t>
            </w:r>
            <w:r w:rsidRPr="004D0B50">
              <w:rPr>
                <w:noProof/>
              </w:rPr>
              <w:fldChar w:fldCharType="end"/>
            </w:r>
          </w:hyperlink>
        </w:p>
        <w:p w14:paraId="5A188410" w14:textId="55F51907" w:rsidR="00150756" w:rsidRPr="004D0B50" w:rsidRDefault="00150756">
          <w:pPr>
            <w:pStyle w:val="Obsah3"/>
            <w:rPr>
              <w:rStyle w:val="Hypertextovprepojenie"/>
              <w:noProof/>
              <w:lang w:eastAsia="sk-SK"/>
            </w:rPr>
          </w:pPr>
          <w:hyperlink w:anchor="_Toc1277597532">
            <w:r w:rsidRPr="004D0B50">
              <w:rPr>
                <w:rStyle w:val="Hypertextovprepojenie"/>
                <w:noProof/>
              </w:rPr>
              <w:t>5.4.2</w:t>
            </w:r>
            <w:r w:rsidRPr="004D0B50">
              <w:rPr>
                <w:noProof/>
              </w:rPr>
              <w:tab/>
            </w:r>
            <w:r w:rsidRPr="004D0B50">
              <w:rPr>
                <w:rStyle w:val="Hypertextovprepojenie"/>
                <w:noProof/>
              </w:rPr>
              <w:t>Modul: Čistenie údajov a zvyšovanie kvality údajov</w:t>
            </w:r>
            <w:r w:rsidRPr="004D0B50">
              <w:rPr>
                <w:noProof/>
              </w:rPr>
              <w:tab/>
            </w:r>
            <w:r w:rsidRPr="004D0B50">
              <w:rPr>
                <w:noProof/>
              </w:rPr>
              <w:fldChar w:fldCharType="begin"/>
            </w:r>
            <w:r w:rsidRPr="004D0B50">
              <w:rPr>
                <w:noProof/>
              </w:rPr>
              <w:instrText>PAGEREF _Toc1277597532 \h</w:instrText>
            </w:r>
            <w:r w:rsidRPr="004D0B50">
              <w:rPr>
                <w:noProof/>
              </w:rPr>
            </w:r>
            <w:r w:rsidRPr="004D0B50">
              <w:rPr>
                <w:noProof/>
              </w:rPr>
              <w:fldChar w:fldCharType="separate"/>
            </w:r>
            <w:r w:rsidR="00E51E62">
              <w:rPr>
                <w:noProof/>
              </w:rPr>
              <w:t>75</w:t>
            </w:r>
            <w:r w:rsidRPr="004D0B50">
              <w:rPr>
                <w:noProof/>
              </w:rPr>
              <w:fldChar w:fldCharType="end"/>
            </w:r>
          </w:hyperlink>
        </w:p>
        <w:p w14:paraId="798F3838" w14:textId="19A733F4" w:rsidR="00150756" w:rsidRPr="004D0B50" w:rsidRDefault="00150756">
          <w:pPr>
            <w:pStyle w:val="Obsah3"/>
            <w:rPr>
              <w:rStyle w:val="Hypertextovprepojenie"/>
              <w:noProof/>
              <w:lang w:eastAsia="sk-SK"/>
            </w:rPr>
          </w:pPr>
          <w:hyperlink w:anchor="_Toc256574010">
            <w:r w:rsidRPr="004D0B50">
              <w:rPr>
                <w:rStyle w:val="Hypertextovprepojenie"/>
                <w:noProof/>
              </w:rPr>
              <w:t>5.4.3</w:t>
            </w:r>
            <w:r w:rsidRPr="004D0B50">
              <w:rPr>
                <w:noProof/>
              </w:rPr>
              <w:tab/>
            </w:r>
            <w:r w:rsidRPr="004D0B50">
              <w:rPr>
                <w:rStyle w:val="Hypertextovprepojenie"/>
                <w:noProof/>
              </w:rPr>
              <w:t>Transformačný modul - Zavádzanie dátovej interoperability</w:t>
            </w:r>
            <w:r w:rsidRPr="004D0B50">
              <w:rPr>
                <w:noProof/>
              </w:rPr>
              <w:tab/>
            </w:r>
            <w:r w:rsidRPr="004D0B50">
              <w:rPr>
                <w:noProof/>
              </w:rPr>
              <w:fldChar w:fldCharType="begin"/>
            </w:r>
            <w:r w:rsidRPr="004D0B50">
              <w:rPr>
                <w:noProof/>
              </w:rPr>
              <w:instrText>PAGEREF _Toc256574010 \h</w:instrText>
            </w:r>
            <w:r w:rsidRPr="004D0B50">
              <w:rPr>
                <w:noProof/>
              </w:rPr>
            </w:r>
            <w:r w:rsidRPr="004D0B50">
              <w:rPr>
                <w:noProof/>
              </w:rPr>
              <w:fldChar w:fldCharType="separate"/>
            </w:r>
            <w:r w:rsidR="00E51E62">
              <w:rPr>
                <w:noProof/>
              </w:rPr>
              <w:t>75</w:t>
            </w:r>
            <w:r w:rsidRPr="004D0B50">
              <w:rPr>
                <w:noProof/>
              </w:rPr>
              <w:fldChar w:fldCharType="end"/>
            </w:r>
          </w:hyperlink>
        </w:p>
        <w:p w14:paraId="066CB774" w14:textId="70A650EB" w:rsidR="00150756" w:rsidRPr="004D0B50" w:rsidRDefault="00150756" w:rsidP="00150756">
          <w:pPr>
            <w:pStyle w:val="Obsah2"/>
            <w:tabs>
              <w:tab w:val="left" w:pos="600"/>
              <w:tab w:val="right" w:leader="dot" w:pos="9060"/>
            </w:tabs>
            <w:jc w:val="both"/>
            <w:rPr>
              <w:rStyle w:val="Hypertextovprepojenie"/>
              <w:noProof/>
              <w:lang w:eastAsia="sk-SK"/>
            </w:rPr>
          </w:pPr>
          <w:hyperlink w:anchor="_Toc22420233">
            <w:r w:rsidRPr="004D0B50">
              <w:rPr>
                <w:rStyle w:val="Hypertextovprepojenie"/>
                <w:noProof/>
              </w:rPr>
              <w:t>5.5</w:t>
            </w:r>
            <w:r w:rsidRPr="004D0B50">
              <w:rPr>
                <w:noProof/>
              </w:rPr>
              <w:tab/>
            </w:r>
            <w:r w:rsidRPr="004D0B50">
              <w:rPr>
                <w:rStyle w:val="Hypertextovprepojenie"/>
                <w:noProof/>
              </w:rPr>
              <w:t>Bezpečnostná architektúra</w:t>
            </w:r>
            <w:r w:rsidRPr="004D0B50">
              <w:rPr>
                <w:noProof/>
              </w:rPr>
              <w:tab/>
            </w:r>
            <w:r w:rsidRPr="004D0B50">
              <w:rPr>
                <w:noProof/>
              </w:rPr>
              <w:fldChar w:fldCharType="begin"/>
            </w:r>
            <w:r w:rsidRPr="004D0B50">
              <w:rPr>
                <w:noProof/>
              </w:rPr>
              <w:instrText>PAGEREF _Toc22420233 \h</w:instrText>
            </w:r>
            <w:r w:rsidRPr="004D0B50">
              <w:rPr>
                <w:noProof/>
              </w:rPr>
            </w:r>
            <w:r w:rsidRPr="004D0B50">
              <w:rPr>
                <w:noProof/>
              </w:rPr>
              <w:fldChar w:fldCharType="separate"/>
            </w:r>
            <w:r w:rsidR="00E51E62">
              <w:rPr>
                <w:noProof/>
              </w:rPr>
              <w:t>76</w:t>
            </w:r>
            <w:r w:rsidRPr="004D0B50">
              <w:rPr>
                <w:noProof/>
              </w:rPr>
              <w:fldChar w:fldCharType="end"/>
            </w:r>
          </w:hyperlink>
        </w:p>
        <w:p w14:paraId="13C6A167" w14:textId="0CC0E365" w:rsidR="00150756" w:rsidRPr="004D0B50" w:rsidRDefault="00150756" w:rsidP="00150756">
          <w:pPr>
            <w:pStyle w:val="Obsah1"/>
            <w:tabs>
              <w:tab w:val="left" w:pos="390"/>
              <w:tab w:val="right" w:leader="dot" w:pos="9060"/>
            </w:tabs>
            <w:jc w:val="both"/>
            <w:rPr>
              <w:rStyle w:val="Hypertextovprepojenie"/>
              <w:noProof/>
              <w:lang w:eastAsia="sk-SK"/>
            </w:rPr>
          </w:pPr>
          <w:hyperlink w:anchor="_Toc200072897">
            <w:r w:rsidRPr="004D0B50">
              <w:rPr>
                <w:rStyle w:val="Hypertextovprepojenie"/>
                <w:noProof/>
              </w:rPr>
              <w:t>6</w:t>
            </w:r>
            <w:r w:rsidRPr="004D0B50">
              <w:rPr>
                <w:noProof/>
              </w:rPr>
              <w:tab/>
            </w:r>
            <w:r w:rsidRPr="004D0B50">
              <w:rPr>
                <w:rStyle w:val="Hypertextovprepojenie"/>
                <w:noProof/>
              </w:rPr>
              <w:t>Prevádzka</w:t>
            </w:r>
            <w:r w:rsidRPr="004D0B50">
              <w:rPr>
                <w:noProof/>
              </w:rPr>
              <w:tab/>
            </w:r>
            <w:r w:rsidRPr="004D0B50">
              <w:rPr>
                <w:noProof/>
              </w:rPr>
              <w:fldChar w:fldCharType="begin"/>
            </w:r>
            <w:r w:rsidRPr="004D0B50">
              <w:rPr>
                <w:noProof/>
              </w:rPr>
              <w:instrText>PAGEREF _Toc200072897 \h</w:instrText>
            </w:r>
            <w:r w:rsidRPr="004D0B50">
              <w:rPr>
                <w:noProof/>
              </w:rPr>
            </w:r>
            <w:r w:rsidRPr="004D0B50">
              <w:rPr>
                <w:noProof/>
              </w:rPr>
              <w:fldChar w:fldCharType="separate"/>
            </w:r>
            <w:r w:rsidR="00E51E62">
              <w:rPr>
                <w:noProof/>
              </w:rPr>
              <w:t>78</w:t>
            </w:r>
            <w:r w:rsidRPr="004D0B50">
              <w:rPr>
                <w:noProof/>
              </w:rPr>
              <w:fldChar w:fldCharType="end"/>
            </w:r>
          </w:hyperlink>
        </w:p>
        <w:p w14:paraId="462AB21A" w14:textId="5F5ECC62" w:rsidR="00150756" w:rsidRPr="004D0B50" w:rsidRDefault="00150756" w:rsidP="00150756">
          <w:pPr>
            <w:pStyle w:val="Obsah1"/>
            <w:tabs>
              <w:tab w:val="left" w:pos="390"/>
              <w:tab w:val="right" w:leader="dot" w:pos="9060"/>
            </w:tabs>
            <w:jc w:val="both"/>
            <w:rPr>
              <w:rStyle w:val="Hypertextovprepojenie"/>
              <w:noProof/>
              <w:lang w:eastAsia="sk-SK"/>
            </w:rPr>
          </w:pPr>
          <w:hyperlink w:anchor="_Toc519502372">
            <w:r w:rsidRPr="004D0B50">
              <w:rPr>
                <w:rStyle w:val="Hypertextovprepojenie"/>
                <w:noProof/>
              </w:rPr>
              <w:t>7</w:t>
            </w:r>
            <w:r w:rsidRPr="004D0B50">
              <w:rPr>
                <w:noProof/>
              </w:rPr>
              <w:tab/>
            </w:r>
            <w:r w:rsidRPr="004D0B50">
              <w:rPr>
                <w:rStyle w:val="Hypertextovprepojenie"/>
                <w:noProof/>
              </w:rPr>
              <w:t>Harmonogram dodávky</w:t>
            </w:r>
            <w:r w:rsidRPr="004D0B50">
              <w:rPr>
                <w:noProof/>
              </w:rPr>
              <w:tab/>
            </w:r>
            <w:r w:rsidRPr="004D0B50">
              <w:rPr>
                <w:noProof/>
              </w:rPr>
              <w:fldChar w:fldCharType="begin"/>
            </w:r>
            <w:r w:rsidRPr="004D0B50">
              <w:rPr>
                <w:noProof/>
              </w:rPr>
              <w:instrText>PAGEREF _Toc519502372 \h</w:instrText>
            </w:r>
            <w:r w:rsidRPr="004D0B50">
              <w:rPr>
                <w:noProof/>
              </w:rPr>
            </w:r>
            <w:r w:rsidRPr="004D0B50">
              <w:rPr>
                <w:noProof/>
              </w:rPr>
              <w:fldChar w:fldCharType="separate"/>
            </w:r>
            <w:r w:rsidR="00E51E62">
              <w:rPr>
                <w:noProof/>
              </w:rPr>
              <w:t>78</w:t>
            </w:r>
            <w:r w:rsidRPr="004D0B50">
              <w:rPr>
                <w:noProof/>
              </w:rPr>
              <w:fldChar w:fldCharType="end"/>
            </w:r>
          </w:hyperlink>
        </w:p>
        <w:p w14:paraId="6EFF666F" w14:textId="20F3DE62" w:rsidR="00150756" w:rsidRPr="004D0B50" w:rsidRDefault="00150756" w:rsidP="00150756">
          <w:pPr>
            <w:pStyle w:val="Obsah1"/>
            <w:tabs>
              <w:tab w:val="left" w:pos="390"/>
              <w:tab w:val="right" w:leader="dot" w:pos="9060"/>
            </w:tabs>
            <w:jc w:val="both"/>
            <w:rPr>
              <w:rStyle w:val="Hypertextovprepojenie"/>
              <w:noProof/>
              <w:lang w:eastAsia="sk-SK"/>
            </w:rPr>
          </w:pPr>
          <w:hyperlink w:anchor="_Toc226791990">
            <w:r w:rsidRPr="004D0B50">
              <w:rPr>
                <w:rStyle w:val="Hypertextovprepojenie"/>
                <w:noProof/>
              </w:rPr>
              <w:t>8</w:t>
            </w:r>
            <w:r w:rsidRPr="004D0B50">
              <w:rPr>
                <w:noProof/>
              </w:rPr>
              <w:tab/>
            </w:r>
            <w:r w:rsidRPr="004D0B50">
              <w:rPr>
                <w:rStyle w:val="Hypertextovprepojenie"/>
                <w:noProof/>
              </w:rPr>
              <w:t>Požadované činnosti uchádzača a projektové výstupy</w:t>
            </w:r>
            <w:r w:rsidRPr="004D0B50">
              <w:rPr>
                <w:noProof/>
              </w:rPr>
              <w:tab/>
            </w:r>
            <w:r w:rsidRPr="004D0B50">
              <w:rPr>
                <w:noProof/>
              </w:rPr>
              <w:fldChar w:fldCharType="begin"/>
            </w:r>
            <w:r w:rsidRPr="004D0B50">
              <w:rPr>
                <w:noProof/>
              </w:rPr>
              <w:instrText>PAGEREF _Toc226791990 \h</w:instrText>
            </w:r>
            <w:r w:rsidRPr="004D0B50">
              <w:rPr>
                <w:noProof/>
              </w:rPr>
            </w:r>
            <w:r w:rsidRPr="004D0B50">
              <w:rPr>
                <w:noProof/>
              </w:rPr>
              <w:fldChar w:fldCharType="separate"/>
            </w:r>
            <w:r w:rsidR="00E51E62">
              <w:rPr>
                <w:noProof/>
              </w:rPr>
              <w:t>79</w:t>
            </w:r>
            <w:r w:rsidRPr="004D0B50">
              <w:rPr>
                <w:noProof/>
              </w:rPr>
              <w:fldChar w:fldCharType="end"/>
            </w:r>
          </w:hyperlink>
        </w:p>
        <w:p w14:paraId="5709AC1B" w14:textId="130B1F4F" w:rsidR="00150756" w:rsidRPr="004D0B50" w:rsidRDefault="00150756" w:rsidP="00150756">
          <w:pPr>
            <w:pStyle w:val="Obsah2"/>
            <w:tabs>
              <w:tab w:val="left" w:pos="600"/>
              <w:tab w:val="right" w:leader="dot" w:pos="9060"/>
            </w:tabs>
            <w:jc w:val="both"/>
            <w:rPr>
              <w:rStyle w:val="Hypertextovprepojenie"/>
              <w:noProof/>
              <w:lang w:eastAsia="sk-SK"/>
            </w:rPr>
          </w:pPr>
          <w:hyperlink w:anchor="_Toc1564376312">
            <w:r w:rsidRPr="004D0B50">
              <w:rPr>
                <w:rStyle w:val="Hypertextovprepojenie"/>
                <w:noProof/>
              </w:rPr>
              <w:t>8.1</w:t>
            </w:r>
            <w:r w:rsidRPr="004D0B50">
              <w:rPr>
                <w:noProof/>
              </w:rPr>
              <w:tab/>
            </w:r>
            <w:r w:rsidRPr="004D0B50">
              <w:rPr>
                <w:rStyle w:val="Hypertextovprepojenie"/>
                <w:noProof/>
              </w:rPr>
              <w:t>Prípravná a inicializačná fáza</w:t>
            </w:r>
            <w:r w:rsidRPr="004D0B50">
              <w:rPr>
                <w:noProof/>
              </w:rPr>
              <w:tab/>
            </w:r>
            <w:r w:rsidRPr="004D0B50">
              <w:rPr>
                <w:noProof/>
              </w:rPr>
              <w:fldChar w:fldCharType="begin"/>
            </w:r>
            <w:r w:rsidRPr="004D0B50">
              <w:rPr>
                <w:noProof/>
              </w:rPr>
              <w:instrText>PAGEREF _Toc1564376312 \h</w:instrText>
            </w:r>
            <w:r w:rsidRPr="004D0B50">
              <w:rPr>
                <w:noProof/>
              </w:rPr>
            </w:r>
            <w:r w:rsidRPr="004D0B50">
              <w:rPr>
                <w:noProof/>
              </w:rPr>
              <w:fldChar w:fldCharType="separate"/>
            </w:r>
            <w:r w:rsidR="00E51E62">
              <w:rPr>
                <w:noProof/>
              </w:rPr>
              <w:t>79</w:t>
            </w:r>
            <w:r w:rsidRPr="004D0B50">
              <w:rPr>
                <w:noProof/>
              </w:rPr>
              <w:fldChar w:fldCharType="end"/>
            </w:r>
          </w:hyperlink>
        </w:p>
        <w:p w14:paraId="291C6459" w14:textId="632EDC79" w:rsidR="00150756" w:rsidRPr="004D0B50" w:rsidRDefault="00150756" w:rsidP="00150756">
          <w:pPr>
            <w:pStyle w:val="Obsah2"/>
            <w:tabs>
              <w:tab w:val="left" w:pos="600"/>
              <w:tab w:val="right" w:leader="dot" w:pos="9060"/>
            </w:tabs>
            <w:jc w:val="both"/>
            <w:rPr>
              <w:rStyle w:val="Hypertextovprepojenie"/>
              <w:noProof/>
              <w:lang w:eastAsia="sk-SK"/>
            </w:rPr>
          </w:pPr>
          <w:hyperlink w:anchor="_Toc1907631361">
            <w:r w:rsidRPr="004D0B50">
              <w:rPr>
                <w:rStyle w:val="Hypertextovprepojenie"/>
                <w:noProof/>
              </w:rPr>
              <w:t>8.2</w:t>
            </w:r>
            <w:r w:rsidRPr="004D0B50">
              <w:rPr>
                <w:noProof/>
              </w:rPr>
              <w:tab/>
            </w:r>
            <w:r w:rsidRPr="004D0B50">
              <w:rPr>
                <w:rStyle w:val="Hypertextovprepojenie"/>
                <w:noProof/>
              </w:rPr>
              <w:t>Analýza a dizajn</w:t>
            </w:r>
            <w:r w:rsidRPr="004D0B50">
              <w:rPr>
                <w:noProof/>
              </w:rPr>
              <w:tab/>
            </w:r>
            <w:r w:rsidRPr="004D0B50">
              <w:rPr>
                <w:noProof/>
              </w:rPr>
              <w:fldChar w:fldCharType="begin"/>
            </w:r>
            <w:r w:rsidRPr="004D0B50">
              <w:rPr>
                <w:noProof/>
              </w:rPr>
              <w:instrText>PAGEREF _Toc1907631361 \h</w:instrText>
            </w:r>
            <w:r w:rsidRPr="004D0B50">
              <w:rPr>
                <w:noProof/>
              </w:rPr>
            </w:r>
            <w:r w:rsidRPr="004D0B50">
              <w:rPr>
                <w:noProof/>
              </w:rPr>
              <w:fldChar w:fldCharType="separate"/>
            </w:r>
            <w:r w:rsidR="00E51E62">
              <w:rPr>
                <w:noProof/>
              </w:rPr>
              <w:t>79</w:t>
            </w:r>
            <w:r w:rsidRPr="004D0B50">
              <w:rPr>
                <w:noProof/>
              </w:rPr>
              <w:fldChar w:fldCharType="end"/>
            </w:r>
          </w:hyperlink>
        </w:p>
        <w:p w14:paraId="41426A52" w14:textId="2E29C926" w:rsidR="00150756" w:rsidRPr="004D0B50" w:rsidRDefault="00150756" w:rsidP="00150756">
          <w:pPr>
            <w:pStyle w:val="Obsah2"/>
            <w:tabs>
              <w:tab w:val="left" w:pos="600"/>
              <w:tab w:val="right" w:leader="dot" w:pos="9060"/>
            </w:tabs>
            <w:jc w:val="both"/>
            <w:rPr>
              <w:rStyle w:val="Hypertextovprepojenie"/>
              <w:noProof/>
              <w:lang w:eastAsia="sk-SK"/>
            </w:rPr>
          </w:pPr>
          <w:hyperlink w:anchor="_Toc209301811">
            <w:r w:rsidRPr="004D0B50">
              <w:rPr>
                <w:rStyle w:val="Hypertextovprepojenie"/>
                <w:noProof/>
              </w:rPr>
              <w:t>8.3</w:t>
            </w:r>
            <w:r w:rsidRPr="004D0B50">
              <w:rPr>
                <w:noProof/>
              </w:rPr>
              <w:tab/>
            </w:r>
            <w:r w:rsidRPr="004D0B50">
              <w:rPr>
                <w:rStyle w:val="Hypertextovprepojenie"/>
                <w:noProof/>
              </w:rPr>
              <w:t>Implementácia a testovanie</w:t>
            </w:r>
            <w:r w:rsidRPr="004D0B50">
              <w:rPr>
                <w:noProof/>
              </w:rPr>
              <w:tab/>
            </w:r>
            <w:r w:rsidRPr="004D0B50">
              <w:rPr>
                <w:noProof/>
              </w:rPr>
              <w:fldChar w:fldCharType="begin"/>
            </w:r>
            <w:r w:rsidRPr="004D0B50">
              <w:rPr>
                <w:noProof/>
              </w:rPr>
              <w:instrText>PAGEREF _Toc209301811 \h</w:instrText>
            </w:r>
            <w:r w:rsidRPr="004D0B50">
              <w:rPr>
                <w:noProof/>
              </w:rPr>
            </w:r>
            <w:r w:rsidRPr="004D0B50">
              <w:rPr>
                <w:noProof/>
              </w:rPr>
              <w:fldChar w:fldCharType="separate"/>
            </w:r>
            <w:r w:rsidR="00E51E62">
              <w:rPr>
                <w:noProof/>
              </w:rPr>
              <w:t>82</w:t>
            </w:r>
            <w:r w:rsidRPr="004D0B50">
              <w:rPr>
                <w:noProof/>
              </w:rPr>
              <w:fldChar w:fldCharType="end"/>
            </w:r>
          </w:hyperlink>
        </w:p>
        <w:p w14:paraId="2BF5AA46" w14:textId="3F284D97" w:rsidR="00150756" w:rsidRPr="004D0B50" w:rsidRDefault="00150756" w:rsidP="00150756">
          <w:pPr>
            <w:pStyle w:val="Obsah2"/>
            <w:tabs>
              <w:tab w:val="left" w:pos="600"/>
              <w:tab w:val="right" w:leader="dot" w:pos="9060"/>
            </w:tabs>
            <w:jc w:val="both"/>
            <w:rPr>
              <w:rStyle w:val="Hypertextovprepojenie"/>
              <w:noProof/>
              <w:lang w:eastAsia="sk-SK"/>
            </w:rPr>
          </w:pPr>
          <w:hyperlink w:anchor="_Toc1178395641">
            <w:r w:rsidRPr="004D0B50">
              <w:rPr>
                <w:rStyle w:val="Hypertextovprepojenie"/>
                <w:noProof/>
              </w:rPr>
              <w:t>8.4</w:t>
            </w:r>
            <w:r w:rsidRPr="004D0B50">
              <w:rPr>
                <w:noProof/>
              </w:rPr>
              <w:tab/>
            </w:r>
            <w:r w:rsidRPr="004D0B50">
              <w:rPr>
                <w:rStyle w:val="Hypertextovprepojenie"/>
                <w:noProof/>
              </w:rPr>
              <w:t>Nasadenie do produkcie</w:t>
            </w:r>
            <w:r w:rsidRPr="004D0B50">
              <w:rPr>
                <w:noProof/>
              </w:rPr>
              <w:tab/>
            </w:r>
            <w:r w:rsidRPr="004D0B50">
              <w:rPr>
                <w:noProof/>
              </w:rPr>
              <w:fldChar w:fldCharType="begin"/>
            </w:r>
            <w:r w:rsidRPr="004D0B50">
              <w:rPr>
                <w:noProof/>
              </w:rPr>
              <w:instrText>PAGEREF _Toc1178395641 \h</w:instrText>
            </w:r>
            <w:r w:rsidRPr="004D0B50">
              <w:rPr>
                <w:noProof/>
              </w:rPr>
            </w:r>
            <w:r w:rsidRPr="004D0B50">
              <w:rPr>
                <w:noProof/>
              </w:rPr>
              <w:fldChar w:fldCharType="separate"/>
            </w:r>
            <w:r w:rsidR="00E51E62">
              <w:rPr>
                <w:noProof/>
              </w:rPr>
              <w:t>82</w:t>
            </w:r>
            <w:r w:rsidRPr="004D0B50">
              <w:rPr>
                <w:noProof/>
              </w:rPr>
              <w:fldChar w:fldCharType="end"/>
            </w:r>
          </w:hyperlink>
        </w:p>
        <w:p w14:paraId="0A921B25" w14:textId="052E6AA4" w:rsidR="00150756" w:rsidRPr="004D0B50" w:rsidRDefault="00150756" w:rsidP="00150756">
          <w:pPr>
            <w:pStyle w:val="Obsah2"/>
            <w:tabs>
              <w:tab w:val="left" w:pos="600"/>
              <w:tab w:val="right" w:leader="dot" w:pos="9060"/>
            </w:tabs>
            <w:jc w:val="both"/>
            <w:rPr>
              <w:rStyle w:val="Hypertextovprepojenie"/>
              <w:noProof/>
              <w:lang w:eastAsia="sk-SK"/>
            </w:rPr>
          </w:pPr>
          <w:hyperlink w:anchor="_Toc372464650">
            <w:r w:rsidRPr="004D0B50">
              <w:rPr>
                <w:rStyle w:val="Hypertextovprepojenie"/>
                <w:noProof/>
              </w:rPr>
              <w:t>8.5</w:t>
            </w:r>
            <w:r w:rsidRPr="004D0B50">
              <w:rPr>
                <w:noProof/>
              </w:rPr>
              <w:tab/>
            </w:r>
            <w:r w:rsidRPr="004D0B50">
              <w:rPr>
                <w:rStyle w:val="Hypertextovprepojenie"/>
                <w:noProof/>
              </w:rPr>
              <w:t>Prevádzka a údržba</w:t>
            </w:r>
            <w:r w:rsidRPr="004D0B50">
              <w:rPr>
                <w:noProof/>
              </w:rPr>
              <w:tab/>
            </w:r>
            <w:r w:rsidRPr="004D0B50">
              <w:rPr>
                <w:noProof/>
              </w:rPr>
              <w:fldChar w:fldCharType="begin"/>
            </w:r>
            <w:r w:rsidRPr="004D0B50">
              <w:rPr>
                <w:noProof/>
              </w:rPr>
              <w:instrText>PAGEREF _Toc372464650 \h</w:instrText>
            </w:r>
            <w:r w:rsidRPr="004D0B50">
              <w:rPr>
                <w:noProof/>
              </w:rPr>
            </w:r>
            <w:r w:rsidRPr="004D0B50">
              <w:rPr>
                <w:noProof/>
              </w:rPr>
              <w:fldChar w:fldCharType="separate"/>
            </w:r>
            <w:r w:rsidR="00E51E62">
              <w:rPr>
                <w:noProof/>
              </w:rPr>
              <w:t>83</w:t>
            </w:r>
            <w:r w:rsidRPr="004D0B50">
              <w:rPr>
                <w:noProof/>
              </w:rPr>
              <w:fldChar w:fldCharType="end"/>
            </w:r>
          </w:hyperlink>
        </w:p>
        <w:p w14:paraId="22281A82" w14:textId="6E18B5C3" w:rsidR="00150756" w:rsidRPr="004D0B50" w:rsidRDefault="00150756">
          <w:pPr>
            <w:pStyle w:val="Obsah3"/>
            <w:rPr>
              <w:rStyle w:val="Hypertextovprepojenie"/>
              <w:noProof/>
              <w:lang w:eastAsia="sk-SK"/>
            </w:rPr>
          </w:pPr>
          <w:hyperlink w:anchor="_Toc808269757">
            <w:r w:rsidRPr="004D0B50">
              <w:rPr>
                <w:rStyle w:val="Hypertextovprepojenie"/>
                <w:noProof/>
              </w:rPr>
              <w:t>8.5.1</w:t>
            </w:r>
            <w:r w:rsidRPr="004D0B50">
              <w:rPr>
                <w:noProof/>
              </w:rPr>
              <w:tab/>
            </w:r>
            <w:r w:rsidRPr="004D0B50">
              <w:rPr>
                <w:rStyle w:val="Hypertextovprepojenie"/>
                <w:noProof/>
              </w:rPr>
              <w:t>Postimplementačná podpora prevádzky</w:t>
            </w:r>
            <w:r w:rsidRPr="004D0B50">
              <w:rPr>
                <w:noProof/>
              </w:rPr>
              <w:tab/>
            </w:r>
            <w:r w:rsidRPr="004D0B50">
              <w:rPr>
                <w:noProof/>
              </w:rPr>
              <w:fldChar w:fldCharType="begin"/>
            </w:r>
            <w:r w:rsidRPr="004D0B50">
              <w:rPr>
                <w:noProof/>
              </w:rPr>
              <w:instrText>PAGEREF _Toc808269757 \h</w:instrText>
            </w:r>
            <w:r w:rsidRPr="004D0B50">
              <w:rPr>
                <w:noProof/>
              </w:rPr>
            </w:r>
            <w:r w:rsidRPr="004D0B50">
              <w:rPr>
                <w:noProof/>
              </w:rPr>
              <w:fldChar w:fldCharType="separate"/>
            </w:r>
            <w:r w:rsidR="00E51E62">
              <w:rPr>
                <w:noProof/>
              </w:rPr>
              <w:t>83</w:t>
            </w:r>
            <w:r w:rsidRPr="004D0B50">
              <w:rPr>
                <w:noProof/>
              </w:rPr>
              <w:fldChar w:fldCharType="end"/>
            </w:r>
          </w:hyperlink>
        </w:p>
        <w:p w14:paraId="778DAC50" w14:textId="746A11C7" w:rsidR="00150756" w:rsidRPr="004D0B50" w:rsidRDefault="00150756">
          <w:pPr>
            <w:pStyle w:val="Obsah3"/>
            <w:rPr>
              <w:rStyle w:val="Hypertextovprepojenie"/>
              <w:noProof/>
              <w:lang w:eastAsia="sk-SK"/>
            </w:rPr>
          </w:pPr>
          <w:hyperlink w:anchor="_Toc921284452">
            <w:r w:rsidRPr="004D0B50">
              <w:rPr>
                <w:rStyle w:val="Hypertextovprepojenie"/>
                <w:noProof/>
              </w:rPr>
              <w:t>8.5.2</w:t>
            </w:r>
            <w:r w:rsidRPr="004D0B50">
              <w:rPr>
                <w:noProof/>
              </w:rPr>
              <w:tab/>
            </w:r>
            <w:r w:rsidRPr="004D0B50">
              <w:rPr>
                <w:rStyle w:val="Hypertextovprepojenie"/>
                <w:noProof/>
              </w:rPr>
              <w:t>Úrovne podpory používateľov</w:t>
            </w:r>
            <w:r w:rsidRPr="004D0B50">
              <w:rPr>
                <w:noProof/>
              </w:rPr>
              <w:tab/>
            </w:r>
            <w:r w:rsidRPr="004D0B50">
              <w:rPr>
                <w:noProof/>
              </w:rPr>
              <w:fldChar w:fldCharType="begin"/>
            </w:r>
            <w:r w:rsidRPr="004D0B50">
              <w:rPr>
                <w:noProof/>
              </w:rPr>
              <w:instrText>PAGEREF _Toc921284452 \h</w:instrText>
            </w:r>
            <w:r w:rsidRPr="004D0B50">
              <w:rPr>
                <w:noProof/>
              </w:rPr>
            </w:r>
            <w:r w:rsidRPr="004D0B50">
              <w:rPr>
                <w:noProof/>
              </w:rPr>
              <w:fldChar w:fldCharType="separate"/>
            </w:r>
            <w:r w:rsidR="00E51E62">
              <w:rPr>
                <w:noProof/>
              </w:rPr>
              <w:t>84</w:t>
            </w:r>
            <w:r w:rsidRPr="004D0B50">
              <w:rPr>
                <w:noProof/>
              </w:rPr>
              <w:fldChar w:fldCharType="end"/>
            </w:r>
          </w:hyperlink>
        </w:p>
        <w:p w14:paraId="11187705" w14:textId="3710BB18" w:rsidR="00150756" w:rsidRPr="004D0B50" w:rsidRDefault="00150756">
          <w:pPr>
            <w:pStyle w:val="Obsah3"/>
            <w:rPr>
              <w:rStyle w:val="Hypertextovprepojenie"/>
              <w:noProof/>
              <w:lang w:eastAsia="sk-SK"/>
            </w:rPr>
          </w:pPr>
          <w:hyperlink w:anchor="_Toc1358083941">
            <w:r w:rsidRPr="004D0B50">
              <w:rPr>
                <w:rStyle w:val="Hypertextovprepojenie"/>
                <w:noProof/>
              </w:rPr>
              <w:t>8.5.3</w:t>
            </w:r>
            <w:r w:rsidRPr="004D0B50">
              <w:rPr>
                <w:noProof/>
              </w:rPr>
              <w:tab/>
            </w:r>
            <w:r w:rsidRPr="004D0B50">
              <w:rPr>
                <w:rStyle w:val="Hypertextovprepojenie"/>
                <w:noProof/>
              </w:rPr>
              <w:t>Požadovaná dostupnosť IS:</w:t>
            </w:r>
            <w:r w:rsidRPr="004D0B50">
              <w:rPr>
                <w:noProof/>
              </w:rPr>
              <w:tab/>
            </w:r>
            <w:r w:rsidRPr="004D0B50">
              <w:rPr>
                <w:noProof/>
              </w:rPr>
              <w:fldChar w:fldCharType="begin"/>
            </w:r>
            <w:r w:rsidRPr="004D0B50">
              <w:rPr>
                <w:noProof/>
              </w:rPr>
              <w:instrText>PAGEREF _Toc1358083941 \h</w:instrText>
            </w:r>
            <w:r w:rsidRPr="004D0B50">
              <w:rPr>
                <w:noProof/>
              </w:rPr>
            </w:r>
            <w:r w:rsidRPr="004D0B50">
              <w:rPr>
                <w:noProof/>
              </w:rPr>
              <w:fldChar w:fldCharType="separate"/>
            </w:r>
            <w:r w:rsidR="00E51E62">
              <w:rPr>
                <w:noProof/>
              </w:rPr>
              <w:t>87</w:t>
            </w:r>
            <w:r w:rsidRPr="004D0B50">
              <w:rPr>
                <w:noProof/>
              </w:rPr>
              <w:fldChar w:fldCharType="end"/>
            </w:r>
          </w:hyperlink>
        </w:p>
        <w:p w14:paraId="729ABB54" w14:textId="78AA459D" w:rsidR="00150756" w:rsidRPr="004D0B50" w:rsidRDefault="00150756" w:rsidP="00150756">
          <w:pPr>
            <w:pStyle w:val="Obsah2"/>
            <w:tabs>
              <w:tab w:val="left" w:pos="600"/>
              <w:tab w:val="right" w:leader="dot" w:pos="9060"/>
            </w:tabs>
            <w:jc w:val="both"/>
            <w:rPr>
              <w:rStyle w:val="Hypertextovprepojenie"/>
              <w:noProof/>
              <w:lang w:eastAsia="sk-SK"/>
            </w:rPr>
          </w:pPr>
          <w:hyperlink w:anchor="_Toc1682839755">
            <w:r w:rsidRPr="004D0B50">
              <w:rPr>
                <w:rStyle w:val="Hypertextovprepojenie"/>
                <w:noProof/>
              </w:rPr>
              <w:t>8.6</w:t>
            </w:r>
            <w:r w:rsidRPr="004D0B50">
              <w:rPr>
                <w:noProof/>
              </w:rPr>
              <w:tab/>
            </w:r>
            <w:r w:rsidRPr="004D0B50">
              <w:rPr>
                <w:rStyle w:val="Hypertextovprepojenie"/>
                <w:noProof/>
              </w:rPr>
              <w:t>Zdrojové kódy</w:t>
            </w:r>
            <w:r w:rsidRPr="004D0B50">
              <w:rPr>
                <w:noProof/>
              </w:rPr>
              <w:tab/>
            </w:r>
            <w:r w:rsidRPr="004D0B50">
              <w:rPr>
                <w:noProof/>
              </w:rPr>
              <w:fldChar w:fldCharType="begin"/>
            </w:r>
            <w:r w:rsidRPr="004D0B50">
              <w:rPr>
                <w:noProof/>
              </w:rPr>
              <w:instrText>PAGEREF _Toc1682839755 \h</w:instrText>
            </w:r>
            <w:r w:rsidRPr="004D0B50">
              <w:rPr>
                <w:noProof/>
              </w:rPr>
            </w:r>
            <w:r w:rsidRPr="004D0B50">
              <w:rPr>
                <w:noProof/>
              </w:rPr>
              <w:fldChar w:fldCharType="separate"/>
            </w:r>
            <w:r w:rsidR="00E51E62">
              <w:rPr>
                <w:noProof/>
              </w:rPr>
              <w:t>88</w:t>
            </w:r>
            <w:r w:rsidRPr="004D0B50">
              <w:rPr>
                <w:noProof/>
              </w:rPr>
              <w:fldChar w:fldCharType="end"/>
            </w:r>
          </w:hyperlink>
          <w:r w:rsidRPr="004D0B50">
            <w:fldChar w:fldCharType="end"/>
          </w:r>
        </w:p>
      </w:sdtContent>
    </w:sdt>
    <w:p w14:paraId="550CBE58" w14:textId="77777777" w:rsidR="00150756" w:rsidRPr="004D0B50" w:rsidRDefault="00150756" w:rsidP="00150756">
      <w:pPr>
        <w:pStyle w:val="Nadpis1"/>
        <w:jc w:val="both"/>
        <w:rPr>
          <w:color w:val="auto"/>
          <w:szCs w:val="28"/>
        </w:rPr>
      </w:pPr>
      <w:bookmarkStart w:id="21" w:name="_Toc635885549"/>
      <w:bookmarkStart w:id="22" w:name="_Toc1636304797"/>
      <w:bookmarkStart w:id="23" w:name="_Toc62328600"/>
      <w:bookmarkStart w:id="24" w:name="_Toc336064095"/>
      <w:bookmarkStart w:id="25" w:name="_Toc2067375730"/>
      <w:bookmarkStart w:id="26" w:name="_Toc738207424"/>
      <w:bookmarkStart w:id="27" w:name="_Toc1193242276"/>
      <w:bookmarkStart w:id="28" w:name="_Toc461533771"/>
      <w:bookmarkStart w:id="29" w:name="_Toc1488819067"/>
      <w:bookmarkStart w:id="30" w:name="_Toc365474999"/>
      <w:bookmarkStart w:id="31" w:name="_Toc683485446"/>
      <w:bookmarkStart w:id="32" w:name="_Toc152607284"/>
      <w:bookmarkStart w:id="33" w:name="_Toc783628364"/>
      <w:bookmarkStart w:id="34" w:name="_Toc180156381"/>
      <w:bookmarkStart w:id="35" w:name="_Toc182992863"/>
      <w:bookmarkStart w:id="36" w:name="_Toc1359487000"/>
      <w:bookmarkStart w:id="37" w:name="_Toc1060937678"/>
      <w:bookmarkStart w:id="38" w:name="_Toc386065458"/>
      <w:r w:rsidRPr="004D0B50">
        <w:rPr>
          <w:color w:val="auto"/>
          <w:szCs w:val="28"/>
        </w:rPr>
        <w:t>Použité skratky a pojmy</w:t>
      </w:r>
      <w:bookmarkEnd w:id="21"/>
      <w:bookmarkEnd w:id="22"/>
      <w:bookmarkEnd w:id="23"/>
      <w:bookmarkEnd w:id="24"/>
      <w:bookmarkEnd w:id="25"/>
      <w:bookmarkEnd w:id="26"/>
      <w:bookmarkEnd w:id="27"/>
      <w:bookmarkEnd w:id="28"/>
      <w:bookmarkEnd w:id="29"/>
      <w:bookmarkEnd w:id="30"/>
      <w:bookmarkEnd w:id="31"/>
      <w:bookmarkEnd w:id="32"/>
      <w:bookmarkEnd w:id="33"/>
      <w:bookmarkEnd w:id="34"/>
      <w:bookmarkEnd w:id="35"/>
      <w:bookmarkEnd w:id="36"/>
      <w:bookmarkEnd w:id="37"/>
      <w:bookmarkEnd w:id="38"/>
    </w:p>
    <w:tbl>
      <w:tblPr>
        <w:tblW w:w="9465" w:type="dxa"/>
        <w:tblBorders>
          <w:top w:val="single" w:sz="6" w:space="0" w:color="auto"/>
          <w:left w:val="single" w:sz="6" w:space="0" w:color="auto"/>
          <w:bottom w:val="single" w:sz="6" w:space="0" w:color="auto"/>
          <w:right w:val="single" w:sz="6" w:space="0" w:color="auto"/>
        </w:tblBorders>
        <w:tblLayout w:type="fixed"/>
        <w:tblLook w:val="04A0" w:firstRow="1" w:lastRow="0" w:firstColumn="1" w:lastColumn="0" w:noHBand="0" w:noVBand="1"/>
      </w:tblPr>
      <w:tblGrid>
        <w:gridCol w:w="2263"/>
        <w:gridCol w:w="7202"/>
      </w:tblGrid>
      <w:tr w:rsidR="00150756" w:rsidRPr="004D0B50" w14:paraId="60296C3A" w14:textId="77777777" w:rsidTr="00011D25">
        <w:trPr>
          <w:trHeight w:val="255"/>
          <w:tblHeader/>
        </w:trPr>
        <w:tc>
          <w:tcPr>
            <w:tcW w:w="2263" w:type="dxa"/>
            <w:tcBorders>
              <w:top w:val="single" w:sz="6" w:space="0" w:color="auto"/>
              <w:left w:val="single" w:sz="6" w:space="0" w:color="auto"/>
              <w:bottom w:val="single" w:sz="6" w:space="0" w:color="auto"/>
              <w:right w:val="single" w:sz="6" w:space="0" w:color="auto"/>
            </w:tcBorders>
            <w:shd w:val="clear" w:color="auto" w:fill="E7E6E6" w:themeFill="background2"/>
            <w:tcMar>
              <w:left w:w="60" w:type="dxa"/>
              <w:right w:w="60" w:type="dxa"/>
            </w:tcMar>
          </w:tcPr>
          <w:p w14:paraId="64EF2948" w14:textId="77777777" w:rsidR="00150756" w:rsidRPr="004D0B50" w:rsidRDefault="00150756" w:rsidP="00011D25">
            <w:pPr>
              <w:pStyle w:val="HlavikaTabuky"/>
              <w:spacing w:before="0"/>
              <w:rPr>
                <w:rFonts w:ascii="Arial Narrow" w:eastAsia="Tahoma" w:hAnsi="Arial Narrow" w:cs="Tahoma"/>
                <w:color w:val="000000" w:themeColor="text1"/>
                <w:szCs w:val="20"/>
              </w:rPr>
            </w:pPr>
            <w:r w:rsidRPr="004D0B50">
              <w:rPr>
                <w:rFonts w:ascii="Arial Narrow" w:eastAsia="Tahoma" w:hAnsi="Arial Narrow" w:cs="Tahoma"/>
                <w:color w:val="000000" w:themeColor="text1"/>
                <w:szCs w:val="20"/>
              </w:rPr>
              <w:t>SKRATKA/POJEM</w:t>
            </w:r>
          </w:p>
        </w:tc>
        <w:tc>
          <w:tcPr>
            <w:tcW w:w="7202" w:type="dxa"/>
            <w:tcBorders>
              <w:top w:val="single" w:sz="6" w:space="0" w:color="auto"/>
              <w:left w:val="single" w:sz="6" w:space="0" w:color="auto"/>
              <w:bottom w:val="single" w:sz="6" w:space="0" w:color="auto"/>
              <w:right w:val="single" w:sz="6" w:space="0" w:color="auto"/>
            </w:tcBorders>
            <w:shd w:val="clear" w:color="auto" w:fill="E7E6E6" w:themeFill="background2"/>
            <w:tcMar>
              <w:left w:w="60" w:type="dxa"/>
              <w:right w:w="60" w:type="dxa"/>
            </w:tcMar>
          </w:tcPr>
          <w:p w14:paraId="460F9DE6" w14:textId="77777777" w:rsidR="00150756" w:rsidRPr="004D0B50" w:rsidRDefault="00150756" w:rsidP="00011D25">
            <w:pPr>
              <w:pStyle w:val="HlavikaTabuky"/>
              <w:spacing w:before="0"/>
              <w:rPr>
                <w:rFonts w:ascii="Arial Narrow" w:eastAsia="Tahoma" w:hAnsi="Arial Narrow" w:cs="Tahoma"/>
                <w:color w:val="000000" w:themeColor="text1"/>
                <w:szCs w:val="20"/>
              </w:rPr>
            </w:pPr>
            <w:r w:rsidRPr="004D0B50">
              <w:rPr>
                <w:rFonts w:ascii="Arial Narrow" w:eastAsia="Tahoma" w:hAnsi="Arial Narrow" w:cs="Tahoma"/>
                <w:color w:val="000000" w:themeColor="text1"/>
                <w:szCs w:val="20"/>
              </w:rPr>
              <w:t>POPIS</w:t>
            </w:r>
          </w:p>
        </w:tc>
      </w:tr>
      <w:tr w:rsidR="00150756" w:rsidRPr="004D0B50" w14:paraId="53CC77D5" w14:textId="77777777" w:rsidTr="004A4CC7">
        <w:trPr>
          <w:trHeight w:val="210"/>
        </w:trPr>
        <w:tc>
          <w:tcPr>
            <w:tcW w:w="2263" w:type="dxa"/>
            <w:tcBorders>
              <w:top w:val="single" w:sz="6" w:space="0" w:color="auto"/>
              <w:left w:val="single" w:sz="6" w:space="0" w:color="auto"/>
              <w:bottom w:val="single" w:sz="6" w:space="0" w:color="auto"/>
              <w:right w:val="single" w:sz="6" w:space="0" w:color="auto"/>
            </w:tcBorders>
            <w:tcMar>
              <w:left w:w="60" w:type="dxa"/>
              <w:right w:w="60" w:type="dxa"/>
            </w:tcMar>
          </w:tcPr>
          <w:p w14:paraId="3029C796" w14:textId="011643C2" w:rsidR="00150756" w:rsidRPr="004D0B50" w:rsidRDefault="004C1A4C" w:rsidP="004A4CC7">
            <w:pPr>
              <w:spacing w:after="0"/>
              <w:rPr>
                <w:rFonts w:ascii="Arial Narrow" w:eastAsia="Tahoma" w:hAnsi="Arial Narrow" w:cs="Tahoma"/>
                <w:color w:val="000000" w:themeColor="text1"/>
                <w:szCs w:val="20"/>
              </w:rPr>
            </w:pPr>
            <w:r w:rsidRPr="004D0B50">
              <w:rPr>
                <w:rFonts w:ascii="Arial Narrow" w:eastAsia="Tahoma" w:hAnsi="Arial Narrow" w:cs="Tahoma"/>
                <w:color w:val="000000" w:themeColor="text1"/>
                <w:szCs w:val="20"/>
              </w:rPr>
              <w:t>„</w:t>
            </w:r>
            <w:r w:rsidR="00150756" w:rsidRPr="004D0B50">
              <w:rPr>
                <w:rFonts w:ascii="Arial Narrow" w:eastAsia="Tahoma" w:hAnsi="Arial Narrow" w:cs="Tahoma"/>
                <w:color w:val="000000" w:themeColor="text1"/>
                <w:szCs w:val="20"/>
              </w:rPr>
              <w:t>1x a</w:t>
            </w:r>
            <w:r w:rsidRPr="004D0B50">
              <w:rPr>
                <w:rFonts w:ascii="Arial Narrow" w:eastAsia="Tahoma" w:hAnsi="Arial Narrow" w:cs="Tahoma"/>
                <w:color w:val="000000" w:themeColor="text1"/>
                <w:szCs w:val="20"/>
              </w:rPr>
              <w:t> </w:t>
            </w:r>
            <w:r w:rsidR="00150756" w:rsidRPr="004D0B50">
              <w:rPr>
                <w:rFonts w:ascii="Arial Narrow" w:eastAsia="Tahoma" w:hAnsi="Arial Narrow" w:cs="Tahoma"/>
                <w:color w:val="000000" w:themeColor="text1"/>
                <w:szCs w:val="20"/>
              </w:rPr>
              <w:t>dosť</w:t>
            </w:r>
            <w:r w:rsidRPr="004D0B50">
              <w:rPr>
                <w:rFonts w:ascii="Arial Narrow" w:eastAsia="Tahoma" w:hAnsi="Arial Narrow" w:cs="Tahoma"/>
                <w:color w:val="000000" w:themeColor="text1"/>
                <w:szCs w:val="20"/>
              </w:rPr>
              <w:t>“</w:t>
            </w:r>
          </w:p>
        </w:tc>
        <w:tc>
          <w:tcPr>
            <w:tcW w:w="7202" w:type="dxa"/>
            <w:tcBorders>
              <w:top w:val="single" w:sz="6" w:space="0" w:color="auto"/>
              <w:left w:val="single" w:sz="6" w:space="0" w:color="auto"/>
              <w:bottom w:val="single" w:sz="6" w:space="0" w:color="auto"/>
              <w:right w:val="single" w:sz="6" w:space="0" w:color="auto"/>
            </w:tcBorders>
            <w:shd w:val="clear" w:color="auto" w:fill="FFFFFF" w:themeFill="background1"/>
            <w:tcMar>
              <w:left w:w="60" w:type="dxa"/>
              <w:right w:w="60" w:type="dxa"/>
            </w:tcMar>
          </w:tcPr>
          <w:p w14:paraId="4DDA8927" w14:textId="77777777" w:rsidR="00150756" w:rsidRPr="004D0B50" w:rsidRDefault="00150756" w:rsidP="004D0B50">
            <w:pPr>
              <w:jc w:val="both"/>
              <w:rPr>
                <w:rFonts w:ascii="Arial Narrow" w:eastAsia="Tahoma" w:hAnsi="Arial Narrow" w:cs="Tahoma"/>
                <w:color w:val="000000" w:themeColor="text1"/>
                <w:szCs w:val="20"/>
              </w:rPr>
            </w:pPr>
            <w:r w:rsidRPr="004D0B50">
              <w:rPr>
                <w:rFonts w:ascii="Arial Narrow" w:eastAsia="Tahoma" w:hAnsi="Arial Narrow" w:cs="Tahoma"/>
                <w:color w:val="000000" w:themeColor="text1"/>
                <w:szCs w:val="20"/>
              </w:rPr>
              <w:t>Princíp „jedenkrát a dosť“ reprezentujúci spôsob, pomocou ktorého môžu orgány verejnej moci a verejná správa získavať výpisy a potvrdenia za občanov a podnikateľov za účelom predkladať v rámci úradných konaní rôzne potvrdenia a výpisy údajov, ktorými už štát disponuje, a to predovšetkým na základe všeobecnej právnej úpravy § 17 ods. 6 zákona o e-Governmente a súvisiaceho Zákona proti byrokracii. Súčasne sa implementujú technické riešenia, ktoré podporujú aplikáciu súvisiacich predpisov do praxe.</w:t>
            </w:r>
          </w:p>
        </w:tc>
      </w:tr>
      <w:tr w:rsidR="00150756" w:rsidRPr="004D0B50" w14:paraId="091290E0" w14:textId="77777777" w:rsidTr="004A4CC7">
        <w:trPr>
          <w:trHeight w:val="75"/>
        </w:trPr>
        <w:tc>
          <w:tcPr>
            <w:tcW w:w="2263" w:type="dxa"/>
            <w:tcBorders>
              <w:top w:val="single" w:sz="6" w:space="0" w:color="auto"/>
              <w:left w:val="single" w:sz="6" w:space="0" w:color="auto"/>
              <w:bottom w:val="single" w:sz="6" w:space="0" w:color="auto"/>
              <w:right w:val="single" w:sz="6" w:space="0" w:color="auto"/>
            </w:tcBorders>
            <w:tcMar>
              <w:left w:w="60" w:type="dxa"/>
              <w:right w:w="60" w:type="dxa"/>
            </w:tcMar>
          </w:tcPr>
          <w:p w14:paraId="661DF7F9" w14:textId="77777777" w:rsidR="00150756" w:rsidRPr="004D0B50" w:rsidRDefault="00150756" w:rsidP="004A4CC7">
            <w:pPr>
              <w:spacing w:after="0"/>
              <w:rPr>
                <w:rFonts w:ascii="Arial Narrow" w:eastAsia="Tahoma" w:hAnsi="Arial Narrow" w:cs="Tahoma"/>
                <w:color w:val="000000" w:themeColor="text1"/>
                <w:szCs w:val="20"/>
              </w:rPr>
            </w:pPr>
            <w:r w:rsidRPr="004D0B50">
              <w:rPr>
                <w:rFonts w:ascii="Arial Narrow" w:eastAsia="Tahoma" w:hAnsi="Arial Narrow" w:cs="Tahoma"/>
                <w:color w:val="000000" w:themeColor="text1"/>
                <w:szCs w:val="20"/>
              </w:rPr>
              <w:t>API</w:t>
            </w:r>
          </w:p>
        </w:tc>
        <w:tc>
          <w:tcPr>
            <w:tcW w:w="7202" w:type="dxa"/>
            <w:tcBorders>
              <w:top w:val="single" w:sz="6" w:space="0" w:color="auto"/>
              <w:left w:val="single" w:sz="6" w:space="0" w:color="auto"/>
              <w:bottom w:val="single" w:sz="6" w:space="0" w:color="auto"/>
              <w:right w:val="single" w:sz="6" w:space="0" w:color="auto"/>
            </w:tcBorders>
            <w:shd w:val="clear" w:color="auto" w:fill="FFFFFF" w:themeFill="background1"/>
            <w:tcMar>
              <w:left w:w="60" w:type="dxa"/>
              <w:right w:w="60" w:type="dxa"/>
            </w:tcMar>
          </w:tcPr>
          <w:p w14:paraId="26BF043E" w14:textId="69F3BCAE" w:rsidR="00150756" w:rsidRPr="004D0B50" w:rsidRDefault="0085245C" w:rsidP="004D0B50">
            <w:pPr>
              <w:jc w:val="both"/>
              <w:rPr>
                <w:rFonts w:ascii="Arial Narrow" w:eastAsia="Tahoma" w:hAnsi="Arial Narrow" w:cs="Tahoma"/>
                <w:color w:val="000000" w:themeColor="text1"/>
                <w:szCs w:val="20"/>
              </w:rPr>
            </w:pPr>
            <w:r w:rsidRPr="004D0B50">
              <w:rPr>
                <w:rFonts w:ascii="Arial Narrow" w:eastAsia="Tahoma" w:hAnsi="Arial Narrow" w:cs="Tahoma"/>
                <w:color w:val="000000" w:themeColor="text1"/>
                <w:szCs w:val="20"/>
              </w:rPr>
              <w:t>Application Programming Interface (</w:t>
            </w:r>
            <w:r w:rsidR="00150756" w:rsidRPr="004D0B50">
              <w:rPr>
                <w:rFonts w:ascii="Arial Narrow" w:eastAsia="Tahoma" w:hAnsi="Arial Narrow" w:cs="Tahoma"/>
                <w:color w:val="000000" w:themeColor="text1"/>
                <w:szCs w:val="20"/>
              </w:rPr>
              <w:t>Aplikačné programovacie rozhranie</w:t>
            </w:r>
            <w:r w:rsidRPr="004D0B50">
              <w:rPr>
                <w:rFonts w:ascii="Arial Narrow" w:eastAsia="Tahoma" w:hAnsi="Arial Narrow" w:cs="Tahoma"/>
                <w:color w:val="000000" w:themeColor="text1"/>
                <w:szCs w:val="20"/>
              </w:rPr>
              <w:t>)</w:t>
            </w:r>
            <w:r w:rsidR="000D7C02">
              <w:rPr>
                <w:rFonts w:ascii="Arial Narrow" w:eastAsia="Tahoma" w:hAnsi="Arial Narrow" w:cs="Tahoma"/>
                <w:color w:val="000000" w:themeColor="text1"/>
                <w:szCs w:val="20"/>
              </w:rPr>
              <w:t>.</w:t>
            </w:r>
          </w:p>
        </w:tc>
      </w:tr>
      <w:tr w:rsidR="00150756" w:rsidRPr="004D0B50" w14:paraId="316A8924" w14:textId="77777777" w:rsidTr="004A4CC7">
        <w:trPr>
          <w:trHeight w:val="30"/>
        </w:trPr>
        <w:tc>
          <w:tcPr>
            <w:tcW w:w="2263" w:type="dxa"/>
            <w:tcBorders>
              <w:top w:val="single" w:sz="6" w:space="0" w:color="auto"/>
              <w:left w:val="single" w:sz="6" w:space="0" w:color="auto"/>
              <w:bottom w:val="single" w:sz="6" w:space="0" w:color="auto"/>
              <w:right w:val="single" w:sz="6" w:space="0" w:color="auto"/>
            </w:tcBorders>
            <w:tcMar>
              <w:left w:w="60" w:type="dxa"/>
              <w:right w:w="60" w:type="dxa"/>
            </w:tcMar>
          </w:tcPr>
          <w:p w14:paraId="284C8664" w14:textId="64BCC11C" w:rsidR="00150756" w:rsidRPr="004D0B50" w:rsidRDefault="00150756" w:rsidP="004A4CC7">
            <w:pPr>
              <w:spacing w:after="0"/>
              <w:rPr>
                <w:rFonts w:ascii="Arial Narrow" w:eastAsia="Tahoma" w:hAnsi="Arial Narrow" w:cs="Tahoma"/>
                <w:color w:val="000000" w:themeColor="text1"/>
                <w:szCs w:val="20"/>
              </w:rPr>
            </w:pPr>
            <w:r w:rsidRPr="004D0B50">
              <w:rPr>
                <w:rFonts w:ascii="Arial Narrow" w:eastAsia="Tahoma" w:hAnsi="Arial Narrow" w:cs="Tahoma"/>
                <w:color w:val="000000" w:themeColor="text1"/>
                <w:szCs w:val="20"/>
              </w:rPr>
              <w:t>CBA</w:t>
            </w:r>
          </w:p>
        </w:tc>
        <w:tc>
          <w:tcPr>
            <w:tcW w:w="7202" w:type="dxa"/>
            <w:tcBorders>
              <w:top w:val="single" w:sz="6" w:space="0" w:color="auto"/>
              <w:left w:val="single" w:sz="6" w:space="0" w:color="auto"/>
              <w:bottom w:val="single" w:sz="6" w:space="0" w:color="auto"/>
              <w:right w:val="single" w:sz="6" w:space="0" w:color="auto"/>
            </w:tcBorders>
            <w:shd w:val="clear" w:color="auto" w:fill="FFFFFF" w:themeFill="background1"/>
            <w:tcMar>
              <w:left w:w="60" w:type="dxa"/>
              <w:right w:w="60" w:type="dxa"/>
            </w:tcMar>
          </w:tcPr>
          <w:p w14:paraId="1ACC79D4" w14:textId="1820220B" w:rsidR="00150756" w:rsidRPr="004D0B50" w:rsidRDefault="00150756" w:rsidP="004D0B50">
            <w:pPr>
              <w:jc w:val="both"/>
              <w:rPr>
                <w:rFonts w:ascii="Arial Narrow" w:eastAsia="Tahoma" w:hAnsi="Arial Narrow" w:cs="Tahoma"/>
                <w:color w:val="000000" w:themeColor="text1"/>
                <w:szCs w:val="20"/>
              </w:rPr>
            </w:pPr>
            <w:r w:rsidRPr="004D0B50">
              <w:rPr>
                <w:rFonts w:ascii="Arial Narrow" w:eastAsia="Tahoma" w:hAnsi="Arial Narrow" w:cs="Tahoma"/>
                <w:color w:val="000000" w:themeColor="text1"/>
                <w:szCs w:val="20"/>
              </w:rPr>
              <w:t>Cost-benefit analýza</w:t>
            </w:r>
            <w:r w:rsidR="000D7C02">
              <w:rPr>
                <w:rFonts w:ascii="Arial Narrow" w:eastAsia="Tahoma" w:hAnsi="Arial Narrow" w:cs="Tahoma"/>
                <w:color w:val="000000" w:themeColor="text1"/>
                <w:szCs w:val="20"/>
              </w:rPr>
              <w:t>.</w:t>
            </w:r>
          </w:p>
        </w:tc>
      </w:tr>
      <w:tr w:rsidR="00150756" w:rsidRPr="004D0B50" w14:paraId="5AA569E1" w14:textId="77777777" w:rsidTr="004A4CC7">
        <w:trPr>
          <w:trHeight w:val="75"/>
        </w:trPr>
        <w:tc>
          <w:tcPr>
            <w:tcW w:w="2263" w:type="dxa"/>
            <w:tcBorders>
              <w:top w:val="single" w:sz="6" w:space="0" w:color="auto"/>
              <w:left w:val="single" w:sz="6" w:space="0" w:color="auto"/>
              <w:bottom w:val="single" w:sz="6" w:space="0" w:color="auto"/>
              <w:right w:val="single" w:sz="6" w:space="0" w:color="auto"/>
            </w:tcBorders>
            <w:tcMar>
              <w:left w:w="60" w:type="dxa"/>
              <w:right w:w="60" w:type="dxa"/>
            </w:tcMar>
          </w:tcPr>
          <w:p w14:paraId="5F1BFCB9" w14:textId="77777777" w:rsidR="00150756" w:rsidRPr="004D0B50" w:rsidRDefault="00150756" w:rsidP="004A4CC7">
            <w:pPr>
              <w:spacing w:after="0"/>
              <w:rPr>
                <w:rFonts w:ascii="Arial Narrow" w:eastAsia="Tahoma" w:hAnsi="Arial Narrow" w:cs="Tahoma"/>
                <w:color w:val="000000" w:themeColor="text1"/>
                <w:szCs w:val="20"/>
              </w:rPr>
            </w:pPr>
            <w:r w:rsidRPr="004D0B50">
              <w:rPr>
                <w:rFonts w:ascii="Arial Narrow" w:eastAsia="Tahoma" w:hAnsi="Arial Narrow" w:cs="Tahoma"/>
                <w:color w:val="000000" w:themeColor="text1"/>
                <w:szCs w:val="20"/>
              </w:rPr>
              <w:t>CIP</w:t>
            </w:r>
          </w:p>
        </w:tc>
        <w:tc>
          <w:tcPr>
            <w:tcW w:w="7202" w:type="dxa"/>
            <w:tcBorders>
              <w:top w:val="single" w:sz="6" w:space="0" w:color="auto"/>
              <w:left w:val="single" w:sz="6" w:space="0" w:color="auto"/>
              <w:bottom w:val="single" w:sz="6" w:space="0" w:color="auto"/>
              <w:right w:val="single" w:sz="6" w:space="0" w:color="auto"/>
            </w:tcBorders>
            <w:shd w:val="clear" w:color="auto" w:fill="FFFFFF" w:themeFill="background1"/>
            <w:tcMar>
              <w:left w:w="60" w:type="dxa"/>
              <w:right w:w="60" w:type="dxa"/>
            </w:tcMar>
          </w:tcPr>
          <w:p w14:paraId="4FBB2C75" w14:textId="2FB8E5C3" w:rsidR="00150756" w:rsidRPr="004D0B50" w:rsidRDefault="00150756" w:rsidP="004D0B50">
            <w:pPr>
              <w:jc w:val="both"/>
              <w:rPr>
                <w:rFonts w:ascii="Arial Narrow" w:eastAsia="Tahoma" w:hAnsi="Arial Narrow" w:cs="Tahoma"/>
                <w:color w:val="000000" w:themeColor="text1"/>
                <w:szCs w:val="20"/>
              </w:rPr>
            </w:pPr>
            <w:r w:rsidRPr="004D0B50">
              <w:rPr>
                <w:rFonts w:ascii="Arial Narrow" w:eastAsia="Tahoma" w:hAnsi="Arial Narrow" w:cs="Tahoma"/>
                <w:color w:val="000000" w:themeColor="text1"/>
                <w:szCs w:val="20"/>
              </w:rPr>
              <w:t>Centrálna integračná platforma</w:t>
            </w:r>
            <w:r w:rsidR="000D7C02">
              <w:rPr>
                <w:rFonts w:ascii="Arial Narrow" w:eastAsia="Tahoma" w:hAnsi="Arial Narrow" w:cs="Tahoma"/>
                <w:color w:val="000000" w:themeColor="text1"/>
                <w:szCs w:val="20"/>
              </w:rPr>
              <w:t>.</w:t>
            </w:r>
          </w:p>
        </w:tc>
      </w:tr>
      <w:tr w:rsidR="00150756" w:rsidRPr="004D0B50" w14:paraId="2B8D128C" w14:textId="77777777" w:rsidTr="004A4CC7">
        <w:trPr>
          <w:trHeight w:val="75"/>
        </w:trPr>
        <w:tc>
          <w:tcPr>
            <w:tcW w:w="2263" w:type="dxa"/>
            <w:tcBorders>
              <w:top w:val="single" w:sz="6" w:space="0" w:color="auto"/>
              <w:left w:val="single" w:sz="6" w:space="0" w:color="auto"/>
              <w:bottom w:val="single" w:sz="6" w:space="0" w:color="auto"/>
              <w:right w:val="single" w:sz="6" w:space="0" w:color="auto"/>
            </w:tcBorders>
            <w:tcMar>
              <w:left w:w="60" w:type="dxa"/>
              <w:right w:w="60" w:type="dxa"/>
            </w:tcMar>
          </w:tcPr>
          <w:p w14:paraId="16DBD3BA" w14:textId="77777777" w:rsidR="00150756" w:rsidRPr="004D0B50" w:rsidRDefault="00150756" w:rsidP="004A4CC7">
            <w:pPr>
              <w:spacing w:after="0"/>
              <w:rPr>
                <w:rFonts w:ascii="Arial Narrow" w:eastAsia="Tahoma" w:hAnsi="Arial Narrow" w:cs="Tahoma"/>
                <w:color w:val="000000" w:themeColor="text1"/>
                <w:szCs w:val="20"/>
              </w:rPr>
            </w:pPr>
            <w:r w:rsidRPr="004D0B50">
              <w:rPr>
                <w:rFonts w:ascii="Arial Narrow" w:eastAsia="Tahoma" w:hAnsi="Arial Narrow" w:cs="Tahoma"/>
                <w:color w:val="000000" w:themeColor="text1"/>
                <w:szCs w:val="20"/>
              </w:rPr>
              <w:t>CMÚ</w:t>
            </w:r>
          </w:p>
        </w:tc>
        <w:tc>
          <w:tcPr>
            <w:tcW w:w="7202" w:type="dxa"/>
            <w:tcBorders>
              <w:top w:val="single" w:sz="6" w:space="0" w:color="auto"/>
              <w:left w:val="single" w:sz="6" w:space="0" w:color="auto"/>
              <w:bottom w:val="single" w:sz="6" w:space="0" w:color="auto"/>
              <w:right w:val="single" w:sz="6" w:space="0" w:color="auto"/>
            </w:tcBorders>
            <w:shd w:val="clear" w:color="auto" w:fill="FFFFFF" w:themeFill="background1"/>
            <w:tcMar>
              <w:left w:w="60" w:type="dxa"/>
              <w:right w:w="60" w:type="dxa"/>
            </w:tcMar>
          </w:tcPr>
          <w:p w14:paraId="0A564B22" w14:textId="1FE345B4" w:rsidR="00150756" w:rsidRPr="004D0B50" w:rsidRDefault="00150756" w:rsidP="004D0B50">
            <w:pPr>
              <w:jc w:val="both"/>
              <w:rPr>
                <w:rFonts w:ascii="Arial Narrow" w:eastAsia="Tahoma" w:hAnsi="Arial Narrow" w:cs="Tahoma"/>
                <w:color w:val="000000" w:themeColor="text1"/>
                <w:szCs w:val="20"/>
              </w:rPr>
            </w:pPr>
            <w:r w:rsidRPr="004D0B50">
              <w:rPr>
                <w:rFonts w:ascii="Arial Narrow" w:eastAsia="Tahoma" w:hAnsi="Arial Narrow" w:cs="Tahoma"/>
                <w:color w:val="000000" w:themeColor="text1"/>
                <w:szCs w:val="20"/>
              </w:rPr>
              <w:t>Centrálny model údajov</w:t>
            </w:r>
            <w:r w:rsidR="000D7C02">
              <w:rPr>
                <w:rFonts w:ascii="Arial Narrow" w:eastAsia="Tahoma" w:hAnsi="Arial Narrow" w:cs="Tahoma"/>
                <w:color w:val="000000" w:themeColor="text1"/>
                <w:szCs w:val="20"/>
              </w:rPr>
              <w:t>.</w:t>
            </w:r>
          </w:p>
        </w:tc>
      </w:tr>
      <w:tr w:rsidR="00150756" w:rsidRPr="004D0B50" w14:paraId="10D456A1" w14:textId="77777777" w:rsidTr="004A4CC7">
        <w:trPr>
          <w:trHeight w:val="75"/>
        </w:trPr>
        <w:tc>
          <w:tcPr>
            <w:tcW w:w="2263" w:type="dxa"/>
            <w:tcBorders>
              <w:top w:val="single" w:sz="6" w:space="0" w:color="auto"/>
              <w:left w:val="single" w:sz="6" w:space="0" w:color="auto"/>
              <w:bottom w:val="single" w:sz="6" w:space="0" w:color="auto"/>
              <w:right w:val="single" w:sz="6" w:space="0" w:color="auto"/>
            </w:tcBorders>
            <w:tcMar>
              <w:left w:w="60" w:type="dxa"/>
              <w:right w:w="60" w:type="dxa"/>
            </w:tcMar>
          </w:tcPr>
          <w:p w14:paraId="5E0D4B5E" w14:textId="77777777" w:rsidR="00150756" w:rsidRPr="004D0B50" w:rsidRDefault="00150756" w:rsidP="004A4CC7">
            <w:pPr>
              <w:spacing w:after="0"/>
              <w:rPr>
                <w:rFonts w:ascii="Arial Narrow" w:eastAsia="Tahoma" w:hAnsi="Arial Narrow" w:cs="Tahoma"/>
                <w:color w:val="000000" w:themeColor="text1"/>
                <w:szCs w:val="20"/>
              </w:rPr>
            </w:pPr>
            <w:r w:rsidRPr="004D0B50">
              <w:rPr>
                <w:rFonts w:ascii="Arial Narrow" w:eastAsia="Tahoma" w:hAnsi="Arial Narrow" w:cs="Tahoma"/>
                <w:color w:val="000000" w:themeColor="text1"/>
                <w:szCs w:val="20"/>
              </w:rPr>
              <w:t>DC</w:t>
            </w:r>
          </w:p>
        </w:tc>
        <w:tc>
          <w:tcPr>
            <w:tcW w:w="7202" w:type="dxa"/>
            <w:tcBorders>
              <w:top w:val="single" w:sz="6" w:space="0" w:color="auto"/>
              <w:left w:val="single" w:sz="6" w:space="0" w:color="auto"/>
              <w:bottom w:val="single" w:sz="6" w:space="0" w:color="auto"/>
              <w:right w:val="single" w:sz="6" w:space="0" w:color="auto"/>
            </w:tcBorders>
            <w:shd w:val="clear" w:color="auto" w:fill="FFFFFF" w:themeFill="background1"/>
            <w:tcMar>
              <w:left w:w="60" w:type="dxa"/>
              <w:right w:w="60" w:type="dxa"/>
            </w:tcMar>
          </w:tcPr>
          <w:p w14:paraId="3F112C11" w14:textId="0A39B319" w:rsidR="00150756" w:rsidRPr="004D0B50" w:rsidRDefault="00150756" w:rsidP="004D0B50">
            <w:pPr>
              <w:jc w:val="both"/>
              <w:rPr>
                <w:rFonts w:ascii="Arial Narrow" w:eastAsia="Tahoma" w:hAnsi="Arial Narrow" w:cs="Tahoma"/>
                <w:color w:val="000000" w:themeColor="text1"/>
                <w:szCs w:val="20"/>
              </w:rPr>
            </w:pPr>
            <w:r w:rsidRPr="004D0B50">
              <w:rPr>
                <w:rFonts w:ascii="Arial Narrow" w:eastAsia="Tahoma" w:hAnsi="Arial Narrow" w:cs="Tahoma"/>
                <w:color w:val="000000" w:themeColor="text1"/>
                <w:szCs w:val="20"/>
              </w:rPr>
              <w:t>DataCentrum Ministerstva financií</w:t>
            </w:r>
            <w:r w:rsidR="004D0B50" w:rsidRPr="004D0B50">
              <w:rPr>
                <w:rFonts w:ascii="Arial Narrow" w:eastAsia="Tahoma" w:hAnsi="Arial Narrow" w:cs="Tahoma"/>
                <w:color w:val="000000" w:themeColor="text1"/>
                <w:szCs w:val="20"/>
              </w:rPr>
              <w:t xml:space="preserve"> SR</w:t>
            </w:r>
            <w:r w:rsidR="000D7C02">
              <w:rPr>
                <w:rFonts w:ascii="Arial Narrow" w:eastAsia="Tahoma" w:hAnsi="Arial Narrow" w:cs="Tahoma"/>
                <w:color w:val="000000" w:themeColor="text1"/>
                <w:szCs w:val="20"/>
              </w:rPr>
              <w:t>.</w:t>
            </w:r>
          </w:p>
        </w:tc>
      </w:tr>
      <w:tr w:rsidR="00150756" w:rsidRPr="004D0B50" w14:paraId="1AE2A6DC" w14:textId="77777777" w:rsidTr="004A4CC7">
        <w:trPr>
          <w:trHeight w:val="75"/>
        </w:trPr>
        <w:tc>
          <w:tcPr>
            <w:tcW w:w="2263" w:type="dxa"/>
            <w:tcBorders>
              <w:top w:val="single" w:sz="6" w:space="0" w:color="auto"/>
              <w:left w:val="single" w:sz="6" w:space="0" w:color="auto"/>
              <w:bottom w:val="single" w:sz="6" w:space="0" w:color="auto"/>
              <w:right w:val="single" w:sz="6" w:space="0" w:color="auto"/>
            </w:tcBorders>
            <w:tcMar>
              <w:left w:w="60" w:type="dxa"/>
              <w:right w:w="60" w:type="dxa"/>
            </w:tcMar>
          </w:tcPr>
          <w:p w14:paraId="3D0C18C8" w14:textId="7C236753" w:rsidR="00150756" w:rsidRPr="004D0B50" w:rsidRDefault="00150756" w:rsidP="004A4CC7">
            <w:pPr>
              <w:spacing w:after="0"/>
              <w:rPr>
                <w:rFonts w:ascii="Arial Narrow" w:eastAsia="Tahoma" w:hAnsi="Arial Narrow" w:cs="Tahoma"/>
                <w:color w:val="000000" w:themeColor="text1"/>
                <w:szCs w:val="20"/>
              </w:rPr>
            </w:pPr>
            <w:r w:rsidRPr="004D0B50">
              <w:rPr>
                <w:rFonts w:ascii="Arial Narrow" w:eastAsia="Tahoma" w:hAnsi="Arial Narrow" w:cs="Tahoma"/>
                <w:color w:val="000000" w:themeColor="text1"/>
                <w:szCs w:val="20"/>
              </w:rPr>
              <w:t>DCAT</w:t>
            </w:r>
          </w:p>
        </w:tc>
        <w:tc>
          <w:tcPr>
            <w:tcW w:w="7202" w:type="dxa"/>
            <w:tcBorders>
              <w:top w:val="single" w:sz="6" w:space="0" w:color="auto"/>
              <w:left w:val="single" w:sz="6" w:space="0" w:color="auto"/>
              <w:bottom w:val="single" w:sz="6" w:space="0" w:color="auto"/>
              <w:right w:val="single" w:sz="6" w:space="0" w:color="auto"/>
            </w:tcBorders>
            <w:shd w:val="clear" w:color="auto" w:fill="FFFFFF" w:themeFill="background1"/>
            <w:tcMar>
              <w:left w:w="60" w:type="dxa"/>
              <w:right w:w="60" w:type="dxa"/>
            </w:tcMar>
          </w:tcPr>
          <w:p w14:paraId="141F96A3" w14:textId="00CEE203" w:rsidR="00150756" w:rsidRPr="004D0B50" w:rsidRDefault="00150756" w:rsidP="004D0B50">
            <w:pPr>
              <w:jc w:val="both"/>
              <w:rPr>
                <w:rFonts w:ascii="Arial Narrow" w:eastAsia="Tahoma" w:hAnsi="Arial Narrow" w:cs="Tahoma"/>
                <w:color w:val="000000" w:themeColor="text1"/>
                <w:szCs w:val="20"/>
              </w:rPr>
            </w:pPr>
            <w:r w:rsidRPr="004D0B50">
              <w:rPr>
                <w:rFonts w:ascii="Arial Narrow" w:eastAsia="Tahoma" w:hAnsi="Arial Narrow" w:cs="Tahoma"/>
                <w:color w:val="000000" w:themeColor="text1"/>
                <w:szCs w:val="20"/>
              </w:rPr>
              <w:t>Data Catalog Vocabulary</w:t>
            </w:r>
            <w:r w:rsidR="000D7C02">
              <w:rPr>
                <w:rFonts w:ascii="Arial Narrow" w:eastAsia="Tahoma" w:hAnsi="Arial Narrow" w:cs="Tahoma"/>
                <w:color w:val="000000" w:themeColor="text1"/>
                <w:szCs w:val="20"/>
              </w:rPr>
              <w:t>.</w:t>
            </w:r>
          </w:p>
        </w:tc>
      </w:tr>
      <w:tr w:rsidR="00150756" w:rsidRPr="004D0B50" w14:paraId="67F5C328" w14:textId="77777777" w:rsidTr="004A4CC7">
        <w:trPr>
          <w:trHeight w:val="75"/>
        </w:trPr>
        <w:tc>
          <w:tcPr>
            <w:tcW w:w="2263" w:type="dxa"/>
            <w:tcBorders>
              <w:top w:val="single" w:sz="6" w:space="0" w:color="auto"/>
              <w:left w:val="single" w:sz="6" w:space="0" w:color="auto"/>
              <w:bottom w:val="single" w:sz="6" w:space="0" w:color="auto"/>
              <w:right w:val="single" w:sz="6" w:space="0" w:color="auto"/>
            </w:tcBorders>
            <w:tcMar>
              <w:left w:w="60" w:type="dxa"/>
              <w:right w:w="60" w:type="dxa"/>
            </w:tcMar>
          </w:tcPr>
          <w:p w14:paraId="04280FE1" w14:textId="0CF80D82" w:rsidR="00150756" w:rsidRPr="004D0B50" w:rsidRDefault="00150756" w:rsidP="004A4CC7">
            <w:pPr>
              <w:spacing w:after="0"/>
              <w:rPr>
                <w:rFonts w:ascii="Arial Narrow" w:eastAsia="Tahoma" w:hAnsi="Arial Narrow" w:cs="Tahoma"/>
                <w:color w:val="000000" w:themeColor="text1"/>
                <w:szCs w:val="20"/>
              </w:rPr>
            </w:pPr>
            <w:r w:rsidRPr="004D0B50">
              <w:rPr>
                <w:rFonts w:ascii="Arial Narrow" w:eastAsia="Tahoma" w:hAnsi="Arial Narrow" w:cs="Tahoma"/>
                <w:color w:val="000000" w:themeColor="text1"/>
                <w:szCs w:val="20"/>
              </w:rPr>
              <w:t>DI</w:t>
            </w:r>
          </w:p>
        </w:tc>
        <w:tc>
          <w:tcPr>
            <w:tcW w:w="7202" w:type="dxa"/>
            <w:tcBorders>
              <w:top w:val="single" w:sz="6" w:space="0" w:color="auto"/>
              <w:left w:val="single" w:sz="6" w:space="0" w:color="auto"/>
              <w:bottom w:val="single" w:sz="6" w:space="0" w:color="auto"/>
              <w:right w:val="single" w:sz="6" w:space="0" w:color="auto"/>
            </w:tcBorders>
            <w:shd w:val="clear" w:color="auto" w:fill="FFFFFF" w:themeFill="background1"/>
            <w:tcMar>
              <w:left w:w="60" w:type="dxa"/>
              <w:right w:w="60" w:type="dxa"/>
            </w:tcMar>
          </w:tcPr>
          <w:p w14:paraId="0FF5E8EF" w14:textId="4A367C44" w:rsidR="00150756" w:rsidRPr="004D0B50" w:rsidRDefault="00150756" w:rsidP="004D0B50">
            <w:pPr>
              <w:jc w:val="both"/>
              <w:rPr>
                <w:rFonts w:ascii="Arial Narrow" w:eastAsia="Tahoma" w:hAnsi="Arial Narrow" w:cs="Tahoma"/>
                <w:color w:val="000000" w:themeColor="text1"/>
                <w:szCs w:val="20"/>
              </w:rPr>
            </w:pPr>
            <w:r w:rsidRPr="004D0B50">
              <w:rPr>
                <w:rFonts w:ascii="Arial Narrow" w:eastAsia="Tahoma" w:hAnsi="Arial Narrow" w:cs="Tahoma"/>
                <w:color w:val="000000" w:themeColor="text1"/>
                <w:szCs w:val="20"/>
              </w:rPr>
              <w:t>Dátová integrácia: sprístupnenie údajovej základne VS vrátane otvorených údajov prostredníctvom platformy dátovej integrácie</w:t>
            </w:r>
            <w:r w:rsidR="000D7C02">
              <w:rPr>
                <w:rFonts w:ascii="Arial Narrow" w:eastAsia="Tahoma" w:hAnsi="Arial Narrow" w:cs="Tahoma"/>
                <w:color w:val="000000" w:themeColor="text1"/>
                <w:szCs w:val="20"/>
              </w:rPr>
              <w:t>.</w:t>
            </w:r>
          </w:p>
        </w:tc>
      </w:tr>
      <w:tr w:rsidR="00150756" w:rsidRPr="004D0B50" w14:paraId="52AF285E" w14:textId="77777777" w:rsidTr="004A4CC7">
        <w:trPr>
          <w:trHeight w:val="75"/>
        </w:trPr>
        <w:tc>
          <w:tcPr>
            <w:tcW w:w="2263" w:type="dxa"/>
            <w:tcBorders>
              <w:top w:val="single" w:sz="6" w:space="0" w:color="auto"/>
              <w:left w:val="single" w:sz="6" w:space="0" w:color="auto"/>
              <w:bottom w:val="single" w:sz="6" w:space="0" w:color="auto"/>
              <w:right w:val="single" w:sz="6" w:space="0" w:color="auto"/>
            </w:tcBorders>
            <w:tcMar>
              <w:left w:w="60" w:type="dxa"/>
              <w:right w:w="60" w:type="dxa"/>
            </w:tcMar>
          </w:tcPr>
          <w:p w14:paraId="5A4CC76C" w14:textId="77777777" w:rsidR="00150756" w:rsidRPr="004D0B50" w:rsidRDefault="00150756" w:rsidP="004A4CC7">
            <w:pPr>
              <w:spacing w:after="0"/>
              <w:rPr>
                <w:rFonts w:ascii="Arial Narrow" w:eastAsia="Tahoma" w:hAnsi="Arial Narrow" w:cs="Tahoma"/>
                <w:color w:val="000000" w:themeColor="text1"/>
                <w:szCs w:val="20"/>
              </w:rPr>
            </w:pPr>
            <w:r w:rsidRPr="004D0B50">
              <w:rPr>
                <w:rFonts w:ascii="Arial Narrow" w:eastAsia="Tahoma" w:hAnsi="Arial Narrow" w:cs="Tahoma"/>
                <w:color w:val="000000" w:themeColor="text1"/>
                <w:szCs w:val="20"/>
              </w:rPr>
              <w:t>DM</w:t>
            </w:r>
          </w:p>
        </w:tc>
        <w:tc>
          <w:tcPr>
            <w:tcW w:w="7202" w:type="dxa"/>
            <w:tcBorders>
              <w:top w:val="single" w:sz="6" w:space="0" w:color="auto"/>
              <w:left w:val="single" w:sz="6" w:space="0" w:color="auto"/>
              <w:bottom w:val="single" w:sz="6" w:space="0" w:color="auto"/>
              <w:right w:val="single" w:sz="6" w:space="0" w:color="auto"/>
            </w:tcBorders>
            <w:shd w:val="clear" w:color="auto" w:fill="FFFFFF" w:themeFill="background1"/>
            <w:tcMar>
              <w:left w:w="60" w:type="dxa"/>
              <w:right w:w="60" w:type="dxa"/>
            </w:tcMar>
          </w:tcPr>
          <w:p w14:paraId="4E8B57AB" w14:textId="2DD9C2A4" w:rsidR="00150756" w:rsidRPr="004D0B50" w:rsidRDefault="00150756" w:rsidP="004D0B50">
            <w:pPr>
              <w:jc w:val="both"/>
              <w:rPr>
                <w:rFonts w:ascii="Arial Narrow" w:eastAsia="Tahoma" w:hAnsi="Arial Narrow" w:cs="Tahoma"/>
                <w:color w:val="000000" w:themeColor="text1"/>
                <w:szCs w:val="20"/>
              </w:rPr>
            </w:pPr>
            <w:r w:rsidRPr="004D0B50">
              <w:rPr>
                <w:rFonts w:ascii="Arial Narrow" w:eastAsia="Tahoma" w:hAnsi="Arial Narrow" w:cs="Tahoma"/>
                <w:color w:val="000000" w:themeColor="text1"/>
                <w:szCs w:val="20"/>
              </w:rPr>
              <w:t>Dátový model</w:t>
            </w:r>
            <w:r w:rsidR="000D7C02">
              <w:rPr>
                <w:rFonts w:ascii="Arial Narrow" w:eastAsia="Tahoma" w:hAnsi="Arial Narrow" w:cs="Tahoma"/>
                <w:color w:val="000000" w:themeColor="text1"/>
                <w:szCs w:val="20"/>
              </w:rPr>
              <w:t>.</w:t>
            </w:r>
          </w:p>
        </w:tc>
      </w:tr>
      <w:tr w:rsidR="00150756" w:rsidRPr="004D0B50" w14:paraId="60EFF8EB" w14:textId="77777777" w:rsidTr="004A4CC7">
        <w:trPr>
          <w:trHeight w:val="75"/>
        </w:trPr>
        <w:tc>
          <w:tcPr>
            <w:tcW w:w="2263" w:type="dxa"/>
            <w:tcBorders>
              <w:top w:val="single" w:sz="6" w:space="0" w:color="auto"/>
              <w:left w:val="single" w:sz="6" w:space="0" w:color="auto"/>
              <w:bottom w:val="single" w:sz="6" w:space="0" w:color="auto"/>
              <w:right w:val="single" w:sz="6" w:space="0" w:color="auto"/>
            </w:tcBorders>
            <w:tcMar>
              <w:left w:w="60" w:type="dxa"/>
              <w:right w:w="60" w:type="dxa"/>
            </w:tcMar>
          </w:tcPr>
          <w:p w14:paraId="24AC718C" w14:textId="77777777" w:rsidR="00150756" w:rsidRPr="004D0B50" w:rsidRDefault="00150756" w:rsidP="004A4CC7">
            <w:pPr>
              <w:spacing w:after="0"/>
              <w:rPr>
                <w:rFonts w:ascii="Arial Narrow" w:eastAsia="Tahoma" w:hAnsi="Arial Narrow" w:cs="Tahoma"/>
                <w:color w:val="000000" w:themeColor="text1"/>
                <w:szCs w:val="20"/>
              </w:rPr>
            </w:pPr>
            <w:r w:rsidRPr="004D0B50">
              <w:rPr>
                <w:rFonts w:ascii="Arial Narrow" w:eastAsia="Tahoma" w:hAnsi="Arial Narrow" w:cs="Tahoma"/>
                <w:color w:val="000000" w:themeColor="text1"/>
                <w:szCs w:val="20"/>
              </w:rPr>
              <w:t>DPIA</w:t>
            </w:r>
          </w:p>
        </w:tc>
        <w:tc>
          <w:tcPr>
            <w:tcW w:w="7202" w:type="dxa"/>
            <w:tcBorders>
              <w:top w:val="single" w:sz="6" w:space="0" w:color="auto"/>
              <w:left w:val="single" w:sz="6" w:space="0" w:color="auto"/>
              <w:bottom w:val="single" w:sz="6" w:space="0" w:color="auto"/>
              <w:right w:val="single" w:sz="6" w:space="0" w:color="auto"/>
            </w:tcBorders>
            <w:shd w:val="clear" w:color="auto" w:fill="FFFFFF" w:themeFill="background1"/>
            <w:tcMar>
              <w:left w:w="60" w:type="dxa"/>
              <w:right w:w="60" w:type="dxa"/>
            </w:tcMar>
          </w:tcPr>
          <w:p w14:paraId="068CC1B5" w14:textId="7144B3C9" w:rsidR="00150756" w:rsidRPr="004D0B50" w:rsidRDefault="00150756" w:rsidP="004D0B50">
            <w:pPr>
              <w:jc w:val="both"/>
              <w:rPr>
                <w:rFonts w:ascii="Arial Narrow" w:eastAsia="Tahoma" w:hAnsi="Arial Narrow" w:cs="Tahoma"/>
                <w:color w:val="000000" w:themeColor="text1"/>
                <w:szCs w:val="20"/>
              </w:rPr>
            </w:pPr>
            <w:r w:rsidRPr="004D0B50">
              <w:rPr>
                <w:rFonts w:ascii="Arial Narrow" w:eastAsia="Tahoma" w:hAnsi="Arial Narrow" w:cs="Tahoma"/>
                <w:color w:val="000000" w:themeColor="text1"/>
                <w:szCs w:val="20"/>
              </w:rPr>
              <w:t>Data Protection Impact Assessment (Posúdenie vplyvu na ochranu údajov)</w:t>
            </w:r>
            <w:r w:rsidR="000D7C02">
              <w:rPr>
                <w:rFonts w:ascii="Arial Narrow" w:eastAsia="Tahoma" w:hAnsi="Arial Narrow" w:cs="Tahoma"/>
                <w:color w:val="000000" w:themeColor="text1"/>
                <w:szCs w:val="20"/>
              </w:rPr>
              <w:t>.</w:t>
            </w:r>
          </w:p>
        </w:tc>
      </w:tr>
      <w:tr w:rsidR="00150756" w:rsidRPr="004D0B50" w14:paraId="71C05C58" w14:textId="77777777" w:rsidTr="00011D25">
        <w:trPr>
          <w:trHeight w:val="45"/>
        </w:trPr>
        <w:tc>
          <w:tcPr>
            <w:tcW w:w="2263" w:type="dxa"/>
            <w:tcBorders>
              <w:top w:val="single" w:sz="6" w:space="0" w:color="auto"/>
              <w:left w:val="single" w:sz="6" w:space="0" w:color="auto"/>
              <w:bottom w:val="single" w:sz="6" w:space="0" w:color="auto"/>
              <w:right w:val="single" w:sz="6" w:space="0" w:color="auto"/>
            </w:tcBorders>
            <w:tcMar>
              <w:left w:w="60" w:type="dxa"/>
              <w:right w:w="60" w:type="dxa"/>
            </w:tcMar>
            <w:vAlign w:val="bottom"/>
          </w:tcPr>
          <w:p w14:paraId="712D4A1A" w14:textId="77777777" w:rsidR="00150756" w:rsidRPr="004D0B50" w:rsidRDefault="00150756" w:rsidP="00011D25">
            <w:pPr>
              <w:jc w:val="both"/>
              <w:rPr>
                <w:rFonts w:ascii="Arial Narrow" w:eastAsia="Tahoma" w:hAnsi="Arial Narrow" w:cs="Tahoma"/>
                <w:color w:val="000000" w:themeColor="text1"/>
                <w:szCs w:val="20"/>
              </w:rPr>
            </w:pPr>
            <w:r w:rsidRPr="004D0B50">
              <w:rPr>
                <w:rFonts w:ascii="Arial Narrow" w:eastAsia="Tahoma" w:hAnsi="Arial Narrow" w:cs="Tahoma"/>
                <w:color w:val="000000" w:themeColor="text1"/>
                <w:szCs w:val="20"/>
              </w:rPr>
              <w:t>DPO</w:t>
            </w:r>
          </w:p>
        </w:tc>
        <w:tc>
          <w:tcPr>
            <w:tcW w:w="7202" w:type="dxa"/>
            <w:tcBorders>
              <w:top w:val="single" w:sz="6" w:space="0" w:color="auto"/>
              <w:left w:val="single" w:sz="6" w:space="0" w:color="auto"/>
              <w:bottom w:val="single" w:sz="6" w:space="0" w:color="auto"/>
              <w:right w:val="single" w:sz="6" w:space="0" w:color="auto"/>
            </w:tcBorders>
            <w:shd w:val="clear" w:color="auto" w:fill="FFFFFF" w:themeFill="background1"/>
            <w:tcMar>
              <w:left w:w="60" w:type="dxa"/>
              <w:right w:w="60" w:type="dxa"/>
            </w:tcMar>
            <w:vAlign w:val="bottom"/>
          </w:tcPr>
          <w:p w14:paraId="7180B583" w14:textId="13339D99" w:rsidR="00150756" w:rsidRPr="004D0B50" w:rsidRDefault="00150756" w:rsidP="00011D25">
            <w:pPr>
              <w:jc w:val="both"/>
              <w:rPr>
                <w:rFonts w:ascii="Arial Narrow" w:eastAsia="Tahoma" w:hAnsi="Arial Narrow" w:cs="Tahoma"/>
                <w:color w:val="000000" w:themeColor="text1"/>
                <w:szCs w:val="20"/>
              </w:rPr>
            </w:pPr>
            <w:r w:rsidRPr="004D0B50">
              <w:rPr>
                <w:rFonts w:ascii="Arial Narrow" w:eastAsia="Tahoma" w:hAnsi="Arial Narrow" w:cs="Tahoma"/>
                <w:color w:val="000000" w:themeColor="text1"/>
                <w:szCs w:val="20"/>
              </w:rPr>
              <w:t>Data Protection Officer (Zodpovedná osoba pre ochranu údajov)</w:t>
            </w:r>
            <w:r w:rsidR="000D7C02">
              <w:rPr>
                <w:rFonts w:ascii="Arial Narrow" w:eastAsia="Tahoma" w:hAnsi="Arial Narrow" w:cs="Tahoma"/>
                <w:color w:val="000000" w:themeColor="text1"/>
                <w:szCs w:val="20"/>
              </w:rPr>
              <w:t>.</w:t>
            </w:r>
          </w:p>
        </w:tc>
      </w:tr>
      <w:tr w:rsidR="00150756" w:rsidRPr="004D0B50" w14:paraId="201519F7" w14:textId="77777777" w:rsidTr="00011D25">
        <w:trPr>
          <w:trHeight w:val="45"/>
        </w:trPr>
        <w:tc>
          <w:tcPr>
            <w:tcW w:w="2263" w:type="dxa"/>
            <w:tcBorders>
              <w:top w:val="single" w:sz="6" w:space="0" w:color="auto"/>
              <w:left w:val="single" w:sz="6" w:space="0" w:color="auto"/>
              <w:bottom w:val="single" w:sz="6" w:space="0" w:color="auto"/>
              <w:right w:val="single" w:sz="6" w:space="0" w:color="auto"/>
            </w:tcBorders>
            <w:tcMar>
              <w:left w:w="60" w:type="dxa"/>
              <w:right w:w="60" w:type="dxa"/>
            </w:tcMar>
            <w:vAlign w:val="bottom"/>
          </w:tcPr>
          <w:p w14:paraId="7BA3A29D" w14:textId="77777777" w:rsidR="00150756" w:rsidRPr="004D0B50" w:rsidRDefault="00150756" w:rsidP="00011D25">
            <w:pPr>
              <w:jc w:val="both"/>
              <w:rPr>
                <w:rFonts w:ascii="Arial Narrow" w:eastAsia="Tahoma" w:hAnsi="Arial Narrow" w:cs="Tahoma"/>
                <w:color w:val="000000" w:themeColor="text1"/>
                <w:szCs w:val="20"/>
              </w:rPr>
            </w:pPr>
            <w:r w:rsidRPr="004D0B50">
              <w:rPr>
                <w:rFonts w:ascii="Arial Narrow" w:eastAsia="Tahoma" w:hAnsi="Arial Narrow" w:cs="Tahoma"/>
                <w:color w:val="000000" w:themeColor="text1"/>
                <w:szCs w:val="20"/>
              </w:rPr>
              <w:lastRenderedPageBreak/>
              <w:t>DQ</w:t>
            </w:r>
          </w:p>
        </w:tc>
        <w:tc>
          <w:tcPr>
            <w:tcW w:w="7202" w:type="dxa"/>
            <w:tcBorders>
              <w:top w:val="single" w:sz="6" w:space="0" w:color="auto"/>
              <w:left w:val="single" w:sz="6" w:space="0" w:color="auto"/>
              <w:bottom w:val="single" w:sz="6" w:space="0" w:color="auto"/>
              <w:right w:val="single" w:sz="6" w:space="0" w:color="auto"/>
            </w:tcBorders>
            <w:shd w:val="clear" w:color="auto" w:fill="FFFFFF" w:themeFill="background1"/>
            <w:tcMar>
              <w:left w:w="60" w:type="dxa"/>
              <w:right w:w="60" w:type="dxa"/>
            </w:tcMar>
            <w:vAlign w:val="bottom"/>
          </w:tcPr>
          <w:p w14:paraId="4FA24A9C" w14:textId="3AAB3572" w:rsidR="00150756" w:rsidRPr="004D0B50" w:rsidRDefault="00150756" w:rsidP="00011D25">
            <w:pPr>
              <w:jc w:val="both"/>
              <w:rPr>
                <w:rFonts w:ascii="Arial Narrow" w:eastAsia="Tahoma" w:hAnsi="Arial Narrow" w:cs="Tahoma"/>
                <w:color w:val="000000" w:themeColor="text1"/>
                <w:szCs w:val="20"/>
              </w:rPr>
            </w:pPr>
            <w:r w:rsidRPr="004D0B50">
              <w:rPr>
                <w:rFonts w:ascii="Arial Narrow" w:eastAsia="Tahoma" w:hAnsi="Arial Narrow" w:cs="Tahoma"/>
                <w:color w:val="000000" w:themeColor="text1"/>
                <w:szCs w:val="20"/>
              </w:rPr>
              <w:t>Data Quality (Dátová kvalita)</w:t>
            </w:r>
            <w:r w:rsidR="000D7C02">
              <w:rPr>
                <w:rFonts w:ascii="Arial Narrow" w:eastAsia="Tahoma" w:hAnsi="Arial Narrow" w:cs="Tahoma"/>
                <w:color w:val="000000" w:themeColor="text1"/>
                <w:szCs w:val="20"/>
              </w:rPr>
              <w:t>.</w:t>
            </w:r>
          </w:p>
        </w:tc>
      </w:tr>
      <w:tr w:rsidR="00150756" w:rsidRPr="004D0B50" w14:paraId="28B37B44" w14:textId="77777777" w:rsidTr="00011D25">
        <w:trPr>
          <w:trHeight w:val="300"/>
        </w:trPr>
        <w:tc>
          <w:tcPr>
            <w:tcW w:w="2263" w:type="dxa"/>
            <w:tcBorders>
              <w:top w:val="single" w:sz="6" w:space="0" w:color="auto"/>
              <w:left w:val="single" w:sz="6" w:space="0" w:color="auto"/>
              <w:bottom w:val="single" w:sz="6" w:space="0" w:color="auto"/>
              <w:right w:val="single" w:sz="6" w:space="0" w:color="auto"/>
            </w:tcBorders>
            <w:tcMar>
              <w:left w:w="60" w:type="dxa"/>
              <w:right w:w="60" w:type="dxa"/>
            </w:tcMar>
            <w:vAlign w:val="bottom"/>
          </w:tcPr>
          <w:p w14:paraId="6491E3A8" w14:textId="77777777" w:rsidR="00150756" w:rsidRPr="004D0B50" w:rsidRDefault="00150756" w:rsidP="00011D25">
            <w:pPr>
              <w:jc w:val="both"/>
              <w:rPr>
                <w:rFonts w:ascii="Arial Narrow" w:eastAsia="Tahoma" w:hAnsi="Arial Narrow" w:cs="Tahoma"/>
                <w:color w:val="000000" w:themeColor="text1"/>
              </w:rPr>
            </w:pPr>
            <w:r w:rsidRPr="004D0B50">
              <w:rPr>
                <w:rFonts w:ascii="Arial Narrow" w:eastAsia="Tahoma" w:hAnsi="Arial Narrow" w:cs="Tahoma"/>
                <w:color w:val="000000" w:themeColor="text1"/>
              </w:rPr>
              <w:t>DV</w:t>
            </w:r>
          </w:p>
        </w:tc>
        <w:tc>
          <w:tcPr>
            <w:tcW w:w="7202" w:type="dxa"/>
            <w:tcBorders>
              <w:top w:val="single" w:sz="6" w:space="0" w:color="auto"/>
              <w:left w:val="single" w:sz="6" w:space="0" w:color="auto"/>
              <w:bottom w:val="single" w:sz="6" w:space="0" w:color="auto"/>
              <w:right w:val="single" w:sz="6" w:space="0" w:color="auto"/>
            </w:tcBorders>
            <w:shd w:val="clear" w:color="auto" w:fill="FFFFFF" w:themeFill="background1"/>
            <w:tcMar>
              <w:left w:w="60" w:type="dxa"/>
              <w:right w:w="60" w:type="dxa"/>
            </w:tcMar>
            <w:vAlign w:val="bottom"/>
          </w:tcPr>
          <w:p w14:paraId="4BD79672" w14:textId="38C5EA44" w:rsidR="00150756" w:rsidRPr="004D0B50" w:rsidRDefault="00150756" w:rsidP="00011D25">
            <w:pPr>
              <w:jc w:val="both"/>
              <w:rPr>
                <w:rFonts w:ascii="Arial Narrow" w:eastAsia="Tahoma" w:hAnsi="Arial Narrow" w:cs="Tahoma"/>
                <w:color w:val="000000" w:themeColor="text1"/>
              </w:rPr>
            </w:pPr>
            <w:r w:rsidRPr="004D0B50">
              <w:rPr>
                <w:rFonts w:ascii="Arial Narrow" w:eastAsia="Tahoma" w:hAnsi="Arial Narrow" w:cs="Tahoma"/>
                <w:color w:val="000000" w:themeColor="text1"/>
              </w:rPr>
              <w:t>Dopytová výzva</w:t>
            </w:r>
            <w:r w:rsidR="000D7C02">
              <w:rPr>
                <w:rFonts w:ascii="Arial Narrow" w:eastAsia="Tahoma" w:hAnsi="Arial Narrow" w:cs="Tahoma"/>
                <w:color w:val="000000" w:themeColor="text1"/>
              </w:rPr>
              <w:t>.</w:t>
            </w:r>
          </w:p>
        </w:tc>
      </w:tr>
      <w:tr w:rsidR="00150756" w:rsidRPr="004D0B50" w14:paraId="505ABBC9" w14:textId="77777777" w:rsidTr="00011D25">
        <w:trPr>
          <w:trHeight w:val="45"/>
        </w:trPr>
        <w:tc>
          <w:tcPr>
            <w:tcW w:w="2263" w:type="dxa"/>
            <w:tcBorders>
              <w:top w:val="single" w:sz="6" w:space="0" w:color="auto"/>
              <w:left w:val="single" w:sz="6" w:space="0" w:color="auto"/>
              <w:bottom w:val="single" w:sz="6" w:space="0" w:color="auto"/>
              <w:right w:val="single" w:sz="6" w:space="0" w:color="auto"/>
            </w:tcBorders>
            <w:tcMar>
              <w:left w:w="60" w:type="dxa"/>
              <w:right w:w="60" w:type="dxa"/>
            </w:tcMar>
            <w:vAlign w:val="bottom"/>
          </w:tcPr>
          <w:p w14:paraId="088CB01B" w14:textId="77777777" w:rsidR="00150756" w:rsidRPr="004D0B50" w:rsidRDefault="00150756" w:rsidP="00011D25">
            <w:pPr>
              <w:jc w:val="both"/>
              <w:rPr>
                <w:rFonts w:ascii="Arial Narrow" w:eastAsia="Tahoma" w:hAnsi="Arial Narrow" w:cs="Tahoma"/>
                <w:color w:val="000000" w:themeColor="text1"/>
                <w:szCs w:val="20"/>
              </w:rPr>
            </w:pPr>
            <w:r w:rsidRPr="004D0B50">
              <w:rPr>
                <w:rFonts w:ascii="Arial Narrow" w:eastAsia="Tahoma" w:hAnsi="Arial Narrow" w:cs="Tahoma"/>
                <w:color w:val="000000" w:themeColor="text1"/>
                <w:szCs w:val="20"/>
              </w:rPr>
              <w:t>DWH</w:t>
            </w:r>
          </w:p>
        </w:tc>
        <w:tc>
          <w:tcPr>
            <w:tcW w:w="7202" w:type="dxa"/>
            <w:tcBorders>
              <w:top w:val="single" w:sz="6" w:space="0" w:color="auto"/>
              <w:left w:val="single" w:sz="6" w:space="0" w:color="auto"/>
              <w:bottom w:val="single" w:sz="6" w:space="0" w:color="auto"/>
              <w:right w:val="single" w:sz="6" w:space="0" w:color="auto"/>
            </w:tcBorders>
            <w:shd w:val="clear" w:color="auto" w:fill="FFFFFF" w:themeFill="background1"/>
            <w:tcMar>
              <w:left w:w="60" w:type="dxa"/>
              <w:right w:w="60" w:type="dxa"/>
            </w:tcMar>
            <w:vAlign w:val="bottom"/>
          </w:tcPr>
          <w:p w14:paraId="184CAB77" w14:textId="44F5EC53" w:rsidR="00150756" w:rsidRPr="004D0B50" w:rsidRDefault="00150756" w:rsidP="00011D25">
            <w:pPr>
              <w:jc w:val="both"/>
              <w:rPr>
                <w:rFonts w:ascii="Arial Narrow" w:eastAsia="Tahoma" w:hAnsi="Arial Narrow" w:cs="Tahoma"/>
                <w:color w:val="000000" w:themeColor="text1"/>
                <w:szCs w:val="20"/>
              </w:rPr>
            </w:pPr>
            <w:r w:rsidRPr="004D0B50">
              <w:rPr>
                <w:rFonts w:ascii="Arial Narrow" w:eastAsia="Tahoma" w:hAnsi="Arial Narrow" w:cs="Tahoma"/>
                <w:color w:val="000000" w:themeColor="text1"/>
                <w:szCs w:val="20"/>
              </w:rPr>
              <w:t>Data warehouse, dátový sklad ako zdroj dát pre reporting</w:t>
            </w:r>
            <w:r w:rsidR="000D7C02">
              <w:rPr>
                <w:rFonts w:ascii="Arial Narrow" w:eastAsia="Tahoma" w:hAnsi="Arial Narrow" w:cs="Tahoma"/>
                <w:color w:val="000000" w:themeColor="text1"/>
                <w:szCs w:val="20"/>
              </w:rPr>
              <w:t>.</w:t>
            </w:r>
          </w:p>
        </w:tc>
      </w:tr>
      <w:tr w:rsidR="00150756" w:rsidRPr="004D0B50" w14:paraId="650AE07A" w14:textId="77777777" w:rsidTr="00011D25">
        <w:trPr>
          <w:trHeight w:val="45"/>
        </w:trPr>
        <w:tc>
          <w:tcPr>
            <w:tcW w:w="2263" w:type="dxa"/>
            <w:tcBorders>
              <w:top w:val="single" w:sz="6" w:space="0" w:color="auto"/>
              <w:left w:val="single" w:sz="6" w:space="0" w:color="auto"/>
              <w:bottom w:val="single" w:sz="6" w:space="0" w:color="auto"/>
              <w:right w:val="single" w:sz="6" w:space="0" w:color="auto"/>
            </w:tcBorders>
            <w:tcMar>
              <w:left w:w="60" w:type="dxa"/>
              <w:right w:w="60" w:type="dxa"/>
            </w:tcMar>
            <w:vAlign w:val="bottom"/>
          </w:tcPr>
          <w:p w14:paraId="43E2F9C4" w14:textId="77777777" w:rsidR="00150756" w:rsidRPr="004D0B50" w:rsidRDefault="00150756" w:rsidP="00011D25">
            <w:pPr>
              <w:jc w:val="both"/>
              <w:rPr>
                <w:rFonts w:ascii="Arial Narrow" w:eastAsia="Tahoma" w:hAnsi="Arial Narrow" w:cs="Tahoma"/>
                <w:color w:val="000000" w:themeColor="text1"/>
                <w:szCs w:val="20"/>
              </w:rPr>
            </w:pPr>
            <w:r w:rsidRPr="004D0B50">
              <w:rPr>
                <w:rFonts w:ascii="Arial Narrow" w:eastAsia="Tahoma" w:hAnsi="Arial Narrow" w:cs="Tahoma"/>
                <w:color w:val="000000" w:themeColor="text1"/>
                <w:szCs w:val="20"/>
              </w:rPr>
              <w:t>EUDIW</w:t>
            </w:r>
          </w:p>
        </w:tc>
        <w:tc>
          <w:tcPr>
            <w:tcW w:w="7202" w:type="dxa"/>
            <w:tcBorders>
              <w:top w:val="single" w:sz="6" w:space="0" w:color="auto"/>
              <w:left w:val="single" w:sz="6" w:space="0" w:color="auto"/>
              <w:bottom w:val="single" w:sz="6" w:space="0" w:color="auto"/>
              <w:right w:val="single" w:sz="6" w:space="0" w:color="auto"/>
            </w:tcBorders>
            <w:tcMar>
              <w:left w:w="60" w:type="dxa"/>
              <w:right w:w="60" w:type="dxa"/>
            </w:tcMar>
            <w:vAlign w:val="bottom"/>
          </w:tcPr>
          <w:p w14:paraId="7594B5AF" w14:textId="2A677542" w:rsidR="00150756" w:rsidRPr="004D0B50" w:rsidRDefault="004D0B50" w:rsidP="00011D25">
            <w:pPr>
              <w:jc w:val="both"/>
              <w:rPr>
                <w:rFonts w:ascii="Arial Narrow" w:eastAsia="Tahoma" w:hAnsi="Arial Narrow" w:cs="Tahoma"/>
                <w:color w:val="000000" w:themeColor="text1"/>
                <w:szCs w:val="20"/>
              </w:rPr>
            </w:pPr>
            <w:r w:rsidRPr="004D0B50">
              <w:rPr>
                <w:rFonts w:ascii="Arial Narrow" w:eastAsia="Tahoma" w:hAnsi="Arial Narrow" w:cs="Tahoma"/>
                <w:color w:val="000000" w:themeColor="text1"/>
                <w:szCs w:val="20"/>
              </w:rPr>
              <w:t>European Digital Identity Wallet (</w:t>
            </w:r>
            <w:r w:rsidR="00150756" w:rsidRPr="004D0B50">
              <w:rPr>
                <w:rFonts w:ascii="Arial Narrow" w:eastAsia="Tahoma" w:hAnsi="Arial Narrow" w:cs="Tahoma"/>
                <w:color w:val="000000" w:themeColor="text1"/>
                <w:szCs w:val="20"/>
              </w:rPr>
              <w:t>Európska digitálna peňaženka s</w:t>
            </w:r>
            <w:r w:rsidRPr="004D0B50">
              <w:rPr>
                <w:rFonts w:ascii="Arial Narrow" w:eastAsia="Tahoma" w:hAnsi="Arial Narrow" w:cs="Tahoma"/>
                <w:color w:val="000000" w:themeColor="text1"/>
                <w:szCs w:val="20"/>
              </w:rPr>
              <w:t> </w:t>
            </w:r>
            <w:r w:rsidR="00150756" w:rsidRPr="004D0B50">
              <w:rPr>
                <w:rFonts w:ascii="Arial Narrow" w:eastAsia="Tahoma" w:hAnsi="Arial Narrow" w:cs="Tahoma"/>
                <w:color w:val="000000" w:themeColor="text1"/>
                <w:szCs w:val="20"/>
              </w:rPr>
              <w:t>identitou</w:t>
            </w:r>
            <w:r w:rsidRPr="004D0B50">
              <w:rPr>
                <w:rFonts w:ascii="Arial Narrow" w:eastAsia="Tahoma" w:hAnsi="Arial Narrow" w:cs="Tahoma"/>
                <w:color w:val="000000" w:themeColor="text1"/>
                <w:szCs w:val="20"/>
              </w:rPr>
              <w:t>)</w:t>
            </w:r>
            <w:r w:rsidR="000D7C02">
              <w:rPr>
                <w:rFonts w:ascii="Arial Narrow" w:eastAsia="Tahoma" w:hAnsi="Arial Narrow" w:cs="Tahoma"/>
                <w:color w:val="000000" w:themeColor="text1"/>
                <w:szCs w:val="20"/>
              </w:rPr>
              <w:t>.</w:t>
            </w:r>
          </w:p>
        </w:tc>
      </w:tr>
      <w:tr w:rsidR="00150756" w:rsidRPr="004D0B50" w14:paraId="63B2A277" w14:textId="77777777" w:rsidTr="00011D25">
        <w:trPr>
          <w:trHeight w:val="45"/>
        </w:trPr>
        <w:tc>
          <w:tcPr>
            <w:tcW w:w="2263" w:type="dxa"/>
            <w:tcBorders>
              <w:top w:val="single" w:sz="6" w:space="0" w:color="auto"/>
              <w:left w:val="single" w:sz="6" w:space="0" w:color="auto"/>
              <w:bottom w:val="single" w:sz="6" w:space="0" w:color="auto"/>
              <w:right w:val="single" w:sz="6" w:space="0" w:color="auto"/>
            </w:tcBorders>
            <w:tcMar>
              <w:left w:w="60" w:type="dxa"/>
              <w:right w:w="60" w:type="dxa"/>
            </w:tcMar>
            <w:vAlign w:val="bottom"/>
          </w:tcPr>
          <w:p w14:paraId="6D52835B" w14:textId="77777777" w:rsidR="00150756" w:rsidRPr="004D0B50" w:rsidRDefault="00150756" w:rsidP="00011D25">
            <w:pPr>
              <w:jc w:val="both"/>
              <w:rPr>
                <w:rFonts w:ascii="Arial Narrow" w:eastAsia="Tahoma" w:hAnsi="Arial Narrow" w:cs="Tahoma"/>
                <w:color w:val="000000" w:themeColor="text1"/>
                <w:szCs w:val="20"/>
              </w:rPr>
            </w:pPr>
            <w:r w:rsidRPr="004D0B50">
              <w:rPr>
                <w:rFonts w:ascii="Arial Narrow" w:eastAsia="Tahoma" w:hAnsi="Arial Narrow" w:cs="Tahoma"/>
                <w:color w:val="000000" w:themeColor="text1"/>
                <w:szCs w:val="20"/>
              </w:rPr>
              <w:t>eGOV</w:t>
            </w:r>
          </w:p>
        </w:tc>
        <w:tc>
          <w:tcPr>
            <w:tcW w:w="7202" w:type="dxa"/>
            <w:tcBorders>
              <w:top w:val="single" w:sz="6" w:space="0" w:color="auto"/>
              <w:left w:val="single" w:sz="6" w:space="0" w:color="auto"/>
              <w:bottom w:val="single" w:sz="6" w:space="0" w:color="auto"/>
              <w:right w:val="single" w:sz="6" w:space="0" w:color="auto"/>
            </w:tcBorders>
            <w:tcMar>
              <w:left w:w="60" w:type="dxa"/>
              <w:right w:w="60" w:type="dxa"/>
            </w:tcMar>
            <w:vAlign w:val="bottom"/>
          </w:tcPr>
          <w:p w14:paraId="11862E80" w14:textId="60D6C7D3" w:rsidR="00150756" w:rsidRPr="004D0B50" w:rsidRDefault="00150756" w:rsidP="00011D25">
            <w:pPr>
              <w:jc w:val="both"/>
              <w:rPr>
                <w:rFonts w:ascii="Arial Narrow" w:eastAsia="Tahoma" w:hAnsi="Arial Narrow" w:cs="Tahoma"/>
                <w:color w:val="000000" w:themeColor="text1"/>
                <w:szCs w:val="20"/>
              </w:rPr>
            </w:pPr>
            <w:r w:rsidRPr="004D0B50">
              <w:rPr>
                <w:rFonts w:ascii="Arial Narrow" w:eastAsia="Tahoma" w:hAnsi="Arial Narrow" w:cs="Tahoma"/>
                <w:color w:val="000000" w:themeColor="text1"/>
                <w:szCs w:val="20"/>
              </w:rPr>
              <w:t>Elektronické služby štátu</w:t>
            </w:r>
            <w:r w:rsidR="000D7C02">
              <w:rPr>
                <w:rFonts w:ascii="Arial Narrow" w:eastAsia="Tahoma" w:hAnsi="Arial Narrow" w:cs="Tahoma"/>
                <w:color w:val="000000" w:themeColor="text1"/>
                <w:szCs w:val="20"/>
              </w:rPr>
              <w:t>.</w:t>
            </w:r>
          </w:p>
        </w:tc>
      </w:tr>
      <w:tr w:rsidR="00150756" w:rsidRPr="004D0B50" w14:paraId="182F5FDF" w14:textId="77777777" w:rsidTr="00011D25">
        <w:trPr>
          <w:trHeight w:val="45"/>
        </w:trPr>
        <w:tc>
          <w:tcPr>
            <w:tcW w:w="2263" w:type="dxa"/>
            <w:tcBorders>
              <w:top w:val="single" w:sz="6" w:space="0" w:color="auto"/>
              <w:left w:val="single" w:sz="6" w:space="0" w:color="auto"/>
              <w:bottom w:val="single" w:sz="6" w:space="0" w:color="auto"/>
              <w:right w:val="single" w:sz="6" w:space="0" w:color="auto"/>
            </w:tcBorders>
            <w:tcMar>
              <w:left w:w="60" w:type="dxa"/>
              <w:right w:w="60" w:type="dxa"/>
            </w:tcMar>
            <w:vAlign w:val="bottom"/>
          </w:tcPr>
          <w:p w14:paraId="570F9163" w14:textId="77777777" w:rsidR="00150756" w:rsidRPr="004D0B50" w:rsidRDefault="00150756" w:rsidP="00011D25">
            <w:pPr>
              <w:jc w:val="both"/>
              <w:rPr>
                <w:rFonts w:ascii="Arial Narrow" w:eastAsia="Tahoma" w:hAnsi="Arial Narrow" w:cs="Tahoma"/>
                <w:color w:val="000000" w:themeColor="text1"/>
                <w:szCs w:val="20"/>
              </w:rPr>
            </w:pPr>
            <w:r w:rsidRPr="004D0B50">
              <w:rPr>
                <w:rFonts w:ascii="Arial Narrow" w:eastAsia="Tahoma" w:hAnsi="Arial Narrow" w:cs="Tahoma"/>
                <w:color w:val="000000" w:themeColor="text1"/>
                <w:szCs w:val="20"/>
              </w:rPr>
              <w:t>ETL</w:t>
            </w:r>
          </w:p>
        </w:tc>
        <w:tc>
          <w:tcPr>
            <w:tcW w:w="7202" w:type="dxa"/>
            <w:tcBorders>
              <w:top w:val="single" w:sz="6" w:space="0" w:color="auto"/>
              <w:left w:val="single" w:sz="6" w:space="0" w:color="auto"/>
              <w:bottom w:val="single" w:sz="6" w:space="0" w:color="auto"/>
              <w:right w:val="single" w:sz="6" w:space="0" w:color="auto"/>
            </w:tcBorders>
            <w:tcMar>
              <w:left w:w="60" w:type="dxa"/>
              <w:right w:w="60" w:type="dxa"/>
            </w:tcMar>
            <w:vAlign w:val="bottom"/>
          </w:tcPr>
          <w:p w14:paraId="0B495ADC" w14:textId="16DD5517" w:rsidR="00150756" w:rsidRPr="004D0B50" w:rsidRDefault="00150756" w:rsidP="00011D25">
            <w:pPr>
              <w:jc w:val="both"/>
              <w:rPr>
                <w:rFonts w:ascii="Arial Narrow" w:eastAsia="Tahoma" w:hAnsi="Arial Narrow" w:cs="Tahoma"/>
                <w:color w:val="000000" w:themeColor="text1"/>
                <w:szCs w:val="20"/>
              </w:rPr>
            </w:pPr>
            <w:r w:rsidRPr="004D0B50">
              <w:rPr>
                <w:rFonts w:ascii="Arial Narrow" w:eastAsia="Tahoma" w:hAnsi="Arial Narrow" w:cs="Tahoma"/>
                <w:color w:val="000000" w:themeColor="text1"/>
                <w:szCs w:val="20"/>
              </w:rPr>
              <w:t>Extract, transform, load</w:t>
            </w:r>
            <w:r w:rsidR="000D7C02">
              <w:rPr>
                <w:rFonts w:ascii="Arial Narrow" w:eastAsia="Tahoma" w:hAnsi="Arial Narrow" w:cs="Tahoma"/>
                <w:color w:val="000000" w:themeColor="text1"/>
                <w:szCs w:val="20"/>
              </w:rPr>
              <w:t>.</w:t>
            </w:r>
          </w:p>
        </w:tc>
      </w:tr>
      <w:tr w:rsidR="00150756" w:rsidRPr="004D0B50" w14:paraId="7FFA156E" w14:textId="77777777" w:rsidTr="00011D25">
        <w:trPr>
          <w:trHeight w:val="45"/>
        </w:trPr>
        <w:tc>
          <w:tcPr>
            <w:tcW w:w="2263" w:type="dxa"/>
            <w:tcBorders>
              <w:top w:val="single" w:sz="6" w:space="0" w:color="auto"/>
              <w:left w:val="single" w:sz="6" w:space="0" w:color="auto"/>
              <w:bottom w:val="single" w:sz="6" w:space="0" w:color="auto"/>
              <w:right w:val="single" w:sz="6" w:space="0" w:color="auto"/>
            </w:tcBorders>
            <w:tcMar>
              <w:left w:w="60" w:type="dxa"/>
              <w:right w:w="60" w:type="dxa"/>
            </w:tcMar>
            <w:vAlign w:val="bottom"/>
          </w:tcPr>
          <w:p w14:paraId="6C7DBF75" w14:textId="41CB7866" w:rsidR="00150756" w:rsidRPr="004D0B50" w:rsidRDefault="00150756" w:rsidP="00011D25">
            <w:pPr>
              <w:jc w:val="both"/>
              <w:rPr>
                <w:rFonts w:ascii="Arial Narrow" w:eastAsia="Tahoma" w:hAnsi="Arial Narrow" w:cs="Tahoma"/>
                <w:color w:val="000000" w:themeColor="text1"/>
                <w:szCs w:val="20"/>
              </w:rPr>
            </w:pPr>
            <w:r w:rsidRPr="004D0B50">
              <w:rPr>
                <w:rFonts w:ascii="Arial Narrow" w:eastAsia="Tahoma" w:hAnsi="Arial Narrow" w:cs="Tahoma"/>
                <w:color w:val="000000" w:themeColor="text1"/>
                <w:szCs w:val="20"/>
              </w:rPr>
              <w:t>E</w:t>
            </w:r>
            <w:r w:rsidR="004D0B50" w:rsidRPr="004D0B50">
              <w:rPr>
                <w:rFonts w:ascii="Arial Narrow" w:eastAsia="Tahoma" w:hAnsi="Arial Narrow" w:cs="Tahoma"/>
                <w:color w:val="000000" w:themeColor="text1"/>
                <w:szCs w:val="20"/>
              </w:rPr>
              <w:t>Ú</w:t>
            </w:r>
          </w:p>
        </w:tc>
        <w:tc>
          <w:tcPr>
            <w:tcW w:w="7202" w:type="dxa"/>
            <w:tcBorders>
              <w:top w:val="single" w:sz="6" w:space="0" w:color="auto"/>
              <w:left w:val="single" w:sz="6" w:space="0" w:color="auto"/>
              <w:bottom w:val="single" w:sz="6" w:space="0" w:color="auto"/>
              <w:right w:val="single" w:sz="6" w:space="0" w:color="auto"/>
            </w:tcBorders>
            <w:tcMar>
              <w:left w:w="60" w:type="dxa"/>
              <w:right w:w="60" w:type="dxa"/>
            </w:tcMar>
            <w:vAlign w:val="bottom"/>
          </w:tcPr>
          <w:p w14:paraId="2F26D65A" w14:textId="6A6DF1BC" w:rsidR="00150756" w:rsidRPr="004D0B50" w:rsidRDefault="00150756" w:rsidP="00011D25">
            <w:pPr>
              <w:jc w:val="both"/>
              <w:rPr>
                <w:rFonts w:ascii="Arial Narrow" w:eastAsia="Tahoma" w:hAnsi="Arial Narrow" w:cs="Tahoma"/>
                <w:color w:val="000000" w:themeColor="text1"/>
                <w:szCs w:val="20"/>
              </w:rPr>
            </w:pPr>
            <w:r w:rsidRPr="004D0B50">
              <w:rPr>
                <w:rFonts w:ascii="Arial Narrow" w:eastAsia="Tahoma" w:hAnsi="Arial Narrow" w:cs="Tahoma"/>
                <w:color w:val="000000" w:themeColor="text1"/>
                <w:szCs w:val="20"/>
              </w:rPr>
              <w:t>Európska únia</w:t>
            </w:r>
            <w:r w:rsidR="000D7C02">
              <w:rPr>
                <w:rFonts w:ascii="Arial Narrow" w:eastAsia="Tahoma" w:hAnsi="Arial Narrow" w:cs="Tahoma"/>
                <w:color w:val="000000" w:themeColor="text1"/>
                <w:szCs w:val="20"/>
              </w:rPr>
              <w:t>.</w:t>
            </w:r>
          </w:p>
        </w:tc>
      </w:tr>
      <w:tr w:rsidR="00150756" w:rsidRPr="004D0B50" w14:paraId="369F2C74" w14:textId="77777777" w:rsidTr="00011D25">
        <w:trPr>
          <w:trHeight w:val="270"/>
        </w:trPr>
        <w:tc>
          <w:tcPr>
            <w:tcW w:w="2263" w:type="dxa"/>
            <w:tcBorders>
              <w:top w:val="single" w:sz="6" w:space="0" w:color="auto"/>
              <w:left w:val="single" w:sz="6" w:space="0" w:color="auto"/>
              <w:bottom w:val="single" w:sz="6" w:space="0" w:color="auto"/>
              <w:right w:val="single" w:sz="6" w:space="0" w:color="auto"/>
            </w:tcBorders>
            <w:tcMar>
              <w:left w:w="60" w:type="dxa"/>
              <w:right w:w="60" w:type="dxa"/>
            </w:tcMar>
            <w:vAlign w:val="bottom"/>
          </w:tcPr>
          <w:p w14:paraId="38151BE4" w14:textId="77777777" w:rsidR="00150756" w:rsidRPr="004D0B50" w:rsidRDefault="00150756" w:rsidP="00011D25">
            <w:pPr>
              <w:jc w:val="both"/>
              <w:rPr>
                <w:rFonts w:ascii="Arial Narrow" w:eastAsia="Tahoma" w:hAnsi="Arial Narrow" w:cs="Tahoma"/>
                <w:color w:val="000000" w:themeColor="text1"/>
                <w:szCs w:val="20"/>
              </w:rPr>
            </w:pPr>
            <w:r w:rsidRPr="004D0B50">
              <w:rPr>
                <w:rFonts w:ascii="Arial Narrow" w:eastAsia="Tahoma" w:hAnsi="Arial Narrow" w:cs="Tahoma"/>
                <w:color w:val="000000" w:themeColor="text1"/>
                <w:szCs w:val="20"/>
              </w:rPr>
              <w:t>FO</w:t>
            </w:r>
          </w:p>
        </w:tc>
        <w:tc>
          <w:tcPr>
            <w:tcW w:w="7202" w:type="dxa"/>
            <w:tcBorders>
              <w:top w:val="single" w:sz="6" w:space="0" w:color="auto"/>
              <w:left w:val="single" w:sz="6" w:space="0" w:color="auto"/>
              <w:bottom w:val="single" w:sz="6" w:space="0" w:color="auto"/>
              <w:right w:val="single" w:sz="6" w:space="0" w:color="auto"/>
            </w:tcBorders>
            <w:tcMar>
              <w:left w:w="60" w:type="dxa"/>
              <w:right w:w="60" w:type="dxa"/>
            </w:tcMar>
            <w:vAlign w:val="bottom"/>
          </w:tcPr>
          <w:p w14:paraId="1CDBC848" w14:textId="61DCEA7A" w:rsidR="00150756" w:rsidRPr="004D0B50" w:rsidRDefault="00150756" w:rsidP="00011D25">
            <w:pPr>
              <w:jc w:val="both"/>
              <w:rPr>
                <w:rFonts w:ascii="Arial Narrow" w:eastAsia="Tahoma" w:hAnsi="Arial Narrow" w:cs="Tahoma"/>
                <w:color w:val="000000" w:themeColor="text1"/>
                <w:szCs w:val="20"/>
              </w:rPr>
            </w:pPr>
            <w:r w:rsidRPr="004D0B50">
              <w:rPr>
                <w:rFonts w:ascii="Arial Narrow" w:eastAsia="Tahoma" w:hAnsi="Arial Narrow" w:cs="Tahoma"/>
                <w:color w:val="000000" w:themeColor="text1"/>
                <w:szCs w:val="20"/>
              </w:rPr>
              <w:t>Fyzick</w:t>
            </w:r>
            <w:r w:rsidR="004D0B50">
              <w:rPr>
                <w:rFonts w:ascii="Arial Narrow" w:eastAsia="Tahoma" w:hAnsi="Arial Narrow" w:cs="Tahoma"/>
                <w:color w:val="000000" w:themeColor="text1"/>
                <w:szCs w:val="20"/>
              </w:rPr>
              <w:t>á</w:t>
            </w:r>
            <w:r w:rsidRPr="004D0B50">
              <w:rPr>
                <w:rFonts w:ascii="Arial Narrow" w:eastAsia="Tahoma" w:hAnsi="Arial Narrow" w:cs="Tahoma"/>
                <w:color w:val="000000" w:themeColor="text1"/>
                <w:szCs w:val="20"/>
              </w:rPr>
              <w:t xml:space="preserve"> osoba</w:t>
            </w:r>
            <w:r w:rsidR="000D7C02">
              <w:rPr>
                <w:rFonts w:ascii="Arial Narrow" w:eastAsia="Tahoma" w:hAnsi="Arial Narrow" w:cs="Tahoma"/>
                <w:color w:val="000000" w:themeColor="text1"/>
                <w:szCs w:val="20"/>
              </w:rPr>
              <w:t>.</w:t>
            </w:r>
          </w:p>
        </w:tc>
      </w:tr>
      <w:tr w:rsidR="00150756" w:rsidRPr="004D0B50" w14:paraId="05560A38" w14:textId="77777777" w:rsidTr="004A4CC7">
        <w:trPr>
          <w:trHeight w:val="1187"/>
        </w:trPr>
        <w:tc>
          <w:tcPr>
            <w:tcW w:w="2263" w:type="dxa"/>
            <w:tcBorders>
              <w:top w:val="single" w:sz="6" w:space="0" w:color="auto"/>
              <w:left w:val="single" w:sz="6" w:space="0" w:color="auto"/>
              <w:bottom w:val="single" w:sz="6" w:space="0" w:color="auto"/>
              <w:right w:val="single" w:sz="6" w:space="0" w:color="auto"/>
            </w:tcBorders>
            <w:tcMar>
              <w:left w:w="60" w:type="dxa"/>
              <w:right w:w="60" w:type="dxa"/>
            </w:tcMar>
          </w:tcPr>
          <w:p w14:paraId="13791DC2" w14:textId="77777777" w:rsidR="00150756" w:rsidRPr="004D0B50" w:rsidRDefault="00150756" w:rsidP="004A4CC7">
            <w:pPr>
              <w:rPr>
                <w:rFonts w:ascii="Arial Narrow" w:eastAsia="Tahoma" w:hAnsi="Arial Narrow" w:cs="Tahoma"/>
                <w:color w:val="000000" w:themeColor="text1"/>
                <w:szCs w:val="20"/>
              </w:rPr>
            </w:pPr>
            <w:r w:rsidRPr="004D0B50">
              <w:rPr>
                <w:rFonts w:ascii="Arial Narrow" w:eastAsia="Tahoma" w:hAnsi="Arial Narrow" w:cs="Tahoma"/>
                <w:color w:val="000000" w:themeColor="text1"/>
                <w:szCs w:val="20"/>
              </w:rPr>
              <w:t>GDPR</w:t>
            </w:r>
          </w:p>
        </w:tc>
        <w:tc>
          <w:tcPr>
            <w:tcW w:w="7202" w:type="dxa"/>
            <w:tcBorders>
              <w:top w:val="single" w:sz="6" w:space="0" w:color="auto"/>
              <w:left w:val="single" w:sz="6" w:space="0" w:color="auto"/>
              <w:bottom w:val="single" w:sz="6" w:space="0" w:color="auto"/>
              <w:right w:val="single" w:sz="6" w:space="0" w:color="auto"/>
            </w:tcBorders>
            <w:tcMar>
              <w:left w:w="60" w:type="dxa"/>
              <w:right w:w="60" w:type="dxa"/>
            </w:tcMar>
            <w:vAlign w:val="bottom"/>
          </w:tcPr>
          <w:p w14:paraId="2877571F" w14:textId="6A63E3D8" w:rsidR="00150756" w:rsidRPr="004D0B50" w:rsidRDefault="00150756" w:rsidP="00011D25">
            <w:pPr>
              <w:jc w:val="both"/>
              <w:rPr>
                <w:rFonts w:ascii="Arial Narrow" w:eastAsia="Tahoma" w:hAnsi="Arial Narrow" w:cs="Tahoma"/>
                <w:color w:val="000000" w:themeColor="text1"/>
                <w:szCs w:val="20"/>
              </w:rPr>
            </w:pPr>
            <w:r w:rsidRPr="004D0B50">
              <w:rPr>
                <w:rFonts w:ascii="Arial Narrow" w:eastAsia="Tahoma" w:hAnsi="Arial Narrow" w:cs="Tahoma"/>
                <w:color w:val="000000" w:themeColor="text1"/>
                <w:szCs w:val="20"/>
              </w:rPr>
              <w:t xml:space="preserve">General Data Protection Regulation – </w:t>
            </w:r>
            <w:r w:rsidR="004D0B50" w:rsidRPr="004D0B50">
              <w:rPr>
                <w:rFonts w:ascii="Arial Narrow" w:eastAsia="Tahoma" w:hAnsi="Arial Narrow" w:cs="Tahoma"/>
                <w:color w:val="000000" w:themeColor="text1"/>
                <w:szCs w:val="20"/>
              </w:rPr>
              <w:t>n</w:t>
            </w:r>
            <w:r w:rsidRPr="004D0B50">
              <w:rPr>
                <w:rFonts w:ascii="Arial Narrow" w:eastAsia="Tahoma" w:hAnsi="Arial Narrow" w:cs="Tahoma"/>
                <w:color w:val="000000" w:themeColor="text1"/>
                <w:szCs w:val="20"/>
              </w:rPr>
              <w:t>ariadenie Európskeho parlamentu a Rady (EÚ) 2016/679 z 27. apríla 2016 o ochrane fyzických osôb pri spracúvaní osobných údajov a</w:t>
            </w:r>
            <w:r w:rsidR="004D0B50" w:rsidRPr="004D0B50">
              <w:rPr>
                <w:rFonts w:ascii="Arial Narrow" w:eastAsia="Tahoma" w:hAnsi="Arial Narrow" w:cs="Tahoma"/>
                <w:color w:val="000000" w:themeColor="text1"/>
                <w:szCs w:val="20"/>
              </w:rPr>
              <w:t> </w:t>
            </w:r>
            <w:r w:rsidRPr="004D0B50">
              <w:rPr>
                <w:rFonts w:ascii="Arial Narrow" w:eastAsia="Tahoma" w:hAnsi="Arial Narrow" w:cs="Tahoma"/>
                <w:color w:val="000000" w:themeColor="text1"/>
                <w:szCs w:val="20"/>
              </w:rPr>
              <w:t>o</w:t>
            </w:r>
            <w:r w:rsidR="004D0B50" w:rsidRPr="004D0B50">
              <w:rPr>
                <w:rFonts w:ascii="Arial Narrow" w:eastAsia="Tahoma" w:hAnsi="Arial Narrow" w:cs="Tahoma"/>
                <w:color w:val="000000" w:themeColor="text1"/>
                <w:szCs w:val="20"/>
              </w:rPr>
              <w:t> </w:t>
            </w:r>
            <w:r w:rsidRPr="004D0B50">
              <w:rPr>
                <w:rFonts w:ascii="Arial Narrow" w:eastAsia="Tahoma" w:hAnsi="Arial Narrow" w:cs="Tahoma"/>
                <w:color w:val="000000" w:themeColor="text1"/>
                <w:szCs w:val="20"/>
              </w:rPr>
              <w:t>voľnom pohybe takýchto údajov, ktorým sa zrušuje smernica 95/46/ES (všeobecné nariadenie o ochrane údajov)</w:t>
            </w:r>
            <w:r w:rsidR="000D7C02">
              <w:rPr>
                <w:rFonts w:ascii="Arial Narrow" w:eastAsia="Tahoma" w:hAnsi="Arial Narrow" w:cs="Tahoma"/>
                <w:color w:val="000000" w:themeColor="text1"/>
                <w:szCs w:val="20"/>
              </w:rPr>
              <w:t>.</w:t>
            </w:r>
          </w:p>
        </w:tc>
      </w:tr>
      <w:tr w:rsidR="00150756" w:rsidRPr="004D0B50" w14:paraId="357BA31F" w14:textId="77777777" w:rsidTr="00011D25">
        <w:trPr>
          <w:trHeight w:val="45"/>
        </w:trPr>
        <w:tc>
          <w:tcPr>
            <w:tcW w:w="2263" w:type="dxa"/>
            <w:tcBorders>
              <w:top w:val="single" w:sz="6" w:space="0" w:color="auto"/>
              <w:left w:val="single" w:sz="6" w:space="0" w:color="auto"/>
              <w:bottom w:val="single" w:sz="6" w:space="0" w:color="auto"/>
              <w:right w:val="single" w:sz="6" w:space="0" w:color="auto"/>
            </w:tcBorders>
            <w:tcMar>
              <w:left w:w="60" w:type="dxa"/>
              <w:right w:w="60" w:type="dxa"/>
            </w:tcMar>
            <w:vAlign w:val="bottom"/>
          </w:tcPr>
          <w:p w14:paraId="50D2C489" w14:textId="77777777" w:rsidR="00150756" w:rsidRPr="004D0B50" w:rsidRDefault="00150756" w:rsidP="00011D25">
            <w:pPr>
              <w:jc w:val="both"/>
              <w:rPr>
                <w:rFonts w:ascii="Arial Narrow" w:eastAsia="Tahoma" w:hAnsi="Arial Narrow" w:cs="Tahoma"/>
                <w:color w:val="000000" w:themeColor="text1"/>
                <w:szCs w:val="20"/>
              </w:rPr>
            </w:pPr>
            <w:r w:rsidRPr="004D0B50">
              <w:rPr>
                <w:rFonts w:ascii="Arial Narrow" w:eastAsia="Tahoma" w:hAnsi="Arial Narrow" w:cs="Tahoma"/>
                <w:color w:val="000000" w:themeColor="text1"/>
                <w:szCs w:val="20"/>
              </w:rPr>
              <w:t>HW</w:t>
            </w:r>
          </w:p>
        </w:tc>
        <w:tc>
          <w:tcPr>
            <w:tcW w:w="7202" w:type="dxa"/>
            <w:tcBorders>
              <w:top w:val="single" w:sz="6" w:space="0" w:color="auto"/>
              <w:left w:val="single" w:sz="6" w:space="0" w:color="auto"/>
              <w:bottom w:val="single" w:sz="6" w:space="0" w:color="auto"/>
              <w:right w:val="single" w:sz="6" w:space="0" w:color="auto"/>
            </w:tcBorders>
            <w:tcMar>
              <w:left w:w="60" w:type="dxa"/>
              <w:right w:w="60" w:type="dxa"/>
            </w:tcMar>
            <w:vAlign w:val="bottom"/>
          </w:tcPr>
          <w:p w14:paraId="40CA8C78" w14:textId="6898E76B" w:rsidR="00150756" w:rsidRPr="004D0B50" w:rsidRDefault="00150756" w:rsidP="00011D25">
            <w:pPr>
              <w:jc w:val="both"/>
              <w:rPr>
                <w:rFonts w:ascii="Arial Narrow" w:eastAsia="Tahoma" w:hAnsi="Arial Narrow" w:cs="Tahoma"/>
                <w:color w:val="000000" w:themeColor="text1"/>
                <w:szCs w:val="20"/>
              </w:rPr>
            </w:pPr>
            <w:r w:rsidRPr="004D0B50">
              <w:rPr>
                <w:rFonts w:ascii="Arial Narrow" w:eastAsia="Tahoma" w:hAnsi="Arial Narrow" w:cs="Tahoma"/>
                <w:color w:val="000000" w:themeColor="text1"/>
                <w:szCs w:val="20"/>
              </w:rPr>
              <w:t>Hardware</w:t>
            </w:r>
            <w:r w:rsidR="000D7C02">
              <w:rPr>
                <w:rFonts w:ascii="Arial Narrow" w:eastAsia="Tahoma" w:hAnsi="Arial Narrow" w:cs="Tahoma"/>
                <w:color w:val="000000" w:themeColor="text1"/>
                <w:szCs w:val="20"/>
              </w:rPr>
              <w:t>.</w:t>
            </w:r>
          </w:p>
        </w:tc>
      </w:tr>
      <w:tr w:rsidR="00150756" w:rsidRPr="004D0B50" w14:paraId="00C3940B" w14:textId="77777777" w:rsidTr="00011D25">
        <w:trPr>
          <w:trHeight w:val="45"/>
        </w:trPr>
        <w:tc>
          <w:tcPr>
            <w:tcW w:w="2263" w:type="dxa"/>
            <w:tcBorders>
              <w:top w:val="single" w:sz="6" w:space="0" w:color="auto"/>
              <w:left w:val="single" w:sz="6" w:space="0" w:color="auto"/>
              <w:bottom w:val="single" w:sz="6" w:space="0" w:color="auto"/>
              <w:right w:val="single" w:sz="6" w:space="0" w:color="auto"/>
            </w:tcBorders>
            <w:tcMar>
              <w:left w:w="60" w:type="dxa"/>
              <w:right w:w="60" w:type="dxa"/>
            </w:tcMar>
            <w:vAlign w:val="bottom"/>
          </w:tcPr>
          <w:p w14:paraId="632DB9B2" w14:textId="77777777" w:rsidR="00150756" w:rsidRPr="004D0B50" w:rsidRDefault="00150756" w:rsidP="00011D25">
            <w:pPr>
              <w:jc w:val="both"/>
              <w:rPr>
                <w:rFonts w:ascii="Arial Narrow" w:eastAsia="Tahoma" w:hAnsi="Arial Narrow" w:cs="Tahoma"/>
                <w:color w:val="000000" w:themeColor="text1"/>
                <w:szCs w:val="20"/>
              </w:rPr>
            </w:pPr>
            <w:r w:rsidRPr="004D0B50">
              <w:rPr>
                <w:rFonts w:ascii="Arial Narrow" w:eastAsia="Tahoma" w:hAnsi="Arial Narrow" w:cs="Tahoma"/>
                <w:color w:val="000000" w:themeColor="text1"/>
                <w:szCs w:val="20"/>
              </w:rPr>
              <w:t>IAM</w:t>
            </w:r>
          </w:p>
        </w:tc>
        <w:tc>
          <w:tcPr>
            <w:tcW w:w="7202" w:type="dxa"/>
            <w:tcBorders>
              <w:top w:val="single" w:sz="6" w:space="0" w:color="auto"/>
              <w:left w:val="single" w:sz="6" w:space="0" w:color="auto"/>
              <w:bottom w:val="single" w:sz="6" w:space="0" w:color="auto"/>
              <w:right w:val="single" w:sz="6" w:space="0" w:color="auto"/>
            </w:tcBorders>
            <w:tcMar>
              <w:left w:w="60" w:type="dxa"/>
              <w:right w:w="60" w:type="dxa"/>
            </w:tcMar>
            <w:vAlign w:val="bottom"/>
          </w:tcPr>
          <w:p w14:paraId="6C39CEE8" w14:textId="77777777" w:rsidR="00150756" w:rsidRPr="004D0B50" w:rsidRDefault="00150756" w:rsidP="00011D25">
            <w:pPr>
              <w:jc w:val="both"/>
              <w:rPr>
                <w:rFonts w:ascii="Arial Narrow" w:eastAsia="Tahoma" w:hAnsi="Arial Narrow" w:cs="Tahoma"/>
                <w:color w:val="000000" w:themeColor="text1"/>
                <w:szCs w:val="20"/>
              </w:rPr>
            </w:pPr>
            <w:r w:rsidRPr="004D0B50">
              <w:rPr>
                <w:rFonts w:ascii="Arial Narrow" w:eastAsia="Tahoma" w:hAnsi="Arial Narrow" w:cs="Tahoma"/>
                <w:color w:val="000000" w:themeColor="text1"/>
                <w:szCs w:val="20"/>
              </w:rPr>
              <w:t>Identity and Access Management (Správa identít).</w:t>
            </w:r>
          </w:p>
        </w:tc>
      </w:tr>
      <w:tr w:rsidR="00150756" w:rsidRPr="004D0B50" w14:paraId="2187A3F1" w14:textId="77777777" w:rsidTr="00011D25">
        <w:trPr>
          <w:trHeight w:val="45"/>
        </w:trPr>
        <w:tc>
          <w:tcPr>
            <w:tcW w:w="2263" w:type="dxa"/>
            <w:tcBorders>
              <w:top w:val="single" w:sz="6" w:space="0" w:color="auto"/>
              <w:left w:val="single" w:sz="6" w:space="0" w:color="auto"/>
              <w:bottom w:val="single" w:sz="6" w:space="0" w:color="auto"/>
              <w:right w:val="single" w:sz="6" w:space="0" w:color="auto"/>
            </w:tcBorders>
            <w:tcMar>
              <w:left w:w="60" w:type="dxa"/>
              <w:right w:w="60" w:type="dxa"/>
            </w:tcMar>
            <w:vAlign w:val="bottom"/>
          </w:tcPr>
          <w:p w14:paraId="6A1323EA" w14:textId="77777777" w:rsidR="00150756" w:rsidRPr="004D0B50" w:rsidRDefault="00150756" w:rsidP="00011D25">
            <w:pPr>
              <w:jc w:val="both"/>
              <w:rPr>
                <w:rFonts w:ascii="Arial Narrow" w:eastAsia="Tahoma" w:hAnsi="Arial Narrow" w:cs="Tahoma"/>
                <w:color w:val="000000" w:themeColor="text1"/>
                <w:szCs w:val="20"/>
              </w:rPr>
            </w:pPr>
            <w:r w:rsidRPr="004D0B50">
              <w:rPr>
                <w:rFonts w:ascii="Arial Narrow" w:eastAsia="Tahoma" w:hAnsi="Arial Narrow" w:cs="Tahoma"/>
                <w:color w:val="000000" w:themeColor="text1"/>
                <w:szCs w:val="20"/>
              </w:rPr>
              <w:t>ID</w:t>
            </w:r>
          </w:p>
        </w:tc>
        <w:tc>
          <w:tcPr>
            <w:tcW w:w="7202" w:type="dxa"/>
            <w:tcBorders>
              <w:top w:val="single" w:sz="6" w:space="0" w:color="auto"/>
              <w:left w:val="single" w:sz="6" w:space="0" w:color="auto"/>
              <w:bottom w:val="single" w:sz="6" w:space="0" w:color="auto"/>
              <w:right w:val="single" w:sz="6" w:space="0" w:color="auto"/>
            </w:tcBorders>
            <w:tcMar>
              <w:left w:w="60" w:type="dxa"/>
              <w:right w:w="60" w:type="dxa"/>
            </w:tcMar>
            <w:vAlign w:val="bottom"/>
          </w:tcPr>
          <w:p w14:paraId="7B55B181" w14:textId="335559CD" w:rsidR="00150756" w:rsidRPr="004D0B50" w:rsidRDefault="00150756" w:rsidP="00011D25">
            <w:pPr>
              <w:jc w:val="both"/>
              <w:rPr>
                <w:rFonts w:ascii="Arial Narrow" w:eastAsia="Tahoma" w:hAnsi="Arial Narrow" w:cs="Tahoma"/>
                <w:color w:val="000000" w:themeColor="text1"/>
                <w:szCs w:val="20"/>
              </w:rPr>
            </w:pPr>
            <w:r w:rsidRPr="004D0B50">
              <w:rPr>
                <w:rFonts w:ascii="Arial Narrow" w:eastAsia="Tahoma" w:hAnsi="Arial Narrow" w:cs="Tahoma"/>
                <w:color w:val="000000" w:themeColor="text1"/>
                <w:szCs w:val="20"/>
              </w:rPr>
              <w:t>Identifikačné číslo</w:t>
            </w:r>
            <w:r w:rsidR="000D7C02">
              <w:rPr>
                <w:rFonts w:ascii="Arial Narrow" w:eastAsia="Tahoma" w:hAnsi="Arial Narrow" w:cs="Tahoma"/>
                <w:color w:val="000000" w:themeColor="text1"/>
                <w:szCs w:val="20"/>
              </w:rPr>
              <w:t>.</w:t>
            </w:r>
          </w:p>
        </w:tc>
      </w:tr>
      <w:tr w:rsidR="00150756" w:rsidRPr="004D0B50" w14:paraId="26E78327" w14:textId="77777777" w:rsidTr="00011D25">
        <w:trPr>
          <w:trHeight w:val="45"/>
        </w:trPr>
        <w:tc>
          <w:tcPr>
            <w:tcW w:w="2263" w:type="dxa"/>
            <w:tcBorders>
              <w:top w:val="single" w:sz="6" w:space="0" w:color="auto"/>
              <w:left w:val="single" w:sz="6" w:space="0" w:color="auto"/>
              <w:bottom w:val="single" w:sz="6" w:space="0" w:color="auto"/>
              <w:right w:val="single" w:sz="6" w:space="0" w:color="auto"/>
            </w:tcBorders>
            <w:tcMar>
              <w:left w:w="60" w:type="dxa"/>
              <w:right w:w="60" w:type="dxa"/>
            </w:tcMar>
            <w:vAlign w:val="bottom"/>
          </w:tcPr>
          <w:p w14:paraId="6BA9149D" w14:textId="77777777" w:rsidR="00150756" w:rsidRPr="004D0B50" w:rsidRDefault="00150756" w:rsidP="00011D25">
            <w:pPr>
              <w:jc w:val="both"/>
              <w:rPr>
                <w:rFonts w:ascii="Arial Narrow" w:eastAsia="Tahoma" w:hAnsi="Arial Narrow" w:cs="Tahoma"/>
                <w:color w:val="000000" w:themeColor="text1"/>
                <w:szCs w:val="20"/>
              </w:rPr>
            </w:pPr>
            <w:r w:rsidRPr="004D0B50">
              <w:rPr>
                <w:rFonts w:ascii="Arial Narrow" w:eastAsia="Tahoma" w:hAnsi="Arial Narrow" w:cs="Tahoma"/>
                <w:color w:val="000000" w:themeColor="text1"/>
                <w:szCs w:val="20"/>
              </w:rPr>
              <w:t>IEC</w:t>
            </w:r>
          </w:p>
        </w:tc>
        <w:tc>
          <w:tcPr>
            <w:tcW w:w="7202" w:type="dxa"/>
            <w:tcBorders>
              <w:top w:val="single" w:sz="6" w:space="0" w:color="auto"/>
              <w:left w:val="single" w:sz="6" w:space="0" w:color="auto"/>
              <w:bottom w:val="single" w:sz="6" w:space="0" w:color="auto"/>
              <w:right w:val="single" w:sz="6" w:space="0" w:color="auto"/>
            </w:tcBorders>
            <w:tcMar>
              <w:left w:w="60" w:type="dxa"/>
              <w:right w:w="60" w:type="dxa"/>
            </w:tcMar>
            <w:vAlign w:val="bottom"/>
          </w:tcPr>
          <w:p w14:paraId="5088B07D" w14:textId="0CB78753" w:rsidR="00150756" w:rsidRPr="004D0B50" w:rsidRDefault="00150756" w:rsidP="00011D25">
            <w:pPr>
              <w:jc w:val="both"/>
              <w:rPr>
                <w:rFonts w:ascii="Arial Narrow" w:eastAsia="Tahoma" w:hAnsi="Arial Narrow" w:cs="Tahoma"/>
                <w:color w:val="000000" w:themeColor="text1"/>
                <w:szCs w:val="20"/>
              </w:rPr>
            </w:pPr>
            <w:r w:rsidRPr="004D0B50">
              <w:rPr>
                <w:rFonts w:ascii="Arial Narrow" w:eastAsia="Tahoma" w:hAnsi="Arial Narrow" w:cs="Tahoma"/>
                <w:color w:val="000000" w:themeColor="text1"/>
                <w:szCs w:val="20"/>
              </w:rPr>
              <w:t>International Electrotechnical Commission</w:t>
            </w:r>
            <w:r w:rsidR="000D7C02">
              <w:rPr>
                <w:rFonts w:ascii="Arial Narrow" w:eastAsia="Tahoma" w:hAnsi="Arial Narrow" w:cs="Tahoma"/>
                <w:color w:val="000000" w:themeColor="text1"/>
                <w:szCs w:val="20"/>
              </w:rPr>
              <w:t>.</w:t>
            </w:r>
          </w:p>
        </w:tc>
      </w:tr>
      <w:tr w:rsidR="00150756" w:rsidRPr="004D0B50" w14:paraId="7034102C" w14:textId="77777777" w:rsidTr="004A4CC7">
        <w:trPr>
          <w:trHeight w:val="45"/>
        </w:trPr>
        <w:tc>
          <w:tcPr>
            <w:tcW w:w="2263" w:type="dxa"/>
            <w:tcBorders>
              <w:top w:val="single" w:sz="6" w:space="0" w:color="auto"/>
              <w:left w:val="single" w:sz="6" w:space="0" w:color="auto"/>
              <w:bottom w:val="single" w:sz="6" w:space="0" w:color="auto"/>
              <w:right w:val="single" w:sz="6" w:space="0" w:color="auto"/>
            </w:tcBorders>
            <w:tcMar>
              <w:left w:w="60" w:type="dxa"/>
              <w:right w:w="60" w:type="dxa"/>
            </w:tcMar>
          </w:tcPr>
          <w:p w14:paraId="1A9F3D8C" w14:textId="77777777" w:rsidR="00150756" w:rsidRPr="004D0B50" w:rsidRDefault="00150756" w:rsidP="004A4CC7">
            <w:pPr>
              <w:spacing w:after="0"/>
              <w:rPr>
                <w:rFonts w:ascii="Arial Narrow" w:eastAsia="Tahoma" w:hAnsi="Arial Narrow" w:cs="Tahoma"/>
                <w:color w:val="000000" w:themeColor="text1"/>
                <w:szCs w:val="20"/>
              </w:rPr>
            </w:pPr>
            <w:r w:rsidRPr="004D0B50">
              <w:rPr>
                <w:rFonts w:ascii="Arial Narrow" w:eastAsia="Tahoma" w:hAnsi="Arial Narrow" w:cs="Tahoma"/>
                <w:color w:val="000000" w:themeColor="text1"/>
                <w:szCs w:val="20"/>
              </w:rPr>
              <w:t>IS CPDI</w:t>
            </w:r>
          </w:p>
        </w:tc>
        <w:tc>
          <w:tcPr>
            <w:tcW w:w="7202" w:type="dxa"/>
            <w:tcBorders>
              <w:top w:val="single" w:sz="6" w:space="0" w:color="auto"/>
              <w:left w:val="single" w:sz="6" w:space="0" w:color="auto"/>
              <w:bottom w:val="single" w:sz="6" w:space="0" w:color="auto"/>
              <w:right w:val="single" w:sz="6" w:space="0" w:color="auto"/>
            </w:tcBorders>
            <w:tcMar>
              <w:left w:w="60" w:type="dxa"/>
              <w:right w:w="60" w:type="dxa"/>
            </w:tcMar>
            <w:vAlign w:val="bottom"/>
          </w:tcPr>
          <w:p w14:paraId="6A08D72F" w14:textId="30308119" w:rsidR="00150756" w:rsidRPr="004D0B50" w:rsidRDefault="00150756" w:rsidP="00011D25">
            <w:pPr>
              <w:jc w:val="both"/>
              <w:rPr>
                <w:rFonts w:ascii="Arial Narrow" w:eastAsia="Tahoma" w:hAnsi="Arial Narrow" w:cs="Tahoma"/>
                <w:color w:val="000000" w:themeColor="text1"/>
                <w:szCs w:val="20"/>
              </w:rPr>
            </w:pPr>
            <w:r w:rsidRPr="004D0B50">
              <w:rPr>
                <w:rFonts w:ascii="Arial Narrow" w:eastAsia="Tahoma" w:hAnsi="Arial Narrow" w:cs="Tahoma"/>
                <w:color w:val="000000" w:themeColor="text1"/>
                <w:szCs w:val="20"/>
              </w:rPr>
              <w:t xml:space="preserve">IS Centrálna platforma dátovej integrácie, predchádzajúce označenie Centrálna integračná platforma (CIP) je rozšírením IS CSRÚ, preto </w:t>
            </w:r>
            <w:r w:rsidR="004D0B50" w:rsidRPr="004D0B50">
              <w:rPr>
                <w:rFonts w:ascii="Arial Narrow" w:eastAsia="Tahoma" w:hAnsi="Arial Narrow" w:cs="Tahoma"/>
                <w:color w:val="000000" w:themeColor="text1"/>
                <w:szCs w:val="20"/>
              </w:rPr>
              <w:t xml:space="preserve">sa </w:t>
            </w:r>
            <w:r w:rsidRPr="004D0B50">
              <w:rPr>
                <w:rFonts w:ascii="Arial Narrow" w:eastAsia="Tahoma" w:hAnsi="Arial Narrow" w:cs="Tahoma"/>
                <w:color w:val="000000" w:themeColor="text1"/>
                <w:szCs w:val="20"/>
              </w:rPr>
              <w:t>spoločne označuj</w:t>
            </w:r>
            <w:r w:rsidR="004D0B50" w:rsidRPr="004D0B50">
              <w:rPr>
                <w:rFonts w:ascii="Arial Narrow" w:eastAsia="Tahoma" w:hAnsi="Arial Narrow" w:cs="Tahoma"/>
                <w:color w:val="000000" w:themeColor="text1"/>
                <w:szCs w:val="20"/>
              </w:rPr>
              <w:t xml:space="preserve">ú </w:t>
            </w:r>
            <w:r w:rsidRPr="004D0B50">
              <w:rPr>
                <w:rFonts w:ascii="Arial Narrow" w:eastAsia="Tahoma" w:hAnsi="Arial Narrow" w:cs="Tahoma"/>
                <w:color w:val="000000" w:themeColor="text1"/>
                <w:szCs w:val="20"/>
              </w:rPr>
              <w:t>ako IS</w:t>
            </w:r>
            <w:r w:rsidR="004D0B50" w:rsidRPr="004D0B50">
              <w:rPr>
                <w:rFonts w:ascii="Arial Narrow" w:eastAsia="Tahoma" w:hAnsi="Arial Narrow" w:cs="Tahoma"/>
                <w:color w:val="000000" w:themeColor="text1"/>
                <w:szCs w:val="20"/>
              </w:rPr>
              <w:t> </w:t>
            </w:r>
            <w:r w:rsidRPr="004D0B50">
              <w:rPr>
                <w:rFonts w:ascii="Arial Narrow" w:eastAsia="Tahoma" w:hAnsi="Arial Narrow" w:cs="Tahoma"/>
                <w:color w:val="000000" w:themeColor="text1"/>
                <w:szCs w:val="20"/>
              </w:rPr>
              <w:t>CPDI</w:t>
            </w:r>
            <w:r w:rsidR="000D7C02">
              <w:rPr>
                <w:rFonts w:ascii="Arial Narrow" w:eastAsia="Tahoma" w:hAnsi="Arial Narrow" w:cs="Tahoma"/>
                <w:color w:val="000000" w:themeColor="text1"/>
                <w:szCs w:val="20"/>
              </w:rPr>
              <w:t>.</w:t>
            </w:r>
          </w:p>
        </w:tc>
      </w:tr>
      <w:tr w:rsidR="00150756" w:rsidRPr="004D0B50" w14:paraId="58B0E70A" w14:textId="77777777" w:rsidTr="00011D25">
        <w:trPr>
          <w:trHeight w:val="300"/>
        </w:trPr>
        <w:tc>
          <w:tcPr>
            <w:tcW w:w="2263" w:type="dxa"/>
            <w:tcBorders>
              <w:top w:val="single" w:sz="6" w:space="0" w:color="auto"/>
              <w:left w:val="single" w:sz="6" w:space="0" w:color="auto"/>
              <w:bottom w:val="single" w:sz="6" w:space="0" w:color="auto"/>
              <w:right w:val="single" w:sz="6" w:space="0" w:color="auto"/>
            </w:tcBorders>
            <w:tcMar>
              <w:left w:w="60" w:type="dxa"/>
              <w:right w:w="60" w:type="dxa"/>
            </w:tcMar>
            <w:vAlign w:val="bottom"/>
          </w:tcPr>
          <w:p w14:paraId="185D499E" w14:textId="77777777" w:rsidR="00150756" w:rsidRPr="004D0B50" w:rsidRDefault="00150756" w:rsidP="00011D25">
            <w:pPr>
              <w:jc w:val="both"/>
              <w:rPr>
                <w:rFonts w:ascii="Arial Narrow" w:eastAsia="Tahoma" w:hAnsi="Arial Narrow" w:cs="Tahoma"/>
                <w:color w:val="000000" w:themeColor="text1"/>
              </w:rPr>
            </w:pPr>
            <w:r w:rsidRPr="004D0B50">
              <w:rPr>
                <w:rFonts w:ascii="Arial Narrow" w:eastAsia="Tahoma" w:hAnsi="Arial Narrow" w:cs="Tahoma"/>
                <w:color w:val="000000" w:themeColor="text1"/>
              </w:rPr>
              <w:t>IS MOU</w:t>
            </w:r>
          </w:p>
        </w:tc>
        <w:tc>
          <w:tcPr>
            <w:tcW w:w="7202" w:type="dxa"/>
            <w:tcBorders>
              <w:top w:val="single" w:sz="6" w:space="0" w:color="auto"/>
              <w:left w:val="single" w:sz="6" w:space="0" w:color="auto"/>
              <w:bottom w:val="single" w:sz="6" w:space="0" w:color="auto"/>
              <w:right w:val="single" w:sz="6" w:space="0" w:color="auto"/>
            </w:tcBorders>
            <w:tcMar>
              <w:left w:w="60" w:type="dxa"/>
              <w:right w:w="60" w:type="dxa"/>
            </w:tcMar>
            <w:vAlign w:val="bottom"/>
          </w:tcPr>
          <w:p w14:paraId="4DDDFFF3" w14:textId="76285BAD" w:rsidR="00150756" w:rsidRPr="004D0B50" w:rsidRDefault="00150756" w:rsidP="00011D25">
            <w:pPr>
              <w:jc w:val="both"/>
              <w:rPr>
                <w:rFonts w:ascii="Arial Narrow" w:eastAsia="Tahoma" w:hAnsi="Arial Narrow" w:cs="Tahoma"/>
                <w:color w:val="000000" w:themeColor="text1"/>
              </w:rPr>
            </w:pPr>
            <w:r w:rsidRPr="004D0B50">
              <w:rPr>
                <w:rFonts w:ascii="Arial Narrow" w:eastAsia="Tahoma" w:hAnsi="Arial Narrow" w:cs="Tahoma"/>
                <w:color w:val="000000" w:themeColor="text1"/>
              </w:rPr>
              <w:t xml:space="preserve">Alternatívna skratka. </w:t>
            </w:r>
            <w:r w:rsidR="002943FF" w:rsidRPr="004D0B50">
              <w:rPr>
                <w:rFonts w:ascii="Arial Narrow" w:eastAsia="Tahoma" w:hAnsi="Arial Narrow" w:cs="Tahoma"/>
                <w:color w:val="000000" w:themeColor="text1"/>
              </w:rPr>
              <w:t>Pozri</w:t>
            </w:r>
            <w:r w:rsidRPr="004D0B50">
              <w:rPr>
                <w:rFonts w:ascii="Arial Narrow" w:eastAsia="Tahoma" w:hAnsi="Arial Narrow" w:cs="Tahoma"/>
                <w:color w:val="000000" w:themeColor="text1"/>
              </w:rPr>
              <w:t xml:space="preserve"> IS MOÚ.</w:t>
            </w:r>
          </w:p>
        </w:tc>
      </w:tr>
      <w:tr w:rsidR="00150756" w:rsidRPr="004D0B50" w14:paraId="289EDEFC" w14:textId="77777777" w:rsidTr="00011D25">
        <w:trPr>
          <w:trHeight w:val="45"/>
        </w:trPr>
        <w:tc>
          <w:tcPr>
            <w:tcW w:w="2263" w:type="dxa"/>
            <w:tcBorders>
              <w:top w:val="single" w:sz="6" w:space="0" w:color="auto"/>
              <w:left w:val="single" w:sz="6" w:space="0" w:color="auto"/>
              <w:bottom w:val="single" w:sz="6" w:space="0" w:color="auto"/>
              <w:right w:val="single" w:sz="6" w:space="0" w:color="auto"/>
            </w:tcBorders>
            <w:tcMar>
              <w:left w:w="60" w:type="dxa"/>
              <w:right w:w="60" w:type="dxa"/>
            </w:tcMar>
            <w:vAlign w:val="bottom"/>
          </w:tcPr>
          <w:p w14:paraId="159C5BB4" w14:textId="77777777" w:rsidR="00150756" w:rsidRPr="004D0B50" w:rsidRDefault="00150756" w:rsidP="00011D25">
            <w:pPr>
              <w:jc w:val="both"/>
              <w:rPr>
                <w:rFonts w:ascii="Arial Narrow" w:eastAsia="Tahoma" w:hAnsi="Arial Narrow" w:cs="Tahoma"/>
                <w:color w:val="000000" w:themeColor="text1"/>
              </w:rPr>
            </w:pPr>
            <w:r w:rsidRPr="004D0B50">
              <w:rPr>
                <w:rFonts w:ascii="Arial Narrow" w:eastAsia="Tahoma" w:hAnsi="Arial Narrow" w:cs="Tahoma"/>
                <w:color w:val="000000" w:themeColor="text1"/>
              </w:rPr>
              <w:t>IS MOÚ</w:t>
            </w:r>
          </w:p>
        </w:tc>
        <w:tc>
          <w:tcPr>
            <w:tcW w:w="7202" w:type="dxa"/>
            <w:tcBorders>
              <w:top w:val="single" w:sz="6" w:space="0" w:color="auto"/>
              <w:left w:val="single" w:sz="6" w:space="0" w:color="auto"/>
              <w:bottom w:val="single" w:sz="6" w:space="0" w:color="auto"/>
              <w:right w:val="single" w:sz="6" w:space="0" w:color="auto"/>
            </w:tcBorders>
            <w:tcMar>
              <w:left w:w="60" w:type="dxa"/>
              <w:right w:w="60" w:type="dxa"/>
            </w:tcMar>
            <w:vAlign w:val="bottom"/>
          </w:tcPr>
          <w:p w14:paraId="2A76BF8A" w14:textId="7E540E5F" w:rsidR="00150756" w:rsidRPr="004D0B50" w:rsidRDefault="00150756" w:rsidP="00011D25">
            <w:pPr>
              <w:jc w:val="both"/>
              <w:rPr>
                <w:rFonts w:ascii="Arial Narrow" w:eastAsia="Tahoma" w:hAnsi="Arial Narrow" w:cs="Tahoma"/>
                <w:color w:val="000000" w:themeColor="text1"/>
                <w:szCs w:val="20"/>
              </w:rPr>
            </w:pPr>
            <w:r w:rsidRPr="004D0B50">
              <w:rPr>
                <w:rFonts w:ascii="Arial Narrow" w:eastAsia="Tahoma" w:hAnsi="Arial Narrow" w:cs="Tahoma"/>
                <w:color w:val="000000" w:themeColor="text1"/>
                <w:szCs w:val="20"/>
              </w:rPr>
              <w:t>Informačný systém Manažment osobných údajov</w:t>
            </w:r>
            <w:r w:rsidR="000D7C02">
              <w:rPr>
                <w:rFonts w:ascii="Arial Narrow" w:eastAsia="Tahoma" w:hAnsi="Arial Narrow" w:cs="Tahoma"/>
                <w:color w:val="000000" w:themeColor="text1"/>
                <w:szCs w:val="20"/>
              </w:rPr>
              <w:t>.</w:t>
            </w:r>
          </w:p>
        </w:tc>
      </w:tr>
      <w:tr w:rsidR="00401C8A" w:rsidRPr="004D0B50" w14:paraId="3E66DD8E" w14:textId="77777777" w:rsidTr="00FE518F">
        <w:trPr>
          <w:trHeight w:val="45"/>
        </w:trPr>
        <w:tc>
          <w:tcPr>
            <w:tcW w:w="2263" w:type="dxa"/>
            <w:tcBorders>
              <w:top w:val="single" w:sz="6" w:space="0" w:color="auto"/>
              <w:left w:val="single" w:sz="6" w:space="0" w:color="auto"/>
              <w:bottom w:val="single" w:sz="6" w:space="0" w:color="auto"/>
              <w:right w:val="single" w:sz="6" w:space="0" w:color="auto"/>
            </w:tcBorders>
            <w:tcMar>
              <w:left w:w="60" w:type="dxa"/>
              <w:right w:w="60" w:type="dxa"/>
            </w:tcMar>
          </w:tcPr>
          <w:p w14:paraId="627B59E3" w14:textId="145106F5" w:rsidR="00401C8A" w:rsidRPr="00401C8A" w:rsidRDefault="00401C8A" w:rsidP="00FE518F">
            <w:pPr>
              <w:rPr>
                <w:rFonts w:ascii="Arial Narrow" w:eastAsia="Tahoma" w:hAnsi="Arial Narrow" w:cs="Tahoma"/>
                <w:color w:val="000000" w:themeColor="text1"/>
                <w:szCs w:val="20"/>
              </w:rPr>
            </w:pPr>
            <w:r w:rsidRPr="00401C8A">
              <w:rPr>
                <w:rFonts w:ascii="Arial Narrow" w:hAnsi="Arial Narrow"/>
              </w:rPr>
              <w:t>Moje dáta</w:t>
            </w:r>
          </w:p>
        </w:tc>
        <w:tc>
          <w:tcPr>
            <w:tcW w:w="7202" w:type="dxa"/>
            <w:tcBorders>
              <w:top w:val="single" w:sz="6" w:space="0" w:color="auto"/>
              <w:left w:val="single" w:sz="6" w:space="0" w:color="auto"/>
              <w:bottom w:val="single" w:sz="6" w:space="0" w:color="auto"/>
              <w:right w:val="single" w:sz="6" w:space="0" w:color="auto"/>
            </w:tcBorders>
            <w:tcMar>
              <w:left w:w="60" w:type="dxa"/>
              <w:right w:w="60" w:type="dxa"/>
            </w:tcMar>
            <w:vAlign w:val="bottom"/>
          </w:tcPr>
          <w:p w14:paraId="31344C7B" w14:textId="0A38574A" w:rsidR="00401C8A" w:rsidRPr="004D0B50" w:rsidRDefault="00401C8A" w:rsidP="00011D25">
            <w:pPr>
              <w:jc w:val="both"/>
              <w:rPr>
                <w:rFonts w:ascii="Arial Narrow" w:eastAsia="Tahoma" w:hAnsi="Arial Narrow" w:cs="Tahoma"/>
                <w:color w:val="000000" w:themeColor="text1"/>
                <w:szCs w:val="20"/>
              </w:rPr>
            </w:pPr>
            <w:r w:rsidRPr="00401C8A">
              <w:rPr>
                <w:rFonts w:ascii="Arial Narrow" w:hAnsi="Arial Narrow"/>
              </w:rPr>
              <w:t>Služba</w:t>
            </w:r>
            <w:r>
              <w:t xml:space="preserve"> </w:t>
            </w:r>
            <w:r w:rsidRPr="00401C8A">
              <w:rPr>
                <w:rFonts w:ascii="Arial Narrow" w:hAnsi="Arial Narrow"/>
              </w:rPr>
              <w:t>umožňuje používateľovi jednoducho pristupovať k svojim údajom, využívať ich a</w:t>
            </w:r>
            <w:r w:rsidR="00415203">
              <w:rPr>
                <w:rFonts w:ascii="Arial Narrow" w:hAnsi="Arial Narrow"/>
              </w:rPr>
              <w:t> </w:t>
            </w:r>
            <w:r w:rsidRPr="00401C8A">
              <w:rPr>
                <w:rFonts w:ascii="Arial Narrow" w:hAnsi="Arial Narrow"/>
              </w:rPr>
              <w:t>mať nad nimi plnú kontrolu</w:t>
            </w:r>
            <w:r w:rsidR="00415203">
              <w:rPr>
                <w:rFonts w:ascii="Arial Narrow" w:hAnsi="Arial Narrow"/>
              </w:rPr>
              <w:t>.</w:t>
            </w:r>
          </w:p>
        </w:tc>
      </w:tr>
      <w:tr w:rsidR="00150756" w:rsidRPr="004D0B50" w14:paraId="10633A19" w14:textId="77777777" w:rsidTr="00011D25">
        <w:trPr>
          <w:trHeight w:val="45"/>
        </w:trPr>
        <w:tc>
          <w:tcPr>
            <w:tcW w:w="2263" w:type="dxa"/>
            <w:tcBorders>
              <w:top w:val="single" w:sz="6" w:space="0" w:color="auto"/>
              <w:left w:val="single" w:sz="6" w:space="0" w:color="auto"/>
              <w:bottom w:val="single" w:sz="6" w:space="0" w:color="auto"/>
              <w:right w:val="single" w:sz="6" w:space="0" w:color="auto"/>
            </w:tcBorders>
            <w:tcMar>
              <w:left w:w="60" w:type="dxa"/>
              <w:right w:w="60" w:type="dxa"/>
            </w:tcMar>
            <w:vAlign w:val="bottom"/>
          </w:tcPr>
          <w:p w14:paraId="71DD38D1" w14:textId="77777777" w:rsidR="00150756" w:rsidRPr="004D0B50" w:rsidRDefault="00150756" w:rsidP="00011D25">
            <w:pPr>
              <w:jc w:val="both"/>
              <w:rPr>
                <w:rFonts w:ascii="Arial Narrow" w:eastAsia="Tahoma" w:hAnsi="Arial Narrow" w:cs="Tahoma"/>
                <w:color w:val="000000" w:themeColor="text1"/>
                <w:szCs w:val="20"/>
              </w:rPr>
            </w:pPr>
            <w:r w:rsidRPr="004D0B50">
              <w:rPr>
                <w:rFonts w:ascii="Arial Narrow" w:eastAsia="Tahoma" w:hAnsi="Arial Narrow" w:cs="Tahoma"/>
                <w:color w:val="000000" w:themeColor="text1"/>
                <w:szCs w:val="20"/>
              </w:rPr>
              <w:t>IS SEMP</w:t>
            </w:r>
          </w:p>
        </w:tc>
        <w:tc>
          <w:tcPr>
            <w:tcW w:w="7202" w:type="dxa"/>
            <w:tcBorders>
              <w:top w:val="single" w:sz="6" w:space="0" w:color="auto"/>
              <w:left w:val="single" w:sz="6" w:space="0" w:color="auto"/>
              <w:bottom w:val="single" w:sz="6" w:space="0" w:color="auto"/>
              <w:right w:val="single" w:sz="6" w:space="0" w:color="auto"/>
            </w:tcBorders>
            <w:tcMar>
              <w:left w:w="60" w:type="dxa"/>
              <w:right w:w="60" w:type="dxa"/>
            </w:tcMar>
            <w:vAlign w:val="bottom"/>
          </w:tcPr>
          <w:p w14:paraId="4ED9B0DF" w14:textId="2F3E3BFF" w:rsidR="00150756" w:rsidRPr="004D0B50" w:rsidRDefault="00150756" w:rsidP="00011D25">
            <w:pPr>
              <w:jc w:val="both"/>
              <w:rPr>
                <w:rFonts w:ascii="Arial Narrow" w:eastAsia="Tahoma" w:hAnsi="Arial Narrow" w:cs="Tahoma"/>
                <w:color w:val="000000" w:themeColor="text1"/>
                <w:szCs w:val="20"/>
              </w:rPr>
            </w:pPr>
            <w:r w:rsidRPr="004D0B50">
              <w:rPr>
                <w:rFonts w:ascii="Arial Narrow" w:eastAsia="Tahoma" w:hAnsi="Arial Narrow" w:cs="Tahoma"/>
                <w:color w:val="000000" w:themeColor="text1"/>
                <w:szCs w:val="20"/>
              </w:rPr>
              <w:t>Informačný systém</w:t>
            </w:r>
            <w:r w:rsidR="000D7C02">
              <w:rPr>
                <w:rFonts w:ascii="Arial Narrow" w:eastAsia="Tahoma" w:hAnsi="Arial Narrow" w:cs="Tahoma"/>
                <w:color w:val="000000" w:themeColor="text1"/>
                <w:szCs w:val="20"/>
              </w:rPr>
              <w:t xml:space="preserve"> </w:t>
            </w:r>
            <w:r w:rsidRPr="004D0B50">
              <w:rPr>
                <w:rFonts w:ascii="Arial Narrow" w:eastAsia="Tahoma" w:hAnsi="Arial Narrow" w:cs="Tahoma"/>
                <w:color w:val="000000" w:themeColor="text1"/>
                <w:szCs w:val="20"/>
              </w:rPr>
              <w:t>pre evidenciu a monitoring pomoci</w:t>
            </w:r>
            <w:r w:rsidR="000D7C02">
              <w:rPr>
                <w:rFonts w:ascii="Arial Narrow" w:eastAsia="Tahoma" w:hAnsi="Arial Narrow" w:cs="Tahoma"/>
                <w:color w:val="000000" w:themeColor="text1"/>
                <w:szCs w:val="20"/>
              </w:rPr>
              <w:t>.</w:t>
            </w:r>
          </w:p>
        </w:tc>
      </w:tr>
      <w:tr w:rsidR="00150756" w:rsidRPr="004D0B50" w14:paraId="57F3820D" w14:textId="77777777" w:rsidTr="00011D25">
        <w:trPr>
          <w:trHeight w:val="45"/>
        </w:trPr>
        <w:tc>
          <w:tcPr>
            <w:tcW w:w="2263" w:type="dxa"/>
            <w:tcBorders>
              <w:top w:val="single" w:sz="6" w:space="0" w:color="auto"/>
              <w:left w:val="single" w:sz="6" w:space="0" w:color="auto"/>
              <w:bottom w:val="single" w:sz="6" w:space="0" w:color="auto"/>
              <w:right w:val="single" w:sz="6" w:space="0" w:color="auto"/>
            </w:tcBorders>
            <w:tcMar>
              <w:left w:w="60" w:type="dxa"/>
              <w:right w:w="60" w:type="dxa"/>
            </w:tcMar>
            <w:vAlign w:val="bottom"/>
          </w:tcPr>
          <w:p w14:paraId="49B897D0" w14:textId="77777777" w:rsidR="00150756" w:rsidRPr="004D0B50" w:rsidRDefault="00150756" w:rsidP="00011D25">
            <w:pPr>
              <w:jc w:val="both"/>
              <w:rPr>
                <w:rFonts w:ascii="Arial Narrow" w:eastAsia="Tahoma" w:hAnsi="Arial Narrow" w:cs="Tahoma"/>
                <w:color w:val="000000" w:themeColor="text1"/>
                <w:szCs w:val="20"/>
              </w:rPr>
            </w:pPr>
            <w:r w:rsidRPr="004D0B50">
              <w:rPr>
                <w:rFonts w:ascii="Arial Narrow" w:eastAsia="Tahoma" w:hAnsi="Arial Narrow" w:cs="Tahoma"/>
                <w:color w:val="000000" w:themeColor="text1"/>
                <w:szCs w:val="20"/>
              </w:rPr>
              <w:t>IS CRPŠ</w:t>
            </w:r>
          </w:p>
        </w:tc>
        <w:tc>
          <w:tcPr>
            <w:tcW w:w="7202" w:type="dxa"/>
            <w:tcBorders>
              <w:top w:val="single" w:sz="6" w:space="0" w:color="auto"/>
              <w:left w:val="single" w:sz="6" w:space="0" w:color="auto"/>
              <w:bottom w:val="single" w:sz="6" w:space="0" w:color="auto"/>
              <w:right w:val="single" w:sz="6" w:space="0" w:color="auto"/>
            </w:tcBorders>
            <w:tcMar>
              <w:left w:w="60" w:type="dxa"/>
              <w:right w:w="60" w:type="dxa"/>
            </w:tcMar>
            <w:vAlign w:val="bottom"/>
          </w:tcPr>
          <w:p w14:paraId="49A4F262" w14:textId="0CB9F3C5" w:rsidR="00150756" w:rsidRPr="004D0B50" w:rsidRDefault="00150756" w:rsidP="00011D25">
            <w:pPr>
              <w:jc w:val="both"/>
              <w:rPr>
                <w:rFonts w:ascii="Arial Narrow" w:eastAsia="Tahoma" w:hAnsi="Arial Narrow" w:cs="Tahoma"/>
                <w:color w:val="000000" w:themeColor="text1"/>
                <w:szCs w:val="20"/>
              </w:rPr>
            </w:pPr>
            <w:r w:rsidRPr="004D0B50">
              <w:rPr>
                <w:rFonts w:ascii="Arial Narrow" w:eastAsia="Tahoma" w:hAnsi="Arial Narrow" w:cs="Tahoma"/>
                <w:color w:val="000000" w:themeColor="text1"/>
                <w:szCs w:val="20"/>
              </w:rPr>
              <w:t>IS Centrálny register pohľadávok štátu</w:t>
            </w:r>
            <w:r w:rsidR="000D7C02">
              <w:rPr>
                <w:rFonts w:ascii="Arial Narrow" w:eastAsia="Tahoma" w:hAnsi="Arial Narrow" w:cs="Tahoma"/>
                <w:color w:val="000000" w:themeColor="text1"/>
                <w:szCs w:val="20"/>
              </w:rPr>
              <w:t>.</w:t>
            </w:r>
          </w:p>
        </w:tc>
      </w:tr>
      <w:tr w:rsidR="00150756" w:rsidRPr="004D0B50" w14:paraId="3562DC59" w14:textId="77777777" w:rsidTr="00011D25">
        <w:trPr>
          <w:trHeight w:val="45"/>
        </w:trPr>
        <w:tc>
          <w:tcPr>
            <w:tcW w:w="2263" w:type="dxa"/>
            <w:tcBorders>
              <w:top w:val="single" w:sz="6" w:space="0" w:color="auto"/>
              <w:left w:val="single" w:sz="6" w:space="0" w:color="auto"/>
              <w:bottom w:val="single" w:sz="6" w:space="0" w:color="auto"/>
              <w:right w:val="single" w:sz="6" w:space="0" w:color="auto"/>
            </w:tcBorders>
            <w:tcMar>
              <w:left w:w="60" w:type="dxa"/>
              <w:right w:w="60" w:type="dxa"/>
            </w:tcMar>
            <w:vAlign w:val="bottom"/>
          </w:tcPr>
          <w:p w14:paraId="33D10E81" w14:textId="77777777" w:rsidR="00150756" w:rsidRPr="004D0B50" w:rsidRDefault="00150756" w:rsidP="00011D25">
            <w:pPr>
              <w:jc w:val="both"/>
              <w:rPr>
                <w:rFonts w:ascii="Arial Narrow" w:eastAsia="Tahoma" w:hAnsi="Arial Narrow" w:cs="Tahoma"/>
                <w:color w:val="000000" w:themeColor="text1"/>
                <w:szCs w:val="20"/>
              </w:rPr>
            </w:pPr>
            <w:r w:rsidRPr="004D0B50">
              <w:rPr>
                <w:rFonts w:ascii="Arial Narrow" w:eastAsia="Tahoma" w:hAnsi="Arial Narrow" w:cs="Tahoma"/>
                <w:color w:val="000000" w:themeColor="text1"/>
                <w:szCs w:val="20"/>
              </w:rPr>
              <w:t>IS CEM</w:t>
            </w:r>
          </w:p>
        </w:tc>
        <w:tc>
          <w:tcPr>
            <w:tcW w:w="7202" w:type="dxa"/>
            <w:tcBorders>
              <w:top w:val="single" w:sz="6" w:space="0" w:color="auto"/>
              <w:left w:val="single" w:sz="6" w:space="0" w:color="auto"/>
              <w:bottom w:val="single" w:sz="6" w:space="0" w:color="auto"/>
              <w:right w:val="single" w:sz="6" w:space="0" w:color="auto"/>
            </w:tcBorders>
            <w:tcMar>
              <w:left w:w="60" w:type="dxa"/>
              <w:right w:w="60" w:type="dxa"/>
            </w:tcMar>
            <w:vAlign w:val="bottom"/>
          </w:tcPr>
          <w:p w14:paraId="76264646" w14:textId="5E887A04" w:rsidR="00150756" w:rsidRPr="004D0B50" w:rsidRDefault="00150756" w:rsidP="00011D25">
            <w:pPr>
              <w:jc w:val="both"/>
              <w:rPr>
                <w:rFonts w:ascii="Arial Narrow" w:eastAsia="Tahoma" w:hAnsi="Arial Narrow" w:cs="Tahoma"/>
                <w:color w:val="000000" w:themeColor="text1"/>
                <w:szCs w:val="20"/>
              </w:rPr>
            </w:pPr>
            <w:r w:rsidRPr="004D0B50">
              <w:rPr>
                <w:rFonts w:ascii="Arial Narrow" w:eastAsia="Tahoma" w:hAnsi="Arial Narrow" w:cs="Tahoma"/>
                <w:color w:val="000000" w:themeColor="text1"/>
                <w:szCs w:val="20"/>
              </w:rPr>
              <w:t>IS Centrálna evidencia majetku</w:t>
            </w:r>
            <w:r w:rsidR="000D7C02">
              <w:rPr>
                <w:rFonts w:ascii="Arial Narrow" w:eastAsia="Tahoma" w:hAnsi="Arial Narrow" w:cs="Tahoma"/>
                <w:color w:val="000000" w:themeColor="text1"/>
                <w:szCs w:val="20"/>
              </w:rPr>
              <w:t>.</w:t>
            </w:r>
          </w:p>
        </w:tc>
      </w:tr>
      <w:tr w:rsidR="00150756" w:rsidRPr="004D0B50" w14:paraId="452EE64A" w14:textId="77777777" w:rsidTr="00011D25">
        <w:trPr>
          <w:trHeight w:val="45"/>
        </w:trPr>
        <w:tc>
          <w:tcPr>
            <w:tcW w:w="2263" w:type="dxa"/>
            <w:tcBorders>
              <w:top w:val="single" w:sz="6" w:space="0" w:color="auto"/>
              <w:left w:val="single" w:sz="6" w:space="0" w:color="auto"/>
              <w:bottom w:val="single" w:sz="6" w:space="0" w:color="auto"/>
              <w:right w:val="single" w:sz="6" w:space="0" w:color="auto"/>
            </w:tcBorders>
            <w:tcMar>
              <w:left w:w="60" w:type="dxa"/>
              <w:right w:w="60" w:type="dxa"/>
            </w:tcMar>
            <w:vAlign w:val="bottom"/>
          </w:tcPr>
          <w:p w14:paraId="2CAC11FB" w14:textId="77777777" w:rsidR="00150756" w:rsidRPr="004D0B50" w:rsidRDefault="00150756" w:rsidP="00011D25">
            <w:pPr>
              <w:jc w:val="both"/>
              <w:rPr>
                <w:rFonts w:ascii="Arial Narrow" w:eastAsia="Tahoma" w:hAnsi="Arial Narrow" w:cs="Tahoma"/>
                <w:color w:val="000000" w:themeColor="text1"/>
                <w:szCs w:val="20"/>
              </w:rPr>
            </w:pPr>
            <w:r w:rsidRPr="004D0B50">
              <w:rPr>
                <w:rFonts w:ascii="Arial Narrow" w:eastAsia="Tahoma" w:hAnsi="Arial Narrow" w:cs="Tahoma"/>
                <w:color w:val="000000" w:themeColor="text1"/>
                <w:szCs w:val="20"/>
              </w:rPr>
              <w:t>IS JP</w:t>
            </w:r>
          </w:p>
        </w:tc>
        <w:tc>
          <w:tcPr>
            <w:tcW w:w="7202" w:type="dxa"/>
            <w:tcBorders>
              <w:top w:val="single" w:sz="6" w:space="0" w:color="auto"/>
              <w:left w:val="single" w:sz="6" w:space="0" w:color="auto"/>
              <w:bottom w:val="single" w:sz="6" w:space="0" w:color="auto"/>
              <w:right w:val="single" w:sz="6" w:space="0" w:color="auto"/>
            </w:tcBorders>
            <w:tcMar>
              <w:left w:w="60" w:type="dxa"/>
              <w:right w:w="60" w:type="dxa"/>
            </w:tcMar>
            <w:vAlign w:val="bottom"/>
          </w:tcPr>
          <w:p w14:paraId="603AA73E" w14:textId="0DBDE433" w:rsidR="00150756" w:rsidRPr="004D0B50" w:rsidRDefault="00150756" w:rsidP="00011D25">
            <w:pPr>
              <w:jc w:val="both"/>
              <w:rPr>
                <w:rFonts w:ascii="Arial Narrow" w:eastAsia="Tahoma" w:hAnsi="Arial Narrow" w:cs="Tahoma"/>
                <w:color w:val="000000" w:themeColor="text1"/>
                <w:szCs w:val="20"/>
              </w:rPr>
            </w:pPr>
            <w:r w:rsidRPr="004D0B50">
              <w:rPr>
                <w:rFonts w:ascii="Arial Narrow" w:eastAsia="Tahoma" w:hAnsi="Arial Narrow" w:cs="Tahoma"/>
                <w:color w:val="000000" w:themeColor="text1"/>
                <w:szCs w:val="20"/>
              </w:rPr>
              <w:t>IS Justičnej pokladnice</w:t>
            </w:r>
            <w:r w:rsidR="000D7C02">
              <w:rPr>
                <w:rFonts w:ascii="Arial Narrow" w:eastAsia="Tahoma" w:hAnsi="Arial Narrow" w:cs="Tahoma"/>
                <w:color w:val="000000" w:themeColor="text1"/>
                <w:szCs w:val="20"/>
              </w:rPr>
              <w:t>.</w:t>
            </w:r>
          </w:p>
        </w:tc>
      </w:tr>
      <w:tr w:rsidR="00150756" w:rsidRPr="004D0B50" w14:paraId="78F6CE76" w14:textId="77777777" w:rsidTr="00011D25">
        <w:trPr>
          <w:trHeight w:val="45"/>
        </w:trPr>
        <w:tc>
          <w:tcPr>
            <w:tcW w:w="2263" w:type="dxa"/>
            <w:tcBorders>
              <w:top w:val="single" w:sz="6" w:space="0" w:color="auto"/>
              <w:left w:val="single" w:sz="6" w:space="0" w:color="auto"/>
              <w:bottom w:val="single" w:sz="6" w:space="0" w:color="auto"/>
              <w:right w:val="single" w:sz="6" w:space="0" w:color="auto"/>
            </w:tcBorders>
            <w:tcMar>
              <w:left w:w="60" w:type="dxa"/>
              <w:right w:w="60" w:type="dxa"/>
            </w:tcMar>
            <w:vAlign w:val="bottom"/>
          </w:tcPr>
          <w:p w14:paraId="33458CE2" w14:textId="77777777" w:rsidR="00150756" w:rsidRPr="004D0B50" w:rsidRDefault="00150756" w:rsidP="00011D25">
            <w:pPr>
              <w:jc w:val="both"/>
              <w:rPr>
                <w:rFonts w:ascii="Arial Narrow" w:eastAsia="Tahoma" w:hAnsi="Arial Narrow" w:cs="Tahoma"/>
                <w:color w:val="000000" w:themeColor="text1"/>
                <w:szCs w:val="20"/>
              </w:rPr>
            </w:pPr>
            <w:r w:rsidRPr="004D0B50">
              <w:rPr>
                <w:rFonts w:ascii="Arial Narrow" w:eastAsia="Tahoma" w:hAnsi="Arial Narrow" w:cs="Tahoma"/>
                <w:color w:val="000000" w:themeColor="text1"/>
                <w:szCs w:val="20"/>
              </w:rPr>
              <w:t>IS CKS</w:t>
            </w:r>
          </w:p>
        </w:tc>
        <w:tc>
          <w:tcPr>
            <w:tcW w:w="7202" w:type="dxa"/>
            <w:tcBorders>
              <w:top w:val="single" w:sz="6" w:space="0" w:color="auto"/>
              <w:left w:val="single" w:sz="6" w:space="0" w:color="auto"/>
              <w:bottom w:val="single" w:sz="6" w:space="0" w:color="auto"/>
              <w:right w:val="single" w:sz="6" w:space="0" w:color="auto"/>
            </w:tcBorders>
            <w:tcMar>
              <w:left w:w="60" w:type="dxa"/>
              <w:right w:w="60" w:type="dxa"/>
            </w:tcMar>
            <w:vAlign w:val="bottom"/>
          </w:tcPr>
          <w:p w14:paraId="0E3A9871" w14:textId="35B0A47A" w:rsidR="00150756" w:rsidRPr="004D0B50" w:rsidRDefault="00150756" w:rsidP="00011D25">
            <w:pPr>
              <w:jc w:val="both"/>
              <w:rPr>
                <w:rFonts w:ascii="Arial Narrow" w:eastAsia="Tahoma" w:hAnsi="Arial Narrow" w:cs="Tahoma"/>
                <w:color w:val="000000" w:themeColor="text1"/>
                <w:szCs w:val="20"/>
              </w:rPr>
            </w:pPr>
            <w:r w:rsidRPr="004D0B50">
              <w:rPr>
                <w:rFonts w:ascii="Arial Narrow" w:eastAsia="Tahoma" w:hAnsi="Arial Narrow" w:cs="Tahoma"/>
                <w:color w:val="000000" w:themeColor="text1"/>
                <w:szCs w:val="20"/>
              </w:rPr>
              <w:t>IS Centrálny konsolidačný systém</w:t>
            </w:r>
            <w:r w:rsidR="000D7C02">
              <w:rPr>
                <w:rFonts w:ascii="Arial Narrow" w:eastAsia="Tahoma" w:hAnsi="Arial Narrow" w:cs="Tahoma"/>
                <w:color w:val="000000" w:themeColor="text1"/>
                <w:szCs w:val="20"/>
              </w:rPr>
              <w:t>.</w:t>
            </w:r>
          </w:p>
        </w:tc>
      </w:tr>
      <w:tr w:rsidR="00150756" w:rsidRPr="004D0B50" w14:paraId="6C026776" w14:textId="77777777" w:rsidTr="00011D25">
        <w:trPr>
          <w:trHeight w:val="45"/>
        </w:trPr>
        <w:tc>
          <w:tcPr>
            <w:tcW w:w="2263" w:type="dxa"/>
            <w:tcBorders>
              <w:top w:val="single" w:sz="6" w:space="0" w:color="auto"/>
              <w:left w:val="single" w:sz="6" w:space="0" w:color="auto"/>
              <w:bottom w:val="single" w:sz="6" w:space="0" w:color="auto"/>
              <w:right w:val="single" w:sz="6" w:space="0" w:color="auto"/>
            </w:tcBorders>
            <w:tcMar>
              <w:left w:w="60" w:type="dxa"/>
              <w:right w:w="60" w:type="dxa"/>
            </w:tcMar>
            <w:vAlign w:val="bottom"/>
          </w:tcPr>
          <w:p w14:paraId="2F5B738A" w14:textId="77777777" w:rsidR="00150756" w:rsidRPr="004D0B50" w:rsidRDefault="00150756" w:rsidP="00011D25">
            <w:pPr>
              <w:jc w:val="both"/>
              <w:rPr>
                <w:rFonts w:ascii="Arial Narrow" w:eastAsia="Tahoma" w:hAnsi="Arial Narrow" w:cs="Tahoma"/>
                <w:color w:val="000000" w:themeColor="text1"/>
                <w:szCs w:val="20"/>
              </w:rPr>
            </w:pPr>
            <w:r w:rsidRPr="004D0B50">
              <w:rPr>
                <w:rFonts w:ascii="Arial Narrow" w:eastAsia="Tahoma" w:hAnsi="Arial Narrow" w:cs="Tahoma"/>
                <w:color w:val="000000" w:themeColor="text1"/>
                <w:szCs w:val="20"/>
              </w:rPr>
              <w:t>IS CES</w:t>
            </w:r>
          </w:p>
        </w:tc>
        <w:tc>
          <w:tcPr>
            <w:tcW w:w="7202" w:type="dxa"/>
            <w:tcBorders>
              <w:top w:val="single" w:sz="6" w:space="0" w:color="auto"/>
              <w:left w:val="single" w:sz="6" w:space="0" w:color="auto"/>
              <w:bottom w:val="single" w:sz="6" w:space="0" w:color="auto"/>
              <w:right w:val="single" w:sz="6" w:space="0" w:color="auto"/>
            </w:tcBorders>
            <w:tcMar>
              <w:left w:w="60" w:type="dxa"/>
              <w:right w:w="60" w:type="dxa"/>
            </w:tcMar>
            <w:vAlign w:val="bottom"/>
          </w:tcPr>
          <w:p w14:paraId="626C338C" w14:textId="5D13F4C2" w:rsidR="00150756" w:rsidRPr="004D0B50" w:rsidRDefault="00150756" w:rsidP="00011D25">
            <w:pPr>
              <w:jc w:val="both"/>
              <w:rPr>
                <w:rFonts w:ascii="Arial Narrow" w:eastAsia="Tahoma" w:hAnsi="Arial Narrow" w:cs="Tahoma"/>
                <w:color w:val="000000" w:themeColor="text1"/>
                <w:szCs w:val="20"/>
              </w:rPr>
            </w:pPr>
            <w:r w:rsidRPr="004D0B50">
              <w:rPr>
                <w:rFonts w:ascii="Arial Narrow" w:eastAsia="Tahoma" w:hAnsi="Arial Narrow" w:cs="Tahoma"/>
                <w:color w:val="000000" w:themeColor="text1"/>
                <w:szCs w:val="20"/>
              </w:rPr>
              <w:t>IS Centrálny ekonomický systém</w:t>
            </w:r>
            <w:r w:rsidR="000D7C02">
              <w:rPr>
                <w:rFonts w:ascii="Arial Narrow" w:eastAsia="Tahoma" w:hAnsi="Arial Narrow" w:cs="Tahoma"/>
                <w:color w:val="000000" w:themeColor="text1"/>
                <w:szCs w:val="20"/>
              </w:rPr>
              <w:t>.</w:t>
            </w:r>
          </w:p>
        </w:tc>
      </w:tr>
      <w:tr w:rsidR="00150756" w:rsidRPr="004D0B50" w14:paraId="4835EDCD" w14:textId="77777777" w:rsidTr="004A4CC7">
        <w:trPr>
          <w:trHeight w:val="45"/>
        </w:trPr>
        <w:tc>
          <w:tcPr>
            <w:tcW w:w="2263" w:type="dxa"/>
            <w:tcBorders>
              <w:top w:val="single" w:sz="6" w:space="0" w:color="auto"/>
              <w:left w:val="single" w:sz="6" w:space="0" w:color="auto"/>
              <w:bottom w:val="single" w:sz="6" w:space="0" w:color="auto"/>
              <w:right w:val="single" w:sz="6" w:space="0" w:color="auto"/>
            </w:tcBorders>
            <w:tcMar>
              <w:left w:w="60" w:type="dxa"/>
              <w:right w:w="60" w:type="dxa"/>
            </w:tcMar>
          </w:tcPr>
          <w:p w14:paraId="3347FF65" w14:textId="77777777" w:rsidR="00150756" w:rsidRPr="004D0B50" w:rsidRDefault="00150756" w:rsidP="004A4CC7">
            <w:pPr>
              <w:spacing w:after="0"/>
              <w:rPr>
                <w:rFonts w:ascii="Arial Narrow" w:eastAsia="Tahoma" w:hAnsi="Arial Narrow" w:cs="Tahoma"/>
                <w:color w:val="000000" w:themeColor="text1"/>
                <w:szCs w:val="20"/>
              </w:rPr>
            </w:pPr>
            <w:r w:rsidRPr="004D0B50">
              <w:rPr>
                <w:rFonts w:ascii="Arial Narrow" w:eastAsia="Tahoma" w:hAnsi="Arial Narrow" w:cs="Tahoma"/>
                <w:color w:val="000000" w:themeColor="text1"/>
                <w:szCs w:val="20"/>
              </w:rPr>
              <w:t>ISO</w:t>
            </w:r>
          </w:p>
        </w:tc>
        <w:tc>
          <w:tcPr>
            <w:tcW w:w="7202" w:type="dxa"/>
            <w:tcBorders>
              <w:top w:val="single" w:sz="6" w:space="0" w:color="auto"/>
              <w:left w:val="single" w:sz="6" w:space="0" w:color="auto"/>
              <w:bottom w:val="single" w:sz="6" w:space="0" w:color="auto"/>
              <w:right w:val="single" w:sz="6" w:space="0" w:color="auto"/>
            </w:tcBorders>
            <w:tcMar>
              <w:left w:w="60" w:type="dxa"/>
              <w:right w:w="60" w:type="dxa"/>
            </w:tcMar>
            <w:vAlign w:val="bottom"/>
          </w:tcPr>
          <w:p w14:paraId="6C1DA453" w14:textId="249F6DC0" w:rsidR="00150756" w:rsidRPr="004D0B50" w:rsidRDefault="00150756" w:rsidP="00011D25">
            <w:pPr>
              <w:jc w:val="both"/>
              <w:rPr>
                <w:rFonts w:ascii="Arial Narrow" w:eastAsia="Tahoma" w:hAnsi="Arial Narrow" w:cs="Tahoma"/>
                <w:color w:val="000000" w:themeColor="text1"/>
                <w:szCs w:val="20"/>
              </w:rPr>
            </w:pPr>
            <w:r w:rsidRPr="004D0B50">
              <w:rPr>
                <w:rFonts w:ascii="Arial Narrow" w:eastAsia="Tahoma" w:hAnsi="Arial Narrow" w:cs="Tahoma"/>
                <w:color w:val="000000" w:themeColor="text1"/>
                <w:szCs w:val="20"/>
              </w:rPr>
              <w:t>International Organization for Standardization (Medzinárodná́ organiz</w:t>
            </w:r>
            <w:r w:rsidRPr="004D0B50">
              <w:rPr>
                <w:rFonts w:ascii="Arial Narrow" w:eastAsia="Tahoma" w:hAnsi="Arial Narrow" w:cs="Arial Narrow"/>
                <w:color w:val="000000" w:themeColor="text1"/>
                <w:szCs w:val="20"/>
              </w:rPr>
              <w:t>á</w:t>
            </w:r>
            <w:r w:rsidRPr="004D0B50">
              <w:rPr>
                <w:rFonts w:ascii="Arial Narrow" w:eastAsia="Tahoma" w:hAnsi="Arial Narrow" w:cs="Tahoma"/>
                <w:color w:val="000000" w:themeColor="text1"/>
                <w:szCs w:val="20"/>
              </w:rPr>
              <w:t>cia pre štandardizáciu)</w:t>
            </w:r>
            <w:r w:rsidR="000D7C02">
              <w:rPr>
                <w:rFonts w:ascii="Arial Narrow" w:eastAsia="Tahoma" w:hAnsi="Arial Narrow" w:cs="Tahoma"/>
                <w:color w:val="000000" w:themeColor="text1"/>
                <w:szCs w:val="20"/>
              </w:rPr>
              <w:t>.</w:t>
            </w:r>
          </w:p>
        </w:tc>
      </w:tr>
      <w:tr w:rsidR="00150756" w:rsidRPr="004D0B50" w14:paraId="4975F020" w14:textId="77777777" w:rsidTr="00011D25">
        <w:trPr>
          <w:trHeight w:val="45"/>
        </w:trPr>
        <w:tc>
          <w:tcPr>
            <w:tcW w:w="2263" w:type="dxa"/>
            <w:tcBorders>
              <w:top w:val="single" w:sz="6" w:space="0" w:color="auto"/>
              <w:left w:val="single" w:sz="6" w:space="0" w:color="auto"/>
              <w:bottom w:val="single" w:sz="6" w:space="0" w:color="auto"/>
              <w:right w:val="single" w:sz="6" w:space="0" w:color="auto"/>
            </w:tcBorders>
            <w:tcMar>
              <w:left w:w="60" w:type="dxa"/>
              <w:right w:w="60" w:type="dxa"/>
            </w:tcMar>
            <w:vAlign w:val="bottom"/>
          </w:tcPr>
          <w:p w14:paraId="57F0AFCE" w14:textId="77777777" w:rsidR="00150756" w:rsidRPr="004D0B50" w:rsidRDefault="00150756" w:rsidP="00011D25">
            <w:pPr>
              <w:jc w:val="both"/>
              <w:rPr>
                <w:rFonts w:ascii="Arial Narrow" w:eastAsia="Tahoma" w:hAnsi="Arial Narrow" w:cs="Tahoma"/>
                <w:color w:val="000000" w:themeColor="text1"/>
                <w:szCs w:val="20"/>
              </w:rPr>
            </w:pPr>
            <w:r w:rsidRPr="004D0B50">
              <w:rPr>
                <w:rFonts w:ascii="Arial Narrow" w:eastAsia="Tahoma" w:hAnsi="Arial Narrow" w:cs="Tahoma"/>
                <w:color w:val="000000" w:themeColor="text1"/>
                <w:szCs w:val="20"/>
              </w:rPr>
              <w:t>ISVS </w:t>
            </w:r>
          </w:p>
        </w:tc>
        <w:tc>
          <w:tcPr>
            <w:tcW w:w="7202" w:type="dxa"/>
            <w:tcBorders>
              <w:top w:val="single" w:sz="6" w:space="0" w:color="auto"/>
              <w:left w:val="single" w:sz="6" w:space="0" w:color="auto"/>
              <w:bottom w:val="single" w:sz="6" w:space="0" w:color="auto"/>
              <w:right w:val="single" w:sz="6" w:space="0" w:color="auto"/>
            </w:tcBorders>
            <w:tcMar>
              <w:left w:w="60" w:type="dxa"/>
              <w:right w:w="60" w:type="dxa"/>
            </w:tcMar>
            <w:vAlign w:val="bottom"/>
          </w:tcPr>
          <w:p w14:paraId="479565FA" w14:textId="22D2DBFB" w:rsidR="00150756" w:rsidRPr="004D0B50" w:rsidRDefault="00150756" w:rsidP="00011D25">
            <w:pPr>
              <w:jc w:val="both"/>
              <w:rPr>
                <w:rFonts w:ascii="Arial Narrow" w:eastAsia="Tahoma" w:hAnsi="Arial Narrow" w:cs="Tahoma"/>
                <w:color w:val="000000" w:themeColor="text1"/>
                <w:szCs w:val="20"/>
              </w:rPr>
            </w:pPr>
            <w:r w:rsidRPr="004D0B50">
              <w:rPr>
                <w:rFonts w:ascii="Arial Narrow" w:eastAsia="Tahoma" w:hAnsi="Arial Narrow" w:cs="Tahoma"/>
                <w:color w:val="000000" w:themeColor="text1"/>
                <w:szCs w:val="20"/>
              </w:rPr>
              <w:t>Informačný systém verejnej správy</w:t>
            </w:r>
            <w:r w:rsidR="000D7C02">
              <w:rPr>
                <w:rFonts w:ascii="Arial Narrow" w:eastAsia="Tahoma" w:hAnsi="Arial Narrow" w:cs="Tahoma"/>
                <w:color w:val="000000" w:themeColor="text1"/>
                <w:szCs w:val="20"/>
              </w:rPr>
              <w:t>.</w:t>
            </w:r>
            <w:r w:rsidRPr="004D0B50">
              <w:rPr>
                <w:rFonts w:ascii="Arial Narrow" w:eastAsia="Tahoma" w:hAnsi="Arial Narrow" w:cs="Tahoma"/>
                <w:color w:val="000000" w:themeColor="text1"/>
                <w:szCs w:val="20"/>
              </w:rPr>
              <w:t> </w:t>
            </w:r>
          </w:p>
        </w:tc>
      </w:tr>
      <w:tr w:rsidR="00150756" w:rsidRPr="004D0B50" w14:paraId="3D50FC74" w14:textId="77777777" w:rsidTr="00011D25">
        <w:trPr>
          <w:trHeight w:val="45"/>
        </w:trPr>
        <w:tc>
          <w:tcPr>
            <w:tcW w:w="2263" w:type="dxa"/>
            <w:tcBorders>
              <w:top w:val="single" w:sz="6" w:space="0" w:color="auto"/>
              <w:left w:val="single" w:sz="6" w:space="0" w:color="auto"/>
              <w:bottom w:val="single" w:sz="6" w:space="0" w:color="auto"/>
              <w:right w:val="single" w:sz="6" w:space="0" w:color="auto"/>
            </w:tcBorders>
            <w:tcMar>
              <w:left w:w="60" w:type="dxa"/>
              <w:right w:w="60" w:type="dxa"/>
            </w:tcMar>
            <w:vAlign w:val="bottom"/>
          </w:tcPr>
          <w:p w14:paraId="4C89E054" w14:textId="77777777" w:rsidR="00150756" w:rsidRPr="004D0B50" w:rsidRDefault="00150756" w:rsidP="00011D25">
            <w:pPr>
              <w:jc w:val="both"/>
              <w:rPr>
                <w:rFonts w:ascii="Arial Narrow" w:eastAsia="Tahoma" w:hAnsi="Arial Narrow" w:cs="Tahoma"/>
                <w:color w:val="000000" w:themeColor="text1"/>
                <w:szCs w:val="20"/>
              </w:rPr>
            </w:pPr>
            <w:r w:rsidRPr="004D0B50">
              <w:rPr>
                <w:rFonts w:ascii="Arial Narrow" w:eastAsia="Tahoma" w:hAnsi="Arial Narrow" w:cs="Tahoma"/>
                <w:color w:val="000000" w:themeColor="text1"/>
                <w:szCs w:val="20"/>
              </w:rPr>
              <w:t>ITVS</w:t>
            </w:r>
          </w:p>
        </w:tc>
        <w:tc>
          <w:tcPr>
            <w:tcW w:w="7202" w:type="dxa"/>
            <w:tcBorders>
              <w:top w:val="single" w:sz="6" w:space="0" w:color="auto"/>
              <w:left w:val="single" w:sz="6" w:space="0" w:color="auto"/>
              <w:bottom w:val="single" w:sz="6" w:space="0" w:color="auto"/>
              <w:right w:val="single" w:sz="6" w:space="0" w:color="auto"/>
            </w:tcBorders>
            <w:tcMar>
              <w:left w:w="60" w:type="dxa"/>
              <w:right w:w="60" w:type="dxa"/>
            </w:tcMar>
            <w:vAlign w:val="bottom"/>
          </w:tcPr>
          <w:p w14:paraId="606FD526" w14:textId="720C929A" w:rsidR="00150756" w:rsidRPr="004D0B50" w:rsidRDefault="00150756" w:rsidP="00011D25">
            <w:pPr>
              <w:jc w:val="both"/>
              <w:rPr>
                <w:rFonts w:ascii="Arial Narrow" w:eastAsia="Tahoma" w:hAnsi="Arial Narrow" w:cs="Tahoma"/>
                <w:color w:val="000000" w:themeColor="text1"/>
                <w:szCs w:val="20"/>
              </w:rPr>
            </w:pPr>
            <w:r w:rsidRPr="004D0B50">
              <w:rPr>
                <w:rFonts w:ascii="Arial Narrow" w:eastAsia="Tahoma" w:hAnsi="Arial Narrow" w:cs="Tahoma"/>
                <w:color w:val="000000" w:themeColor="text1"/>
                <w:szCs w:val="20"/>
              </w:rPr>
              <w:t>Informačné technológie verejnej správy</w:t>
            </w:r>
            <w:r w:rsidR="000D7C02">
              <w:rPr>
                <w:rFonts w:ascii="Arial Narrow" w:eastAsia="Tahoma" w:hAnsi="Arial Narrow" w:cs="Tahoma"/>
                <w:color w:val="000000" w:themeColor="text1"/>
                <w:szCs w:val="20"/>
              </w:rPr>
              <w:t>.</w:t>
            </w:r>
          </w:p>
        </w:tc>
      </w:tr>
      <w:tr w:rsidR="00150756" w:rsidRPr="004D0B50" w14:paraId="4187DD9B" w14:textId="77777777" w:rsidTr="00011D25">
        <w:trPr>
          <w:trHeight w:val="45"/>
        </w:trPr>
        <w:tc>
          <w:tcPr>
            <w:tcW w:w="2263" w:type="dxa"/>
            <w:tcBorders>
              <w:top w:val="single" w:sz="6" w:space="0" w:color="auto"/>
              <w:left w:val="single" w:sz="6" w:space="0" w:color="auto"/>
              <w:bottom w:val="single" w:sz="6" w:space="0" w:color="auto"/>
              <w:right w:val="single" w:sz="6" w:space="0" w:color="auto"/>
            </w:tcBorders>
            <w:tcMar>
              <w:left w:w="60" w:type="dxa"/>
              <w:right w:w="60" w:type="dxa"/>
            </w:tcMar>
            <w:vAlign w:val="bottom"/>
          </w:tcPr>
          <w:p w14:paraId="66F1CC53" w14:textId="77777777" w:rsidR="00150756" w:rsidRPr="004D0B50" w:rsidRDefault="00150756" w:rsidP="00011D25">
            <w:pPr>
              <w:jc w:val="both"/>
              <w:rPr>
                <w:rFonts w:ascii="Arial Narrow" w:eastAsia="Tahoma" w:hAnsi="Arial Narrow" w:cs="Tahoma"/>
                <w:color w:val="000000" w:themeColor="text1"/>
                <w:szCs w:val="20"/>
              </w:rPr>
            </w:pPr>
            <w:r w:rsidRPr="004D0B50">
              <w:rPr>
                <w:rFonts w:ascii="Arial Narrow" w:eastAsia="Tahoma" w:hAnsi="Arial Narrow" w:cs="Tahoma"/>
                <w:color w:val="000000" w:themeColor="text1"/>
                <w:szCs w:val="20"/>
              </w:rPr>
              <w:t>JSON</w:t>
            </w:r>
          </w:p>
        </w:tc>
        <w:tc>
          <w:tcPr>
            <w:tcW w:w="7202" w:type="dxa"/>
            <w:tcBorders>
              <w:top w:val="single" w:sz="6" w:space="0" w:color="auto"/>
              <w:left w:val="single" w:sz="6" w:space="0" w:color="auto"/>
              <w:bottom w:val="single" w:sz="6" w:space="0" w:color="auto"/>
              <w:right w:val="single" w:sz="6" w:space="0" w:color="auto"/>
            </w:tcBorders>
            <w:tcMar>
              <w:left w:w="60" w:type="dxa"/>
              <w:right w:w="60" w:type="dxa"/>
            </w:tcMar>
            <w:vAlign w:val="bottom"/>
          </w:tcPr>
          <w:p w14:paraId="6538725A" w14:textId="71760B8A" w:rsidR="00150756" w:rsidRPr="004D0B50" w:rsidRDefault="00150756" w:rsidP="00011D25">
            <w:pPr>
              <w:jc w:val="both"/>
              <w:rPr>
                <w:rFonts w:ascii="Arial Narrow" w:eastAsia="Tahoma" w:hAnsi="Arial Narrow" w:cs="Tahoma"/>
                <w:color w:val="000000" w:themeColor="text1"/>
                <w:szCs w:val="20"/>
              </w:rPr>
            </w:pPr>
            <w:r w:rsidRPr="004D0B50">
              <w:rPr>
                <w:rFonts w:ascii="Arial Narrow" w:eastAsia="Tahoma" w:hAnsi="Arial Narrow" w:cs="Tahoma"/>
                <w:color w:val="000000" w:themeColor="text1"/>
                <w:szCs w:val="20"/>
              </w:rPr>
              <w:t>JavaScript Object Notation</w:t>
            </w:r>
            <w:r w:rsidR="000D7C02">
              <w:rPr>
                <w:rFonts w:ascii="Arial Narrow" w:eastAsia="Tahoma" w:hAnsi="Arial Narrow" w:cs="Tahoma"/>
                <w:color w:val="000000" w:themeColor="text1"/>
                <w:szCs w:val="20"/>
              </w:rPr>
              <w:t>.</w:t>
            </w:r>
          </w:p>
        </w:tc>
      </w:tr>
      <w:tr w:rsidR="00150756" w:rsidRPr="004D0B50" w14:paraId="48D394F3" w14:textId="77777777" w:rsidTr="00011D25">
        <w:trPr>
          <w:trHeight w:val="45"/>
        </w:trPr>
        <w:tc>
          <w:tcPr>
            <w:tcW w:w="2263" w:type="dxa"/>
            <w:tcBorders>
              <w:top w:val="single" w:sz="6" w:space="0" w:color="auto"/>
              <w:left w:val="single" w:sz="6" w:space="0" w:color="auto"/>
              <w:bottom w:val="single" w:sz="6" w:space="0" w:color="auto"/>
              <w:right w:val="single" w:sz="6" w:space="0" w:color="auto"/>
            </w:tcBorders>
            <w:tcMar>
              <w:left w:w="60" w:type="dxa"/>
              <w:right w:w="60" w:type="dxa"/>
            </w:tcMar>
            <w:vAlign w:val="bottom"/>
          </w:tcPr>
          <w:p w14:paraId="144D6744" w14:textId="77777777" w:rsidR="00150756" w:rsidRPr="004D0B50" w:rsidRDefault="00150756" w:rsidP="00011D25">
            <w:pPr>
              <w:jc w:val="both"/>
              <w:rPr>
                <w:rFonts w:ascii="Arial Narrow" w:eastAsia="Tahoma" w:hAnsi="Arial Narrow" w:cs="Tahoma"/>
                <w:color w:val="000000" w:themeColor="text1"/>
                <w:szCs w:val="20"/>
              </w:rPr>
            </w:pPr>
            <w:r w:rsidRPr="004D0B50">
              <w:rPr>
                <w:rFonts w:ascii="Arial Narrow" w:eastAsia="Tahoma" w:hAnsi="Arial Narrow" w:cs="Tahoma"/>
                <w:color w:val="000000" w:themeColor="text1"/>
                <w:szCs w:val="20"/>
              </w:rPr>
              <w:lastRenderedPageBreak/>
              <w:t>LKOD</w:t>
            </w:r>
          </w:p>
        </w:tc>
        <w:tc>
          <w:tcPr>
            <w:tcW w:w="7202" w:type="dxa"/>
            <w:tcBorders>
              <w:top w:val="single" w:sz="6" w:space="0" w:color="auto"/>
              <w:left w:val="single" w:sz="6" w:space="0" w:color="auto"/>
              <w:bottom w:val="single" w:sz="6" w:space="0" w:color="auto"/>
              <w:right w:val="single" w:sz="6" w:space="0" w:color="auto"/>
            </w:tcBorders>
            <w:tcMar>
              <w:left w:w="60" w:type="dxa"/>
              <w:right w:w="60" w:type="dxa"/>
            </w:tcMar>
            <w:vAlign w:val="bottom"/>
          </w:tcPr>
          <w:p w14:paraId="787F5B04" w14:textId="63CF1901" w:rsidR="00150756" w:rsidRPr="004D0B50" w:rsidRDefault="00150756" w:rsidP="00011D25">
            <w:pPr>
              <w:jc w:val="both"/>
              <w:rPr>
                <w:rFonts w:ascii="Arial Narrow" w:eastAsia="Tahoma" w:hAnsi="Arial Narrow" w:cs="Tahoma"/>
                <w:color w:val="000000" w:themeColor="text1"/>
                <w:szCs w:val="20"/>
              </w:rPr>
            </w:pPr>
            <w:r w:rsidRPr="004D0B50">
              <w:rPr>
                <w:rFonts w:ascii="Arial Narrow" w:eastAsia="Tahoma" w:hAnsi="Arial Narrow" w:cs="Tahoma"/>
                <w:color w:val="000000" w:themeColor="text1"/>
                <w:szCs w:val="20"/>
              </w:rPr>
              <w:t>Lokálny katalóg otvorených dát</w:t>
            </w:r>
            <w:r w:rsidR="000D7C02">
              <w:rPr>
                <w:rFonts w:ascii="Arial Narrow" w:eastAsia="Tahoma" w:hAnsi="Arial Narrow" w:cs="Tahoma"/>
                <w:color w:val="000000" w:themeColor="text1"/>
                <w:szCs w:val="20"/>
              </w:rPr>
              <w:t>.</w:t>
            </w:r>
          </w:p>
        </w:tc>
      </w:tr>
      <w:tr w:rsidR="00150756" w:rsidRPr="004D0B50" w14:paraId="1D2461B5" w14:textId="77777777" w:rsidTr="00011D25">
        <w:trPr>
          <w:trHeight w:val="45"/>
        </w:trPr>
        <w:tc>
          <w:tcPr>
            <w:tcW w:w="2263" w:type="dxa"/>
            <w:tcBorders>
              <w:top w:val="single" w:sz="6" w:space="0" w:color="auto"/>
              <w:left w:val="single" w:sz="6" w:space="0" w:color="auto"/>
              <w:bottom w:val="single" w:sz="6" w:space="0" w:color="auto"/>
              <w:right w:val="single" w:sz="6" w:space="0" w:color="auto"/>
            </w:tcBorders>
            <w:tcMar>
              <w:left w:w="60" w:type="dxa"/>
              <w:right w:w="60" w:type="dxa"/>
            </w:tcMar>
            <w:vAlign w:val="bottom"/>
          </w:tcPr>
          <w:p w14:paraId="780608B6" w14:textId="77777777" w:rsidR="00150756" w:rsidRPr="004D0B50" w:rsidRDefault="00150756" w:rsidP="00011D25">
            <w:pPr>
              <w:jc w:val="both"/>
              <w:rPr>
                <w:rFonts w:ascii="Arial Narrow" w:eastAsia="Tahoma" w:hAnsi="Arial Narrow" w:cs="Tahoma"/>
                <w:color w:val="000000" w:themeColor="text1"/>
                <w:szCs w:val="20"/>
              </w:rPr>
            </w:pPr>
            <w:r w:rsidRPr="004D0B50">
              <w:rPr>
                <w:rFonts w:ascii="Arial Narrow" w:eastAsia="Tahoma" w:hAnsi="Arial Narrow" w:cs="Tahoma"/>
                <w:color w:val="000000" w:themeColor="text1"/>
                <w:szCs w:val="20"/>
              </w:rPr>
              <w:t>JSON-LD</w:t>
            </w:r>
          </w:p>
        </w:tc>
        <w:tc>
          <w:tcPr>
            <w:tcW w:w="7202" w:type="dxa"/>
            <w:tcBorders>
              <w:top w:val="single" w:sz="6" w:space="0" w:color="auto"/>
              <w:left w:val="single" w:sz="6" w:space="0" w:color="auto"/>
              <w:bottom w:val="single" w:sz="6" w:space="0" w:color="auto"/>
              <w:right w:val="single" w:sz="6" w:space="0" w:color="auto"/>
            </w:tcBorders>
            <w:tcMar>
              <w:left w:w="60" w:type="dxa"/>
              <w:right w:w="60" w:type="dxa"/>
            </w:tcMar>
            <w:vAlign w:val="bottom"/>
          </w:tcPr>
          <w:p w14:paraId="1A89378A" w14:textId="005AA9D9" w:rsidR="00150756" w:rsidRPr="004D0B50" w:rsidRDefault="00150756" w:rsidP="00011D25">
            <w:pPr>
              <w:jc w:val="both"/>
              <w:rPr>
                <w:rFonts w:ascii="Arial Narrow" w:eastAsia="Tahoma" w:hAnsi="Arial Narrow" w:cs="Tahoma"/>
                <w:color w:val="000000" w:themeColor="text1"/>
                <w:szCs w:val="20"/>
              </w:rPr>
            </w:pPr>
            <w:r w:rsidRPr="004D0B50">
              <w:rPr>
                <w:rFonts w:ascii="Arial Narrow" w:eastAsia="Tahoma" w:hAnsi="Arial Narrow" w:cs="Tahoma"/>
                <w:color w:val="000000" w:themeColor="text1"/>
                <w:szCs w:val="20"/>
              </w:rPr>
              <w:t>JavaScript Object Notation for Linked Data</w:t>
            </w:r>
            <w:r w:rsidR="000D7C02">
              <w:rPr>
                <w:rFonts w:ascii="Arial Narrow" w:eastAsia="Tahoma" w:hAnsi="Arial Narrow" w:cs="Tahoma"/>
                <w:color w:val="000000" w:themeColor="text1"/>
                <w:szCs w:val="20"/>
              </w:rPr>
              <w:t>.</w:t>
            </w:r>
          </w:p>
        </w:tc>
      </w:tr>
      <w:tr w:rsidR="00150756" w:rsidRPr="004D0B50" w14:paraId="5516386F" w14:textId="77777777" w:rsidTr="00011D25">
        <w:trPr>
          <w:trHeight w:val="45"/>
        </w:trPr>
        <w:tc>
          <w:tcPr>
            <w:tcW w:w="2263" w:type="dxa"/>
            <w:tcBorders>
              <w:top w:val="single" w:sz="6" w:space="0" w:color="auto"/>
              <w:left w:val="single" w:sz="6" w:space="0" w:color="auto"/>
              <w:bottom w:val="single" w:sz="6" w:space="0" w:color="auto"/>
              <w:right w:val="single" w:sz="6" w:space="0" w:color="auto"/>
            </w:tcBorders>
            <w:tcMar>
              <w:left w:w="60" w:type="dxa"/>
              <w:right w:w="60" w:type="dxa"/>
            </w:tcMar>
            <w:vAlign w:val="bottom"/>
          </w:tcPr>
          <w:p w14:paraId="17C5158D" w14:textId="77777777" w:rsidR="00150756" w:rsidRPr="004D0B50" w:rsidRDefault="00150756" w:rsidP="00011D25">
            <w:pPr>
              <w:jc w:val="both"/>
              <w:rPr>
                <w:rFonts w:ascii="Arial Narrow" w:eastAsia="Tahoma" w:hAnsi="Arial Narrow" w:cs="Tahoma"/>
                <w:color w:val="000000" w:themeColor="text1"/>
                <w:szCs w:val="20"/>
              </w:rPr>
            </w:pPr>
            <w:r w:rsidRPr="004D0B50">
              <w:rPr>
                <w:rFonts w:ascii="Arial Narrow" w:eastAsia="Tahoma" w:hAnsi="Arial Narrow" w:cs="Tahoma"/>
                <w:color w:val="000000" w:themeColor="text1"/>
                <w:szCs w:val="20"/>
              </w:rPr>
              <w:t>MDM</w:t>
            </w:r>
          </w:p>
        </w:tc>
        <w:tc>
          <w:tcPr>
            <w:tcW w:w="7202" w:type="dxa"/>
            <w:tcBorders>
              <w:top w:val="single" w:sz="6" w:space="0" w:color="auto"/>
              <w:left w:val="single" w:sz="6" w:space="0" w:color="auto"/>
              <w:bottom w:val="single" w:sz="6" w:space="0" w:color="auto"/>
              <w:right w:val="single" w:sz="6" w:space="0" w:color="auto"/>
            </w:tcBorders>
            <w:tcMar>
              <w:left w:w="60" w:type="dxa"/>
              <w:right w:w="60" w:type="dxa"/>
            </w:tcMar>
            <w:vAlign w:val="bottom"/>
          </w:tcPr>
          <w:p w14:paraId="7ED88FEB" w14:textId="539C5427" w:rsidR="00150756" w:rsidRPr="004D0B50" w:rsidRDefault="00150756" w:rsidP="00011D25">
            <w:pPr>
              <w:jc w:val="both"/>
              <w:rPr>
                <w:rFonts w:ascii="Arial Narrow" w:eastAsia="Tahoma" w:hAnsi="Arial Narrow" w:cs="Tahoma"/>
                <w:color w:val="000000" w:themeColor="text1"/>
                <w:szCs w:val="20"/>
              </w:rPr>
            </w:pPr>
            <w:r w:rsidRPr="004D0B50">
              <w:rPr>
                <w:rFonts w:ascii="Arial Narrow" w:eastAsia="Tahoma" w:hAnsi="Arial Narrow" w:cs="Tahoma"/>
                <w:color w:val="000000" w:themeColor="text1"/>
                <w:szCs w:val="20"/>
              </w:rPr>
              <w:t>Master data management</w:t>
            </w:r>
            <w:r w:rsidR="000D7C02">
              <w:rPr>
                <w:rFonts w:ascii="Arial Narrow" w:eastAsia="Tahoma" w:hAnsi="Arial Narrow" w:cs="Tahoma"/>
                <w:color w:val="000000" w:themeColor="text1"/>
                <w:szCs w:val="20"/>
              </w:rPr>
              <w:t>.</w:t>
            </w:r>
          </w:p>
        </w:tc>
      </w:tr>
      <w:tr w:rsidR="00150756" w:rsidRPr="004D0B50" w14:paraId="2E2DDDFC" w14:textId="77777777" w:rsidTr="00011D25">
        <w:trPr>
          <w:trHeight w:val="45"/>
        </w:trPr>
        <w:tc>
          <w:tcPr>
            <w:tcW w:w="2263" w:type="dxa"/>
            <w:tcBorders>
              <w:top w:val="single" w:sz="6" w:space="0" w:color="auto"/>
              <w:left w:val="single" w:sz="6" w:space="0" w:color="auto"/>
              <w:bottom w:val="single" w:sz="6" w:space="0" w:color="auto"/>
              <w:right w:val="single" w:sz="6" w:space="0" w:color="auto"/>
            </w:tcBorders>
            <w:tcMar>
              <w:left w:w="60" w:type="dxa"/>
              <w:right w:w="60" w:type="dxa"/>
            </w:tcMar>
            <w:vAlign w:val="bottom"/>
          </w:tcPr>
          <w:p w14:paraId="507FE326" w14:textId="77777777" w:rsidR="00150756" w:rsidRPr="004D0B50" w:rsidRDefault="00150756" w:rsidP="00011D25">
            <w:pPr>
              <w:jc w:val="both"/>
              <w:rPr>
                <w:rFonts w:ascii="Arial Narrow" w:eastAsia="Tahoma" w:hAnsi="Arial Narrow" w:cs="Tahoma"/>
                <w:color w:val="000000" w:themeColor="text1"/>
                <w:szCs w:val="20"/>
              </w:rPr>
            </w:pPr>
            <w:r w:rsidRPr="004D0B50">
              <w:rPr>
                <w:rFonts w:ascii="Arial Narrow" w:eastAsia="Tahoma" w:hAnsi="Arial Narrow" w:cs="Tahoma"/>
                <w:color w:val="000000" w:themeColor="text1"/>
                <w:szCs w:val="20"/>
              </w:rPr>
              <w:t>MetaIS</w:t>
            </w:r>
          </w:p>
        </w:tc>
        <w:tc>
          <w:tcPr>
            <w:tcW w:w="7202" w:type="dxa"/>
            <w:tcBorders>
              <w:top w:val="single" w:sz="6" w:space="0" w:color="auto"/>
              <w:left w:val="single" w:sz="6" w:space="0" w:color="auto"/>
              <w:bottom w:val="single" w:sz="6" w:space="0" w:color="auto"/>
              <w:right w:val="single" w:sz="6" w:space="0" w:color="auto"/>
            </w:tcBorders>
            <w:tcMar>
              <w:left w:w="60" w:type="dxa"/>
              <w:right w:w="60" w:type="dxa"/>
            </w:tcMar>
            <w:vAlign w:val="bottom"/>
          </w:tcPr>
          <w:p w14:paraId="553A0710" w14:textId="51890592" w:rsidR="00150756" w:rsidRPr="004D0B50" w:rsidRDefault="00150756" w:rsidP="00011D25">
            <w:pPr>
              <w:jc w:val="both"/>
              <w:rPr>
                <w:rFonts w:ascii="Arial Narrow" w:eastAsia="Tahoma" w:hAnsi="Arial Narrow" w:cs="Tahoma"/>
                <w:color w:val="000000" w:themeColor="text1"/>
                <w:szCs w:val="20"/>
              </w:rPr>
            </w:pPr>
            <w:r w:rsidRPr="004D0B50">
              <w:rPr>
                <w:rFonts w:ascii="Arial Narrow" w:eastAsia="Tahoma" w:hAnsi="Arial Narrow" w:cs="Tahoma"/>
                <w:color w:val="000000" w:themeColor="text1"/>
                <w:szCs w:val="20"/>
              </w:rPr>
              <w:t>Centrálny metainformačný systém verejnej správy</w:t>
            </w:r>
            <w:r w:rsidR="000D7C02">
              <w:rPr>
                <w:rFonts w:ascii="Arial Narrow" w:eastAsia="Tahoma" w:hAnsi="Arial Narrow" w:cs="Tahoma"/>
                <w:color w:val="000000" w:themeColor="text1"/>
                <w:szCs w:val="20"/>
              </w:rPr>
              <w:t>.</w:t>
            </w:r>
          </w:p>
        </w:tc>
      </w:tr>
      <w:tr w:rsidR="00150756" w:rsidRPr="004D0B50" w14:paraId="31F27D2D" w14:textId="77777777" w:rsidTr="00011D25">
        <w:trPr>
          <w:trHeight w:val="45"/>
        </w:trPr>
        <w:tc>
          <w:tcPr>
            <w:tcW w:w="2263" w:type="dxa"/>
            <w:tcBorders>
              <w:top w:val="single" w:sz="6" w:space="0" w:color="auto"/>
              <w:left w:val="single" w:sz="6" w:space="0" w:color="auto"/>
              <w:bottom w:val="single" w:sz="6" w:space="0" w:color="auto"/>
              <w:right w:val="single" w:sz="6" w:space="0" w:color="auto"/>
            </w:tcBorders>
            <w:tcMar>
              <w:left w:w="60" w:type="dxa"/>
              <w:right w:w="60" w:type="dxa"/>
            </w:tcMar>
            <w:vAlign w:val="bottom"/>
          </w:tcPr>
          <w:p w14:paraId="30A9D8FA" w14:textId="77777777" w:rsidR="00150756" w:rsidRPr="004D0B50" w:rsidRDefault="00150756" w:rsidP="00011D25">
            <w:pPr>
              <w:jc w:val="both"/>
              <w:rPr>
                <w:rFonts w:ascii="Arial Narrow" w:eastAsia="Tahoma" w:hAnsi="Arial Narrow" w:cs="Tahoma"/>
                <w:color w:val="000000" w:themeColor="text1"/>
                <w:szCs w:val="20"/>
              </w:rPr>
            </w:pPr>
            <w:r w:rsidRPr="004D0B50">
              <w:rPr>
                <w:rFonts w:ascii="Arial Narrow" w:eastAsia="Tahoma" w:hAnsi="Arial Narrow" w:cs="Tahoma"/>
                <w:color w:val="000000" w:themeColor="text1"/>
                <w:szCs w:val="20"/>
              </w:rPr>
              <w:t>MF SR</w:t>
            </w:r>
          </w:p>
        </w:tc>
        <w:tc>
          <w:tcPr>
            <w:tcW w:w="7202" w:type="dxa"/>
            <w:tcBorders>
              <w:top w:val="single" w:sz="6" w:space="0" w:color="auto"/>
              <w:left w:val="single" w:sz="6" w:space="0" w:color="auto"/>
              <w:bottom w:val="single" w:sz="6" w:space="0" w:color="auto"/>
              <w:right w:val="single" w:sz="6" w:space="0" w:color="auto"/>
            </w:tcBorders>
            <w:tcMar>
              <w:left w:w="60" w:type="dxa"/>
              <w:right w:w="60" w:type="dxa"/>
            </w:tcMar>
            <w:vAlign w:val="bottom"/>
          </w:tcPr>
          <w:p w14:paraId="7EF5ACC8" w14:textId="41220F9C" w:rsidR="00150756" w:rsidRPr="004D0B50" w:rsidRDefault="00150756" w:rsidP="00011D25">
            <w:pPr>
              <w:jc w:val="both"/>
              <w:rPr>
                <w:rFonts w:ascii="Arial Narrow" w:eastAsia="Tahoma" w:hAnsi="Arial Narrow" w:cs="Tahoma"/>
                <w:color w:val="000000" w:themeColor="text1"/>
                <w:szCs w:val="20"/>
              </w:rPr>
            </w:pPr>
            <w:r w:rsidRPr="004D0B50">
              <w:rPr>
                <w:rFonts w:ascii="Arial Narrow" w:eastAsia="Tahoma" w:hAnsi="Arial Narrow" w:cs="Tahoma"/>
                <w:color w:val="000000" w:themeColor="text1"/>
                <w:szCs w:val="20"/>
              </w:rPr>
              <w:t>Ministerstvo financií Slovenskej republiky</w:t>
            </w:r>
            <w:r w:rsidR="000D7C02">
              <w:rPr>
                <w:rFonts w:ascii="Arial Narrow" w:eastAsia="Tahoma" w:hAnsi="Arial Narrow" w:cs="Tahoma"/>
                <w:color w:val="000000" w:themeColor="text1"/>
                <w:szCs w:val="20"/>
              </w:rPr>
              <w:t>.</w:t>
            </w:r>
          </w:p>
        </w:tc>
      </w:tr>
      <w:tr w:rsidR="00150756" w:rsidRPr="004D0B50" w14:paraId="272CFE30" w14:textId="77777777" w:rsidTr="00011D25">
        <w:trPr>
          <w:trHeight w:val="45"/>
        </w:trPr>
        <w:tc>
          <w:tcPr>
            <w:tcW w:w="2263" w:type="dxa"/>
            <w:tcBorders>
              <w:top w:val="single" w:sz="6" w:space="0" w:color="auto"/>
              <w:left w:val="single" w:sz="6" w:space="0" w:color="auto"/>
              <w:bottom w:val="single" w:sz="6" w:space="0" w:color="auto"/>
              <w:right w:val="single" w:sz="6" w:space="0" w:color="auto"/>
            </w:tcBorders>
            <w:tcMar>
              <w:left w:w="60" w:type="dxa"/>
              <w:right w:w="60" w:type="dxa"/>
            </w:tcMar>
            <w:vAlign w:val="bottom"/>
          </w:tcPr>
          <w:p w14:paraId="3EB8FF64" w14:textId="77777777" w:rsidR="00150756" w:rsidRPr="004D0B50" w:rsidRDefault="00150756" w:rsidP="00011D25">
            <w:pPr>
              <w:jc w:val="both"/>
              <w:rPr>
                <w:rFonts w:ascii="Arial Narrow" w:eastAsia="Tahoma" w:hAnsi="Arial Narrow" w:cs="Tahoma"/>
                <w:color w:val="000000" w:themeColor="text1"/>
                <w:szCs w:val="20"/>
              </w:rPr>
            </w:pPr>
            <w:r w:rsidRPr="004D0B50">
              <w:rPr>
                <w:rFonts w:ascii="Arial Narrow" w:eastAsia="Tahoma" w:hAnsi="Arial Narrow" w:cs="Tahoma"/>
                <w:color w:val="000000" w:themeColor="text1"/>
                <w:szCs w:val="20"/>
              </w:rPr>
              <w:t>MIRRI SR</w:t>
            </w:r>
          </w:p>
        </w:tc>
        <w:tc>
          <w:tcPr>
            <w:tcW w:w="7202" w:type="dxa"/>
            <w:tcBorders>
              <w:top w:val="single" w:sz="6" w:space="0" w:color="auto"/>
              <w:left w:val="single" w:sz="6" w:space="0" w:color="auto"/>
              <w:bottom w:val="single" w:sz="6" w:space="0" w:color="auto"/>
              <w:right w:val="single" w:sz="6" w:space="0" w:color="auto"/>
            </w:tcBorders>
            <w:tcMar>
              <w:left w:w="60" w:type="dxa"/>
              <w:right w:w="60" w:type="dxa"/>
            </w:tcMar>
            <w:vAlign w:val="bottom"/>
          </w:tcPr>
          <w:p w14:paraId="5A2A6336" w14:textId="71349AE1" w:rsidR="00150756" w:rsidRPr="004D0B50" w:rsidRDefault="00150756" w:rsidP="00011D25">
            <w:pPr>
              <w:jc w:val="both"/>
              <w:rPr>
                <w:rFonts w:ascii="Arial Narrow" w:eastAsia="Tahoma" w:hAnsi="Arial Narrow" w:cs="Tahoma"/>
                <w:color w:val="000000" w:themeColor="text1"/>
                <w:szCs w:val="20"/>
              </w:rPr>
            </w:pPr>
            <w:r w:rsidRPr="004D0B50">
              <w:rPr>
                <w:rFonts w:ascii="Arial Narrow" w:eastAsia="Tahoma" w:hAnsi="Arial Narrow" w:cs="Tahoma"/>
                <w:color w:val="000000" w:themeColor="text1"/>
                <w:szCs w:val="20"/>
              </w:rPr>
              <w:t>Ministerstvo investícií, regionálneho rozvoja a informatizácie Slovenskej republiky</w:t>
            </w:r>
            <w:r w:rsidR="000D7C02">
              <w:rPr>
                <w:rFonts w:ascii="Arial Narrow" w:eastAsia="Tahoma" w:hAnsi="Arial Narrow" w:cs="Tahoma"/>
                <w:color w:val="000000" w:themeColor="text1"/>
                <w:szCs w:val="20"/>
              </w:rPr>
              <w:t>.</w:t>
            </w:r>
          </w:p>
        </w:tc>
      </w:tr>
      <w:tr w:rsidR="00150756" w:rsidRPr="004D0B50" w14:paraId="008B08B1" w14:textId="77777777" w:rsidTr="00011D25">
        <w:trPr>
          <w:trHeight w:val="45"/>
        </w:trPr>
        <w:tc>
          <w:tcPr>
            <w:tcW w:w="2263" w:type="dxa"/>
            <w:tcBorders>
              <w:top w:val="single" w:sz="6" w:space="0" w:color="auto"/>
              <w:left w:val="single" w:sz="6" w:space="0" w:color="auto"/>
              <w:bottom w:val="single" w:sz="6" w:space="0" w:color="auto"/>
              <w:right w:val="single" w:sz="6" w:space="0" w:color="auto"/>
            </w:tcBorders>
            <w:tcMar>
              <w:left w:w="60" w:type="dxa"/>
              <w:right w:w="60" w:type="dxa"/>
            </w:tcMar>
            <w:vAlign w:val="bottom"/>
          </w:tcPr>
          <w:p w14:paraId="04203CAD" w14:textId="77777777" w:rsidR="00150756" w:rsidRPr="004D0B50" w:rsidRDefault="00150756" w:rsidP="00011D25">
            <w:pPr>
              <w:jc w:val="both"/>
              <w:rPr>
                <w:rFonts w:ascii="Arial Narrow" w:eastAsia="Tahoma" w:hAnsi="Arial Narrow" w:cs="Tahoma"/>
                <w:color w:val="000000" w:themeColor="text1"/>
                <w:szCs w:val="20"/>
              </w:rPr>
            </w:pPr>
            <w:r w:rsidRPr="004D0B50">
              <w:rPr>
                <w:rFonts w:ascii="Arial Narrow" w:eastAsia="Tahoma" w:hAnsi="Arial Narrow" w:cs="Tahoma"/>
                <w:color w:val="000000" w:themeColor="text1"/>
                <w:szCs w:val="20"/>
              </w:rPr>
              <w:t>MRR</w:t>
            </w:r>
          </w:p>
        </w:tc>
        <w:tc>
          <w:tcPr>
            <w:tcW w:w="7202" w:type="dxa"/>
            <w:tcBorders>
              <w:top w:val="single" w:sz="6" w:space="0" w:color="auto"/>
              <w:left w:val="single" w:sz="6" w:space="0" w:color="auto"/>
              <w:bottom w:val="single" w:sz="6" w:space="0" w:color="auto"/>
              <w:right w:val="single" w:sz="6" w:space="0" w:color="auto"/>
            </w:tcBorders>
            <w:tcMar>
              <w:left w:w="60" w:type="dxa"/>
              <w:right w:w="60" w:type="dxa"/>
            </w:tcMar>
            <w:vAlign w:val="bottom"/>
          </w:tcPr>
          <w:p w14:paraId="63C46607" w14:textId="4F1E88E9" w:rsidR="00150756" w:rsidRPr="004D0B50" w:rsidRDefault="00150756" w:rsidP="00011D25">
            <w:pPr>
              <w:jc w:val="both"/>
              <w:rPr>
                <w:rFonts w:ascii="Arial Narrow" w:eastAsia="Tahoma" w:hAnsi="Arial Narrow" w:cs="Tahoma"/>
                <w:color w:val="000000" w:themeColor="text1"/>
                <w:szCs w:val="20"/>
              </w:rPr>
            </w:pPr>
            <w:r w:rsidRPr="004D0B50">
              <w:rPr>
                <w:rFonts w:ascii="Arial Narrow" w:eastAsia="Tahoma" w:hAnsi="Arial Narrow" w:cs="Tahoma"/>
                <w:color w:val="000000" w:themeColor="text1"/>
                <w:szCs w:val="20"/>
              </w:rPr>
              <w:t>Menej rozvinutý región</w:t>
            </w:r>
            <w:r w:rsidR="000D7C02">
              <w:rPr>
                <w:rFonts w:ascii="Arial Narrow" w:eastAsia="Tahoma" w:hAnsi="Arial Narrow" w:cs="Tahoma"/>
                <w:color w:val="000000" w:themeColor="text1"/>
                <w:szCs w:val="20"/>
              </w:rPr>
              <w:t>.</w:t>
            </w:r>
          </w:p>
        </w:tc>
      </w:tr>
      <w:tr w:rsidR="00150756" w:rsidRPr="004D0B50" w14:paraId="6A5F8400" w14:textId="77777777" w:rsidTr="00011D25">
        <w:trPr>
          <w:trHeight w:val="45"/>
        </w:trPr>
        <w:tc>
          <w:tcPr>
            <w:tcW w:w="2263" w:type="dxa"/>
            <w:tcBorders>
              <w:top w:val="single" w:sz="6" w:space="0" w:color="auto"/>
              <w:left w:val="single" w:sz="6" w:space="0" w:color="auto"/>
              <w:bottom w:val="single" w:sz="6" w:space="0" w:color="auto"/>
              <w:right w:val="single" w:sz="6" w:space="0" w:color="auto"/>
            </w:tcBorders>
            <w:tcMar>
              <w:left w:w="60" w:type="dxa"/>
              <w:right w:w="60" w:type="dxa"/>
            </w:tcMar>
            <w:vAlign w:val="bottom"/>
          </w:tcPr>
          <w:p w14:paraId="70D92239" w14:textId="77777777" w:rsidR="00150756" w:rsidRPr="004D0B50" w:rsidRDefault="00150756" w:rsidP="00011D25">
            <w:pPr>
              <w:jc w:val="both"/>
              <w:rPr>
                <w:rFonts w:ascii="Arial Narrow" w:eastAsia="Tahoma" w:hAnsi="Arial Narrow" w:cs="Tahoma"/>
                <w:color w:val="000000" w:themeColor="text1"/>
                <w:szCs w:val="20"/>
              </w:rPr>
            </w:pPr>
            <w:r w:rsidRPr="004D0B50">
              <w:rPr>
                <w:rFonts w:ascii="Arial Narrow" w:eastAsia="Tahoma" w:hAnsi="Arial Narrow" w:cs="Tahoma"/>
                <w:color w:val="000000" w:themeColor="text1"/>
                <w:szCs w:val="20"/>
              </w:rPr>
              <w:t>MOU</w:t>
            </w:r>
          </w:p>
        </w:tc>
        <w:tc>
          <w:tcPr>
            <w:tcW w:w="7202" w:type="dxa"/>
            <w:tcBorders>
              <w:top w:val="single" w:sz="6" w:space="0" w:color="auto"/>
              <w:left w:val="single" w:sz="6" w:space="0" w:color="auto"/>
              <w:bottom w:val="single" w:sz="6" w:space="0" w:color="auto"/>
              <w:right w:val="single" w:sz="6" w:space="0" w:color="auto"/>
            </w:tcBorders>
            <w:tcMar>
              <w:left w:w="60" w:type="dxa"/>
              <w:right w:w="60" w:type="dxa"/>
            </w:tcMar>
            <w:vAlign w:val="bottom"/>
          </w:tcPr>
          <w:p w14:paraId="5502E030" w14:textId="1B4135E7" w:rsidR="00150756" w:rsidRPr="004D0B50" w:rsidRDefault="00150756" w:rsidP="00011D25">
            <w:pPr>
              <w:jc w:val="both"/>
              <w:rPr>
                <w:rFonts w:ascii="Arial Narrow" w:eastAsia="Tahoma" w:hAnsi="Arial Narrow" w:cs="Tahoma"/>
                <w:color w:val="000000" w:themeColor="text1"/>
                <w:szCs w:val="20"/>
              </w:rPr>
            </w:pPr>
            <w:r w:rsidRPr="004D0B50">
              <w:rPr>
                <w:rFonts w:ascii="Arial Narrow" w:eastAsia="Tahoma" w:hAnsi="Arial Narrow" w:cs="Tahoma"/>
                <w:color w:val="000000" w:themeColor="text1"/>
                <w:szCs w:val="20"/>
              </w:rPr>
              <w:t>Manažment osobných údajov</w:t>
            </w:r>
            <w:r w:rsidR="000D7C02">
              <w:rPr>
                <w:rFonts w:ascii="Arial Narrow" w:eastAsia="Tahoma" w:hAnsi="Arial Narrow" w:cs="Tahoma"/>
                <w:color w:val="000000" w:themeColor="text1"/>
                <w:szCs w:val="20"/>
              </w:rPr>
              <w:t>.</w:t>
            </w:r>
          </w:p>
        </w:tc>
      </w:tr>
      <w:tr w:rsidR="00150756" w:rsidRPr="004D0B50" w14:paraId="75BE2EF9" w14:textId="77777777" w:rsidTr="00011D25">
        <w:trPr>
          <w:trHeight w:val="45"/>
        </w:trPr>
        <w:tc>
          <w:tcPr>
            <w:tcW w:w="2263" w:type="dxa"/>
            <w:tcBorders>
              <w:top w:val="single" w:sz="6" w:space="0" w:color="auto"/>
              <w:left w:val="single" w:sz="6" w:space="0" w:color="auto"/>
              <w:bottom w:val="single" w:sz="6" w:space="0" w:color="auto"/>
              <w:right w:val="single" w:sz="6" w:space="0" w:color="auto"/>
            </w:tcBorders>
            <w:tcMar>
              <w:left w:w="60" w:type="dxa"/>
              <w:right w:w="60" w:type="dxa"/>
            </w:tcMar>
            <w:vAlign w:val="bottom"/>
          </w:tcPr>
          <w:p w14:paraId="6D57E9C9" w14:textId="77777777" w:rsidR="00150756" w:rsidRPr="004D0B50" w:rsidRDefault="00150756" w:rsidP="00011D25">
            <w:pPr>
              <w:jc w:val="both"/>
              <w:rPr>
                <w:rFonts w:ascii="Arial Narrow" w:eastAsia="Tahoma" w:hAnsi="Arial Narrow" w:cs="Tahoma"/>
                <w:color w:val="000000" w:themeColor="text1"/>
                <w:szCs w:val="20"/>
              </w:rPr>
            </w:pPr>
            <w:r w:rsidRPr="004D0B50">
              <w:rPr>
                <w:rFonts w:ascii="Arial Narrow" w:eastAsia="Tahoma" w:hAnsi="Arial Narrow" w:cs="Tahoma"/>
                <w:color w:val="000000" w:themeColor="text1"/>
                <w:szCs w:val="20"/>
              </w:rPr>
              <w:t>NKIVS</w:t>
            </w:r>
          </w:p>
        </w:tc>
        <w:tc>
          <w:tcPr>
            <w:tcW w:w="7202" w:type="dxa"/>
            <w:tcBorders>
              <w:top w:val="single" w:sz="6" w:space="0" w:color="auto"/>
              <w:left w:val="single" w:sz="6" w:space="0" w:color="auto"/>
              <w:bottom w:val="single" w:sz="6" w:space="0" w:color="auto"/>
              <w:right w:val="single" w:sz="6" w:space="0" w:color="auto"/>
            </w:tcBorders>
            <w:tcMar>
              <w:left w:w="60" w:type="dxa"/>
              <w:right w:w="60" w:type="dxa"/>
            </w:tcMar>
            <w:vAlign w:val="bottom"/>
          </w:tcPr>
          <w:p w14:paraId="60B0B289" w14:textId="0022C5DF" w:rsidR="00150756" w:rsidRPr="004D0B50" w:rsidRDefault="00150756" w:rsidP="00011D25">
            <w:pPr>
              <w:jc w:val="both"/>
              <w:rPr>
                <w:rFonts w:ascii="Arial Narrow" w:eastAsia="Tahoma" w:hAnsi="Arial Narrow" w:cs="Tahoma"/>
                <w:color w:val="000000" w:themeColor="text1"/>
                <w:szCs w:val="20"/>
              </w:rPr>
            </w:pPr>
            <w:r w:rsidRPr="004D0B50">
              <w:rPr>
                <w:rFonts w:ascii="Arial Narrow" w:eastAsia="Tahoma" w:hAnsi="Arial Narrow" w:cs="Tahoma"/>
                <w:color w:val="000000" w:themeColor="text1"/>
                <w:szCs w:val="20"/>
              </w:rPr>
              <w:t>Národná koncepcia informatizácie verejnej správy Slovenskej republiky</w:t>
            </w:r>
            <w:r w:rsidR="000D7C02">
              <w:rPr>
                <w:rFonts w:ascii="Arial Narrow" w:eastAsia="Tahoma" w:hAnsi="Arial Narrow" w:cs="Tahoma"/>
                <w:color w:val="000000" w:themeColor="text1"/>
                <w:szCs w:val="20"/>
              </w:rPr>
              <w:t>.</w:t>
            </w:r>
          </w:p>
        </w:tc>
      </w:tr>
      <w:tr w:rsidR="00150756" w:rsidRPr="004D0B50" w14:paraId="1242F519" w14:textId="77777777" w:rsidTr="00011D25">
        <w:trPr>
          <w:trHeight w:val="45"/>
        </w:trPr>
        <w:tc>
          <w:tcPr>
            <w:tcW w:w="2263" w:type="dxa"/>
            <w:tcBorders>
              <w:top w:val="single" w:sz="6" w:space="0" w:color="auto"/>
              <w:left w:val="single" w:sz="6" w:space="0" w:color="auto"/>
              <w:bottom w:val="single" w:sz="6" w:space="0" w:color="auto"/>
              <w:right w:val="single" w:sz="6" w:space="0" w:color="auto"/>
            </w:tcBorders>
            <w:tcMar>
              <w:left w:w="60" w:type="dxa"/>
              <w:right w:w="60" w:type="dxa"/>
            </w:tcMar>
            <w:vAlign w:val="bottom"/>
          </w:tcPr>
          <w:p w14:paraId="1C1CF44E" w14:textId="77777777" w:rsidR="00150756" w:rsidRPr="004D0B50" w:rsidRDefault="00150756" w:rsidP="00011D25">
            <w:pPr>
              <w:jc w:val="both"/>
              <w:rPr>
                <w:rFonts w:ascii="Arial Narrow" w:eastAsia="Tahoma" w:hAnsi="Arial Narrow" w:cs="Tahoma"/>
                <w:color w:val="000000" w:themeColor="text1"/>
                <w:szCs w:val="20"/>
              </w:rPr>
            </w:pPr>
            <w:r w:rsidRPr="004D0B50">
              <w:rPr>
                <w:rFonts w:ascii="Arial Narrow" w:eastAsia="Tahoma" w:hAnsi="Arial Narrow" w:cs="Tahoma"/>
                <w:color w:val="000000" w:themeColor="text1"/>
                <w:szCs w:val="20"/>
              </w:rPr>
              <w:t>OE</w:t>
            </w:r>
          </w:p>
        </w:tc>
        <w:tc>
          <w:tcPr>
            <w:tcW w:w="7202" w:type="dxa"/>
            <w:tcBorders>
              <w:top w:val="single" w:sz="6" w:space="0" w:color="auto"/>
              <w:left w:val="single" w:sz="6" w:space="0" w:color="auto"/>
              <w:bottom w:val="single" w:sz="6" w:space="0" w:color="auto"/>
              <w:right w:val="single" w:sz="6" w:space="0" w:color="auto"/>
            </w:tcBorders>
            <w:tcMar>
              <w:left w:w="60" w:type="dxa"/>
              <w:right w:w="60" w:type="dxa"/>
            </w:tcMar>
            <w:vAlign w:val="bottom"/>
          </w:tcPr>
          <w:p w14:paraId="1DD512E7" w14:textId="0509F144" w:rsidR="00150756" w:rsidRPr="004D0B50" w:rsidRDefault="00150756" w:rsidP="00011D25">
            <w:pPr>
              <w:jc w:val="both"/>
              <w:rPr>
                <w:rFonts w:ascii="Arial Narrow" w:eastAsia="Tahoma" w:hAnsi="Arial Narrow" w:cs="Tahoma"/>
                <w:color w:val="000000" w:themeColor="text1"/>
                <w:szCs w:val="20"/>
              </w:rPr>
            </w:pPr>
            <w:r w:rsidRPr="004D0B50">
              <w:rPr>
                <w:rFonts w:ascii="Arial Narrow" w:eastAsia="Tahoma" w:hAnsi="Arial Narrow" w:cs="Tahoma"/>
                <w:color w:val="000000" w:themeColor="text1"/>
                <w:szCs w:val="20"/>
              </w:rPr>
              <w:t>Objekt evidencie</w:t>
            </w:r>
            <w:r w:rsidR="000D7C02">
              <w:rPr>
                <w:rFonts w:ascii="Arial Narrow" w:eastAsia="Tahoma" w:hAnsi="Arial Narrow" w:cs="Tahoma"/>
                <w:color w:val="000000" w:themeColor="text1"/>
                <w:szCs w:val="20"/>
              </w:rPr>
              <w:t>.</w:t>
            </w:r>
          </w:p>
        </w:tc>
      </w:tr>
      <w:tr w:rsidR="00150756" w:rsidRPr="004D0B50" w14:paraId="6860E21F" w14:textId="77777777" w:rsidTr="00011D25">
        <w:trPr>
          <w:trHeight w:val="45"/>
        </w:trPr>
        <w:tc>
          <w:tcPr>
            <w:tcW w:w="2263" w:type="dxa"/>
            <w:tcBorders>
              <w:top w:val="single" w:sz="6" w:space="0" w:color="auto"/>
              <w:left w:val="single" w:sz="6" w:space="0" w:color="auto"/>
              <w:bottom w:val="single" w:sz="6" w:space="0" w:color="auto"/>
              <w:right w:val="single" w:sz="6" w:space="0" w:color="auto"/>
            </w:tcBorders>
            <w:tcMar>
              <w:left w:w="60" w:type="dxa"/>
              <w:right w:w="60" w:type="dxa"/>
            </w:tcMar>
            <w:vAlign w:val="bottom"/>
          </w:tcPr>
          <w:p w14:paraId="2DC17702" w14:textId="77777777" w:rsidR="00150756" w:rsidRPr="004D0B50" w:rsidRDefault="00150756" w:rsidP="00011D25">
            <w:pPr>
              <w:jc w:val="both"/>
              <w:rPr>
                <w:rFonts w:ascii="Arial Narrow" w:eastAsia="Tahoma" w:hAnsi="Arial Narrow" w:cs="Tahoma"/>
                <w:color w:val="000000" w:themeColor="text1"/>
                <w:szCs w:val="20"/>
              </w:rPr>
            </w:pPr>
            <w:r w:rsidRPr="004D0B50">
              <w:rPr>
                <w:rFonts w:ascii="Arial Narrow" w:eastAsia="Tahoma" w:hAnsi="Arial Narrow" w:cs="Tahoma"/>
                <w:color w:val="000000" w:themeColor="text1"/>
                <w:szCs w:val="20"/>
              </w:rPr>
              <w:t>OOTS</w:t>
            </w:r>
          </w:p>
        </w:tc>
        <w:tc>
          <w:tcPr>
            <w:tcW w:w="7202" w:type="dxa"/>
            <w:tcBorders>
              <w:top w:val="single" w:sz="6" w:space="0" w:color="auto"/>
              <w:left w:val="single" w:sz="6" w:space="0" w:color="auto"/>
              <w:bottom w:val="single" w:sz="6" w:space="0" w:color="auto"/>
              <w:right w:val="single" w:sz="6" w:space="0" w:color="auto"/>
            </w:tcBorders>
            <w:tcMar>
              <w:left w:w="60" w:type="dxa"/>
              <w:right w:w="60" w:type="dxa"/>
            </w:tcMar>
            <w:vAlign w:val="bottom"/>
          </w:tcPr>
          <w:p w14:paraId="71FF40AB" w14:textId="41D2BE6F" w:rsidR="00150756" w:rsidRPr="004D0B50" w:rsidRDefault="004D0B50" w:rsidP="00011D25">
            <w:pPr>
              <w:jc w:val="both"/>
              <w:rPr>
                <w:rFonts w:ascii="Arial Narrow" w:eastAsia="Tahoma" w:hAnsi="Arial Narrow" w:cs="Tahoma"/>
                <w:color w:val="000000" w:themeColor="text1"/>
                <w:szCs w:val="20"/>
              </w:rPr>
            </w:pPr>
            <w:r w:rsidRPr="004D0B50">
              <w:rPr>
                <w:rFonts w:ascii="Arial Narrow" w:eastAsia="Tahoma" w:hAnsi="Arial Narrow" w:cs="Tahoma"/>
                <w:color w:val="000000" w:themeColor="text1"/>
                <w:szCs w:val="20"/>
              </w:rPr>
              <w:t>Once-Only Technical System (</w:t>
            </w:r>
            <w:r w:rsidR="00150756" w:rsidRPr="004D0B50">
              <w:rPr>
                <w:rFonts w:ascii="Arial Narrow" w:eastAsia="Tahoma" w:hAnsi="Arial Narrow" w:cs="Tahoma"/>
                <w:color w:val="000000" w:themeColor="text1"/>
                <w:szCs w:val="20"/>
              </w:rPr>
              <w:t>Technický systém pre jedenkrát a</w:t>
            </w:r>
            <w:r w:rsidRPr="004D0B50">
              <w:rPr>
                <w:rFonts w:ascii="Arial Narrow" w:eastAsia="Tahoma" w:hAnsi="Arial Narrow" w:cs="Tahoma"/>
                <w:color w:val="000000" w:themeColor="text1"/>
                <w:szCs w:val="20"/>
              </w:rPr>
              <w:t> </w:t>
            </w:r>
            <w:r w:rsidR="00150756" w:rsidRPr="004D0B50">
              <w:rPr>
                <w:rFonts w:ascii="Arial Narrow" w:eastAsia="Tahoma" w:hAnsi="Arial Narrow" w:cs="Tahoma"/>
                <w:color w:val="000000" w:themeColor="text1"/>
                <w:szCs w:val="20"/>
              </w:rPr>
              <w:t>dosť</w:t>
            </w:r>
            <w:r w:rsidRPr="004D0B50">
              <w:rPr>
                <w:rFonts w:ascii="Arial Narrow" w:eastAsia="Tahoma" w:hAnsi="Arial Narrow" w:cs="Tahoma"/>
                <w:color w:val="000000" w:themeColor="text1"/>
                <w:szCs w:val="20"/>
              </w:rPr>
              <w:t>)</w:t>
            </w:r>
            <w:r w:rsidR="000D7C02">
              <w:rPr>
                <w:rFonts w:ascii="Arial Narrow" w:eastAsia="Tahoma" w:hAnsi="Arial Narrow" w:cs="Tahoma"/>
                <w:color w:val="000000" w:themeColor="text1"/>
                <w:szCs w:val="20"/>
              </w:rPr>
              <w:t>.</w:t>
            </w:r>
          </w:p>
        </w:tc>
      </w:tr>
      <w:tr w:rsidR="00150756" w:rsidRPr="004D0B50" w14:paraId="152963FB" w14:textId="77777777" w:rsidTr="00011D25">
        <w:trPr>
          <w:trHeight w:val="45"/>
        </w:trPr>
        <w:tc>
          <w:tcPr>
            <w:tcW w:w="2263" w:type="dxa"/>
            <w:tcBorders>
              <w:top w:val="single" w:sz="6" w:space="0" w:color="auto"/>
              <w:left w:val="single" w:sz="6" w:space="0" w:color="auto"/>
              <w:bottom w:val="single" w:sz="6" w:space="0" w:color="auto"/>
              <w:right w:val="single" w:sz="6" w:space="0" w:color="auto"/>
            </w:tcBorders>
            <w:tcMar>
              <w:left w:w="60" w:type="dxa"/>
              <w:right w:w="60" w:type="dxa"/>
            </w:tcMar>
            <w:vAlign w:val="bottom"/>
          </w:tcPr>
          <w:p w14:paraId="67CF9ECB" w14:textId="77777777" w:rsidR="00150756" w:rsidRPr="004D0B50" w:rsidRDefault="00150756" w:rsidP="00011D25">
            <w:pPr>
              <w:jc w:val="both"/>
              <w:rPr>
                <w:rFonts w:ascii="Arial Narrow" w:eastAsia="Tahoma" w:hAnsi="Arial Narrow" w:cs="Tahoma"/>
                <w:color w:val="000000" w:themeColor="text1"/>
                <w:szCs w:val="20"/>
              </w:rPr>
            </w:pPr>
            <w:r w:rsidRPr="004D0B50">
              <w:rPr>
                <w:rFonts w:ascii="Arial Narrow" w:eastAsia="Tahoma" w:hAnsi="Arial Narrow" w:cs="Tahoma"/>
                <w:color w:val="000000" w:themeColor="text1"/>
                <w:szCs w:val="20"/>
              </w:rPr>
              <w:t>OpenData</w:t>
            </w:r>
          </w:p>
        </w:tc>
        <w:tc>
          <w:tcPr>
            <w:tcW w:w="7202" w:type="dxa"/>
            <w:tcBorders>
              <w:top w:val="single" w:sz="6" w:space="0" w:color="auto"/>
              <w:left w:val="single" w:sz="6" w:space="0" w:color="auto"/>
              <w:bottom w:val="single" w:sz="6" w:space="0" w:color="auto"/>
              <w:right w:val="single" w:sz="6" w:space="0" w:color="auto"/>
            </w:tcBorders>
            <w:tcMar>
              <w:left w:w="60" w:type="dxa"/>
              <w:right w:w="60" w:type="dxa"/>
            </w:tcMar>
            <w:vAlign w:val="bottom"/>
          </w:tcPr>
          <w:p w14:paraId="230BC24A" w14:textId="273BE918" w:rsidR="00150756" w:rsidRPr="004D0B50" w:rsidRDefault="00150756" w:rsidP="00011D25">
            <w:pPr>
              <w:jc w:val="both"/>
              <w:rPr>
                <w:rFonts w:ascii="Arial Narrow" w:eastAsia="Tahoma" w:hAnsi="Arial Narrow" w:cs="Tahoma"/>
                <w:color w:val="000000" w:themeColor="text1"/>
                <w:szCs w:val="20"/>
              </w:rPr>
            </w:pPr>
            <w:r w:rsidRPr="004D0B50">
              <w:rPr>
                <w:rFonts w:ascii="Arial Narrow" w:eastAsia="Tahoma" w:hAnsi="Arial Narrow" w:cs="Tahoma"/>
                <w:color w:val="000000" w:themeColor="text1"/>
                <w:szCs w:val="20"/>
              </w:rPr>
              <w:t>Otvorené údaje</w:t>
            </w:r>
            <w:r w:rsidR="000D7C02">
              <w:rPr>
                <w:rFonts w:ascii="Arial Narrow" w:eastAsia="Tahoma" w:hAnsi="Arial Narrow" w:cs="Tahoma"/>
                <w:color w:val="000000" w:themeColor="text1"/>
                <w:szCs w:val="20"/>
              </w:rPr>
              <w:t>.</w:t>
            </w:r>
          </w:p>
        </w:tc>
      </w:tr>
      <w:tr w:rsidR="00150756" w:rsidRPr="004D0B50" w14:paraId="1503A70B" w14:textId="77777777" w:rsidTr="00011D25">
        <w:trPr>
          <w:trHeight w:val="45"/>
        </w:trPr>
        <w:tc>
          <w:tcPr>
            <w:tcW w:w="2263" w:type="dxa"/>
            <w:tcBorders>
              <w:top w:val="single" w:sz="6" w:space="0" w:color="auto"/>
              <w:left w:val="single" w:sz="6" w:space="0" w:color="auto"/>
              <w:bottom w:val="single" w:sz="6" w:space="0" w:color="auto"/>
              <w:right w:val="single" w:sz="6" w:space="0" w:color="auto"/>
            </w:tcBorders>
            <w:tcMar>
              <w:left w:w="60" w:type="dxa"/>
              <w:right w:w="60" w:type="dxa"/>
            </w:tcMar>
            <w:vAlign w:val="bottom"/>
          </w:tcPr>
          <w:p w14:paraId="6FED5884" w14:textId="77777777" w:rsidR="00150756" w:rsidRPr="004D0B50" w:rsidRDefault="00150756" w:rsidP="00011D25">
            <w:pPr>
              <w:jc w:val="both"/>
              <w:rPr>
                <w:rFonts w:ascii="Arial Narrow" w:eastAsia="Tahoma" w:hAnsi="Arial Narrow" w:cs="Tahoma"/>
                <w:color w:val="000000" w:themeColor="text1"/>
                <w:szCs w:val="20"/>
              </w:rPr>
            </w:pPr>
            <w:r w:rsidRPr="004D0B50">
              <w:rPr>
                <w:rFonts w:ascii="Arial Narrow" w:eastAsia="Tahoma" w:hAnsi="Arial Narrow" w:cs="Tahoma"/>
                <w:color w:val="000000" w:themeColor="text1"/>
                <w:szCs w:val="20"/>
              </w:rPr>
              <w:t>OS</w:t>
            </w:r>
          </w:p>
        </w:tc>
        <w:tc>
          <w:tcPr>
            <w:tcW w:w="7202" w:type="dxa"/>
            <w:tcBorders>
              <w:top w:val="single" w:sz="6" w:space="0" w:color="auto"/>
              <w:left w:val="single" w:sz="6" w:space="0" w:color="auto"/>
              <w:bottom w:val="single" w:sz="6" w:space="0" w:color="auto"/>
              <w:right w:val="single" w:sz="6" w:space="0" w:color="auto"/>
            </w:tcBorders>
            <w:tcMar>
              <w:left w:w="60" w:type="dxa"/>
              <w:right w:w="60" w:type="dxa"/>
            </w:tcMar>
            <w:vAlign w:val="bottom"/>
          </w:tcPr>
          <w:p w14:paraId="7F69B2F7" w14:textId="26158335" w:rsidR="00150756" w:rsidRPr="004D0B50" w:rsidRDefault="00150756" w:rsidP="00011D25">
            <w:pPr>
              <w:jc w:val="both"/>
              <w:rPr>
                <w:rFonts w:ascii="Arial Narrow" w:eastAsia="Tahoma" w:hAnsi="Arial Narrow" w:cs="Tahoma"/>
                <w:color w:val="000000" w:themeColor="text1"/>
                <w:szCs w:val="20"/>
              </w:rPr>
            </w:pPr>
            <w:r w:rsidRPr="004D0B50">
              <w:rPr>
                <w:rFonts w:ascii="Arial Narrow" w:eastAsia="Tahoma" w:hAnsi="Arial Narrow" w:cs="Tahoma"/>
                <w:color w:val="000000" w:themeColor="text1"/>
                <w:szCs w:val="20"/>
              </w:rPr>
              <w:t>Operačný systém</w:t>
            </w:r>
            <w:r w:rsidR="000D7C02">
              <w:rPr>
                <w:rFonts w:ascii="Arial Narrow" w:eastAsia="Tahoma" w:hAnsi="Arial Narrow" w:cs="Tahoma"/>
                <w:color w:val="000000" w:themeColor="text1"/>
                <w:szCs w:val="20"/>
              </w:rPr>
              <w:t>.</w:t>
            </w:r>
          </w:p>
        </w:tc>
      </w:tr>
      <w:tr w:rsidR="00150756" w:rsidRPr="004D0B50" w14:paraId="6DF8F080" w14:textId="77777777" w:rsidTr="00011D25">
        <w:trPr>
          <w:trHeight w:val="45"/>
        </w:trPr>
        <w:tc>
          <w:tcPr>
            <w:tcW w:w="2263" w:type="dxa"/>
            <w:tcBorders>
              <w:top w:val="single" w:sz="6" w:space="0" w:color="auto"/>
              <w:left w:val="single" w:sz="6" w:space="0" w:color="auto"/>
              <w:bottom w:val="single" w:sz="6" w:space="0" w:color="auto"/>
              <w:right w:val="single" w:sz="6" w:space="0" w:color="auto"/>
            </w:tcBorders>
            <w:tcMar>
              <w:left w:w="60" w:type="dxa"/>
              <w:right w:w="60" w:type="dxa"/>
            </w:tcMar>
            <w:vAlign w:val="bottom"/>
          </w:tcPr>
          <w:p w14:paraId="482C0778" w14:textId="77777777" w:rsidR="00150756" w:rsidRPr="004D0B50" w:rsidRDefault="00150756" w:rsidP="00011D25">
            <w:pPr>
              <w:jc w:val="both"/>
              <w:rPr>
                <w:rFonts w:ascii="Arial Narrow" w:eastAsia="Tahoma" w:hAnsi="Arial Narrow" w:cs="Tahoma"/>
                <w:color w:val="000000" w:themeColor="text1"/>
                <w:szCs w:val="20"/>
              </w:rPr>
            </w:pPr>
            <w:r w:rsidRPr="004D0B50">
              <w:rPr>
                <w:rFonts w:ascii="Arial Narrow" w:eastAsia="Tahoma" w:hAnsi="Arial Narrow" w:cs="Tahoma"/>
                <w:color w:val="000000" w:themeColor="text1"/>
                <w:szCs w:val="20"/>
              </w:rPr>
              <w:t>OVM</w:t>
            </w:r>
          </w:p>
        </w:tc>
        <w:tc>
          <w:tcPr>
            <w:tcW w:w="7202" w:type="dxa"/>
            <w:tcBorders>
              <w:top w:val="single" w:sz="6" w:space="0" w:color="auto"/>
              <w:left w:val="single" w:sz="6" w:space="0" w:color="auto"/>
              <w:bottom w:val="single" w:sz="6" w:space="0" w:color="auto"/>
              <w:right w:val="single" w:sz="6" w:space="0" w:color="auto"/>
            </w:tcBorders>
            <w:tcMar>
              <w:left w:w="60" w:type="dxa"/>
              <w:right w:w="60" w:type="dxa"/>
            </w:tcMar>
            <w:vAlign w:val="bottom"/>
          </w:tcPr>
          <w:p w14:paraId="5C276274" w14:textId="405F7875" w:rsidR="00150756" w:rsidRPr="004D0B50" w:rsidRDefault="00150756" w:rsidP="00011D25">
            <w:pPr>
              <w:jc w:val="both"/>
              <w:rPr>
                <w:rFonts w:ascii="Arial Narrow" w:eastAsia="Tahoma" w:hAnsi="Arial Narrow" w:cs="Tahoma"/>
                <w:color w:val="000000" w:themeColor="text1"/>
                <w:szCs w:val="20"/>
              </w:rPr>
            </w:pPr>
            <w:r w:rsidRPr="004D0B50">
              <w:rPr>
                <w:rFonts w:ascii="Arial Narrow" w:eastAsia="Tahoma" w:hAnsi="Arial Narrow" w:cs="Tahoma"/>
                <w:color w:val="000000" w:themeColor="text1"/>
                <w:szCs w:val="20"/>
              </w:rPr>
              <w:t>Orgán verejnej moci</w:t>
            </w:r>
            <w:r w:rsidR="000D7C02">
              <w:rPr>
                <w:rFonts w:ascii="Arial Narrow" w:eastAsia="Tahoma" w:hAnsi="Arial Narrow" w:cs="Tahoma"/>
                <w:color w:val="000000" w:themeColor="text1"/>
                <w:szCs w:val="20"/>
              </w:rPr>
              <w:t>.</w:t>
            </w:r>
            <w:r w:rsidRPr="004D0B50">
              <w:rPr>
                <w:rFonts w:ascii="Arial Narrow" w:eastAsia="Tahoma" w:hAnsi="Arial Narrow" w:cs="Tahoma"/>
                <w:color w:val="000000" w:themeColor="text1"/>
                <w:szCs w:val="20"/>
              </w:rPr>
              <w:t xml:space="preserve"> </w:t>
            </w:r>
          </w:p>
        </w:tc>
      </w:tr>
      <w:tr w:rsidR="00150756" w:rsidRPr="004D0B50" w14:paraId="149D694A" w14:textId="77777777" w:rsidTr="00011D25">
        <w:trPr>
          <w:trHeight w:val="45"/>
        </w:trPr>
        <w:tc>
          <w:tcPr>
            <w:tcW w:w="2263" w:type="dxa"/>
            <w:tcBorders>
              <w:top w:val="single" w:sz="6" w:space="0" w:color="auto"/>
              <w:left w:val="single" w:sz="6" w:space="0" w:color="auto"/>
              <w:bottom w:val="single" w:sz="6" w:space="0" w:color="auto"/>
              <w:right w:val="single" w:sz="6" w:space="0" w:color="auto"/>
            </w:tcBorders>
            <w:tcMar>
              <w:left w:w="60" w:type="dxa"/>
              <w:right w:w="60" w:type="dxa"/>
            </w:tcMar>
            <w:vAlign w:val="bottom"/>
          </w:tcPr>
          <w:p w14:paraId="022F6214" w14:textId="77777777" w:rsidR="00150756" w:rsidRPr="004D0B50" w:rsidRDefault="00150756" w:rsidP="00011D25">
            <w:pPr>
              <w:jc w:val="both"/>
              <w:rPr>
                <w:rFonts w:ascii="Arial Narrow" w:eastAsia="Tahoma" w:hAnsi="Arial Narrow" w:cs="Tahoma"/>
                <w:color w:val="000000" w:themeColor="text1"/>
                <w:szCs w:val="20"/>
              </w:rPr>
            </w:pPr>
            <w:r w:rsidRPr="004D0B50">
              <w:rPr>
                <w:rFonts w:ascii="Arial Narrow" w:eastAsia="Tahoma" w:hAnsi="Arial Narrow" w:cs="Tahoma"/>
                <w:color w:val="000000" w:themeColor="text1"/>
                <w:szCs w:val="20"/>
              </w:rPr>
              <w:t>OWL</w:t>
            </w:r>
          </w:p>
        </w:tc>
        <w:tc>
          <w:tcPr>
            <w:tcW w:w="7202" w:type="dxa"/>
            <w:tcBorders>
              <w:top w:val="single" w:sz="6" w:space="0" w:color="auto"/>
              <w:left w:val="single" w:sz="6" w:space="0" w:color="auto"/>
              <w:bottom w:val="single" w:sz="6" w:space="0" w:color="auto"/>
              <w:right w:val="single" w:sz="6" w:space="0" w:color="auto"/>
            </w:tcBorders>
            <w:tcMar>
              <w:left w:w="60" w:type="dxa"/>
              <w:right w:w="60" w:type="dxa"/>
            </w:tcMar>
            <w:vAlign w:val="bottom"/>
          </w:tcPr>
          <w:p w14:paraId="6ED24B3E" w14:textId="55883139" w:rsidR="00150756" w:rsidRPr="004D0B50" w:rsidRDefault="00150756" w:rsidP="00011D25">
            <w:pPr>
              <w:jc w:val="both"/>
              <w:rPr>
                <w:rFonts w:ascii="Arial Narrow" w:eastAsia="Tahoma" w:hAnsi="Arial Narrow" w:cs="Tahoma"/>
                <w:color w:val="000000" w:themeColor="text1"/>
                <w:szCs w:val="20"/>
              </w:rPr>
            </w:pPr>
            <w:r w:rsidRPr="004D0B50">
              <w:rPr>
                <w:rFonts w:ascii="Arial Narrow" w:eastAsia="Tahoma" w:hAnsi="Arial Narrow" w:cs="Tahoma"/>
                <w:color w:val="000000" w:themeColor="text1"/>
                <w:szCs w:val="20"/>
              </w:rPr>
              <w:t>Web Ontology Language</w:t>
            </w:r>
            <w:r w:rsidR="000D7C02">
              <w:rPr>
                <w:rFonts w:ascii="Arial Narrow" w:eastAsia="Tahoma" w:hAnsi="Arial Narrow" w:cs="Tahoma"/>
                <w:color w:val="000000" w:themeColor="text1"/>
                <w:szCs w:val="20"/>
              </w:rPr>
              <w:t>.</w:t>
            </w:r>
          </w:p>
        </w:tc>
      </w:tr>
      <w:tr w:rsidR="00150756" w:rsidRPr="004D0B50" w14:paraId="25CBFAC3" w14:textId="77777777" w:rsidTr="00011D25">
        <w:trPr>
          <w:trHeight w:val="45"/>
        </w:trPr>
        <w:tc>
          <w:tcPr>
            <w:tcW w:w="2263" w:type="dxa"/>
            <w:tcBorders>
              <w:top w:val="single" w:sz="6" w:space="0" w:color="auto"/>
              <w:left w:val="single" w:sz="6" w:space="0" w:color="auto"/>
              <w:bottom w:val="single" w:sz="6" w:space="0" w:color="auto"/>
              <w:right w:val="single" w:sz="6" w:space="0" w:color="auto"/>
            </w:tcBorders>
            <w:tcMar>
              <w:left w:w="60" w:type="dxa"/>
              <w:right w:w="60" w:type="dxa"/>
            </w:tcMar>
            <w:vAlign w:val="bottom"/>
          </w:tcPr>
          <w:p w14:paraId="75DCE551" w14:textId="77777777" w:rsidR="00150756" w:rsidRPr="004D0B50" w:rsidRDefault="00150756" w:rsidP="00011D25">
            <w:pPr>
              <w:jc w:val="both"/>
              <w:rPr>
                <w:rFonts w:ascii="Arial Narrow" w:eastAsia="Tahoma" w:hAnsi="Arial Narrow" w:cs="Tahoma"/>
                <w:color w:val="000000" w:themeColor="text1"/>
                <w:szCs w:val="20"/>
              </w:rPr>
            </w:pPr>
            <w:r w:rsidRPr="004D0B50">
              <w:rPr>
                <w:rFonts w:ascii="Arial Narrow" w:eastAsia="Tahoma" w:hAnsi="Arial Narrow" w:cs="Tahoma"/>
                <w:color w:val="000000" w:themeColor="text1"/>
                <w:szCs w:val="20"/>
              </w:rPr>
              <w:t>PMÚ</w:t>
            </w:r>
          </w:p>
        </w:tc>
        <w:tc>
          <w:tcPr>
            <w:tcW w:w="7202" w:type="dxa"/>
            <w:tcBorders>
              <w:top w:val="single" w:sz="6" w:space="0" w:color="auto"/>
              <w:left w:val="single" w:sz="6" w:space="0" w:color="auto"/>
              <w:bottom w:val="single" w:sz="6" w:space="0" w:color="auto"/>
              <w:right w:val="single" w:sz="6" w:space="0" w:color="auto"/>
            </w:tcBorders>
            <w:tcMar>
              <w:left w:w="60" w:type="dxa"/>
              <w:right w:w="60" w:type="dxa"/>
            </w:tcMar>
            <w:vAlign w:val="bottom"/>
          </w:tcPr>
          <w:p w14:paraId="36563F6D" w14:textId="304B7A66" w:rsidR="00150756" w:rsidRPr="004D0B50" w:rsidRDefault="00150756" w:rsidP="00011D25">
            <w:pPr>
              <w:jc w:val="both"/>
              <w:rPr>
                <w:rFonts w:ascii="Arial Narrow" w:eastAsia="Tahoma" w:hAnsi="Arial Narrow" w:cs="Tahoma"/>
                <w:color w:val="000000" w:themeColor="text1"/>
                <w:szCs w:val="20"/>
              </w:rPr>
            </w:pPr>
            <w:r w:rsidRPr="004D0B50">
              <w:rPr>
                <w:rFonts w:ascii="Arial Narrow" w:eastAsia="Tahoma" w:hAnsi="Arial Narrow" w:cs="Tahoma"/>
                <w:color w:val="000000" w:themeColor="text1"/>
                <w:szCs w:val="20"/>
              </w:rPr>
              <w:t>Protimonopolný úrad</w:t>
            </w:r>
            <w:r w:rsidR="004D0B50" w:rsidRPr="004D0B50">
              <w:rPr>
                <w:rFonts w:ascii="Arial Narrow" w:eastAsia="Tahoma" w:hAnsi="Arial Narrow" w:cs="Tahoma"/>
                <w:color w:val="000000" w:themeColor="text1"/>
                <w:szCs w:val="20"/>
              </w:rPr>
              <w:t xml:space="preserve"> SR</w:t>
            </w:r>
            <w:r w:rsidR="000D7C02">
              <w:rPr>
                <w:rFonts w:ascii="Arial Narrow" w:eastAsia="Tahoma" w:hAnsi="Arial Narrow" w:cs="Tahoma"/>
                <w:color w:val="000000" w:themeColor="text1"/>
                <w:szCs w:val="20"/>
              </w:rPr>
              <w:t>.</w:t>
            </w:r>
          </w:p>
        </w:tc>
      </w:tr>
      <w:tr w:rsidR="00150756" w:rsidRPr="004D0B50" w14:paraId="61AE17B6" w14:textId="77777777" w:rsidTr="00011D25">
        <w:trPr>
          <w:trHeight w:val="45"/>
        </w:trPr>
        <w:tc>
          <w:tcPr>
            <w:tcW w:w="2263" w:type="dxa"/>
            <w:tcBorders>
              <w:top w:val="single" w:sz="6" w:space="0" w:color="auto"/>
              <w:left w:val="single" w:sz="6" w:space="0" w:color="auto"/>
              <w:bottom w:val="single" w:sz="6" w:space="0" w:color="auto"/>
              <w:right w:val="single" w:sz="6" w:space="0" w:color="auto"/>
            </w:tcBorders>
            <w:tcMar>
              <w:left w:w="60" w:type="dxa"/>
              <w:right w:w="60" w:type="dxa"/>
            </w:tcMar>
            <w:vAlign w:val="bottom"/>
          </w:tcPr>
          <w:p w14:paraId="1D5FCD3B" w14:textId="77777777" w:rsidR="00150756" w:rsidRPr="004D0B50" w:rsidRDefault="00150756" w:rsidP="00011D25">
            <w:pPr>
              <w:jc w:val="both"/>
              <w:rPr>
                <w:rFonts w:ascii="Arial Narrow" w:eastAsia="Tahoma" w:hAnsi="Arial Narrow" w:cs="Tahoma"/>
                <w:color w:val="000000" w:themeColor="text1"/>
                <w:szCs w:val="20"/>
              </w:rPr>
            </w:pPr>
            <w:r w:rsidRPr="004D0B50">
              <w:rPr>
                <w:rFonts w:ascii="Arial Narrow" w:eastAsia="Tahoma" w:hAnsi="Arial Narrow" w:cs="Tahoma"/>
                <w:color w:val="000000" w:themeColor="text1"/>
                <w:szCs w:val="20"/>
              </w:rPr>
              <w:t>RFO</w:t>
            </w:r>
          </w:p>
        </w:tc>
        <w:tc>
          <w:tcPr>
            <w:tcW w:w="7202" w:type="dxa"/>
            <w:tcBorders>
              <w:top w:val="single" w:sz="6" w:space="0" w:color="auto"/>
              <w:left w:val="single" w:sz="6" w:space="0" w:color="auto"/>
              <w:bottom w:val="single" w:sz="6" w:space="0" w:color="auto"/>
              <w:right w:val="single" w:sz="6" w:space="0" w:color="auto"/>
            </w:tcBorders>
            <w:tcMar>
              <w:left w:w="60" w:type="dxa"/>
              <w:right w:w="60" w:type="dxa"/>
            </w:tcMar>
            <w:vAlign w:val="bottom"/>
          </w:tcPr>
          <w:p w14:paraId="7F51015C" w14:textId="327E059E" w:rsidR="00150756" w:rsidRPr="004D0B50" w:rsidRDefault="00150756" w:rsidP="00011D25">
            <w:pPr>
              <w:jc w:val="both"/>
              <w:rPr>
                <w:rFonts w:ascii="Arial Narrow" w:eastAsia="Tahoma" w:hAnsi="Arial Narrow" w:cs="Tahoma"/>
                <w:color w:val="000000" w:themeColor="text1"/>
                <w:szCs w:val="20"/>
              </w:rPr>
            </w:pPr>
            <w:r w:rsidRPr="004D0B50">
              <w:rPr>
                <w:rFonts w:ascii="Arial Narrow" w:eastAsia="Tahoma" w:hAnsi="Arial Narrow" w:cs="Tahoma"/>
                <w:color w:val="000000" w:themeColor="text1"/>
                <w:szCs w:val="20"/>
              </w:rPr>
              <w:t>Register fyzických osôb</w:t>
            </w:r>
            <w:r w:rsidR="000D7C02">
              <w:rPr>
                <w:rFonts w:ascii="Arial Narrow" w:eastAsia="Tahoma" w:hAnsi="Arial Narrow" w:cs="Tahoma"/>
                <w:color w:val="000000" w:themeColor="text1"/>
                <w:szCs w:val="20"/>
              </w:rPr>
              <w:t>.</w:t>
            </w:r>
            <w:r w:rsidRPr="004D0B50">
              <w:rPr>
                <w:rFonts w:ascii="Arial Narrow" w:eastAsia="Tahoma" w:hAnsi="Arial Narrow" w:cs="Tahoma"/>
                <w:color w:val="000000" w:themeColor="text1"/>
                <w:szCs w:val="20"/>
              </w:rPr>
              <w:t xml:space="preserve"> </w:t>
            </w:r>
          </w:p>
        </w:tc>
      </w:tr>
      <w:tr w:rsidR="00150756" w:rsidRPr="004D0B50" w14:paraId="124EA487" w14:textId="77777777" w:rsidTr="00011D25">
        <w:trPr>
          <w:trHeight w:val="45"/>
        </w:trPr>
        <w:tc>
          <w:tcPr>
            <w:tcW w:w="2263" w:type="dxa"/>
            <w:tcBorders>
              <w:top w:val="single" w:sz="6" w:space="0" w:color="auto"/>
              <w:left w:val="single" w:sz="6" w:space="0" w:color="auto"/>
              <w:bottom w:val="single" w:sz="6" w:space="0" w:color="auto"/>
              <w:right w:val="single" w:sz="6" w:space="0" w:color="auto"/>
            </w:tcBorders>
            <w:tcMar>
              <w:left w:w="60" w:type="dxa"/>
              <w:right w:w="60" w:type="dxa"/>
            </w:tcMar>
            <w:vAlign w:val="bottom"/>
          </w:tcPr>
          <w:p w14:paraId="6ED09388" w14:textId="5DAAC87C" w:rsidR="00150756" w:rsidRPr="004D0B50" w:rsidRDefault="00150756" w:rsidP="00011D25">
            <w:pPr>
              <w:jc w:val="both"/>
              <w:rPr>
                <w:rFonts w:ascii="Arial Narrow" w:eastAsia="Tahoma" w:hAnsi="Arial Narrow" w:cs="Tahoma"/>
                <w:color w:val="000000" w:themeColor="text1"/>
                <w:szCs w:val="20"/>
              </w:rPr>
            </w:pPr>
            <w:r w:rsidRPr="004D0B50">
              <w:rPr>
                <w:rFonts w:ascii="Arial Narrow" w:eastAsia="Tahoma" w:hAnsi="Arial Narrow" w:cs="Tahoma"/>
                <w:color w:val="000000" w:themeColor="text1"/>
                <w:szCs w:val="20"/>
              </w:rPr>
              <w:t>RPO</w:t>
            </w:r>
          </w:p>
        </w:tc>
        <w:tc>
          <w:tcPr>
            <w:tcW w:w="7202" w:type="dxa"/>
            <w:tcBorders>
              <w:top w:val="single" w:sz="6" w:space="0" w:color="auto"/>
              <w:left w:val="single" w:sz="6" w:space="0" w:color="auto"/>
              <w:bottom w:val="single" w:sz="6" w:space="0" w:color="auto"/>
              <w:right w:val="single" w:sz="6" w:space="0" w:color="auto"/>
            </w:tcBorders>
            <w:tcMar>
              <w:left w:w="60" w:type="dxa"/>
              <w:right w:w="60" w:type="dxa"/>
            </w:tcMar>
            <w:vAlign w:val="bottom"/>
          </w:tcPr>
          <w:p w14:paraId="52B8B042" w14:textId="20C90DE0" w:rsidR="00150756" w:rsidRPr="004D0B50" w:rsidRDefault="00150756" w:rsidP="00011D25">
            <w:pPr>
              <w:jc w:val="both"/>
              <w:rPr>
                <w:rFonts w:ascii="Arial Narrow" w:eastAsia="Tahoma" w:hAnsi="Arial Narrow" w:cs="Tahoma"/>
                <w:color w:val="000000" w:themeColor="text1"/>
                <w:szCs w:val="20"/>
              </w:rPr>
            </w:pPr>
            <w:r w:rsidRPr="004D0B50">
              <w:rPr>
                <w:rFonts w:ascii="Arial Narrow" w:eastAsia="Tahoma" w:hAnsi="Arial Narrow" w:cs="Tahoma"/>
                <w:color w:val="000000" w:themeColor="text1"/>
                <w:szCs w:val="20"/>
              </w:rPr>
              <w:t xml:space="preserve">Register </w:t>
            </w:r>
            <w:r w:rsidR="00F7759B" w:rsidRPr="004D0B50">
              <w:rPr>
                <w:rFonts w:ascii="Arial Narrow" w:eastAsia="Tahoma" w:hAnsi="Arial Narrow" w:cs="Tahoma"/>
                <w:color w:val="000000" w:themeColor="text1"/>
                <w:szCs w:val="20"/>
              </w:rPr>
              <w:t>právnických</w:t>
            </w:r>
            <w:r w:rsidRPr="004D0B50">
              <w:rPr>
                <w:rFonts w:ascii="Arial Narrow" w:eastAsia="Tahoma" w:hAnsi="Arial Narrow" w:cs="Tahoma"/>
                <w:color w:val="000000" w:themeColor="text1"/>
                <w:szCs w:val="20"/>
              </w:rPr>
              <w:t xml:space="preserve"> </w:t>
            </w:r>
            <w:r w:rsidR="00F7759B" w:rsidRPr="004D0B50">
              <w:rPr>
                <w:rFonts w:ascii="Arial Narrow" w:eastAsia="Tahoma" w:hAnsi="Arial Narrow" w:cs="Tahoma"/>
                <w:color w:val="000000" w:themeColor="text1"/>
                <w:szCs w:val="20"/>
              </w:rPr>
              <w:t>osô</w:t>
            </w:r>
            <w:r w:rsidR="00F7759B" w:rsidRPr="004D0B50">
              <w:rPr>
                <w:rFonts w:ascii="Arial" w:eastAsia="Tahoma" w:hAnsi="Arial" w:cs="Arial"/>
                <w:color w:val="000000" w:themeColor="text1"/>
                <w:szCs w:val="20"/>
              </w:rPr>
              <w:t>b</w:t>
            </w:r>
            <w:r w:rsidR="000D7C02">
              <w:rPr>
                <w:rFonts w:ascii="Arial" w:eastAsia="Tahoma" w:hAnsi="Arial" w:cs="Arial"/>
                <w:color w:val="000000" w:themeColor="text1"/>
                <w:szCs w:val="20"/>
              </w:rPr>
              <w:t>.</w:t>
            </w:r>
            <w:r w:rsidRPr="004D0B50">
              <w:rPr>
                <w:rFonts w:ascii="Arial Narrow" w:eastAsia="Tahoma" w:hAnsi="Arial Narrow" w:cs="Tahoma"/>
                <w:color w:val="000000" w:themeColor="text1"/>
                <w:szCs w:val="20"/>
              </w:rPr>
              <w:t xml:space="preserve"> </w:t>
            </w:r>
          </w:p>
        </w:tc>
      </w:tr>
      <w:tr w:rsidR="00150756" w:rsidRPr="004D0B50" w14:paraId="1FCE0F9E" w14:textId="77777777" w:rsidTr="00011D25">
        <w:trPr>
          <w:trHeight w:val="45"/>
        </w:trPr>
        <w:tc>
          <w:tcPr>
            <w:tcW w:w="2263" w:type="dxa"/>
            <w:tcBorders>
              <w:top w:val="single" w:sz="6" w:space="0" w:color="auto"/>
              <w:left w:val="single" w:sz="6" w:space="0" w:color="auto"/>
              <w:bottom w:val="single" w:sz="6" w:space="0" w:color="auto"/>
              <w:right w:val="single" w:sz="6" w:space="0" w:color="auto"/>
            </w:tcBorders>
            <w:tcMar>
              <w:left w:w="60" w:type="dxa"/>
              <w:right w:w="60" w:type="dxa"/>
            </w:tcMar>
            <w:vAlign w:val="bottom"/>
          </w:tcPr>
          <w:p w14:paraId="6E0A8CA2" w14:textId="77777777" w:rsidR="00150756" w:rsidRPr="004D0B50" w:rsidRDefault="00150756" w:rsidP="00011D25">
            <w:pPr>
              <w:jc w:val="both"/>
              <w:rPr>
                <w:rFonts w:ascii="Arial Narrow" w:eastAsia="Tahoma" w:hAnsi="Arial Narrow" w:cs="Tahoma"/>
                <w:color w:val="000000" w:themeColor="text1"/>
                <w:szCs w:val="20"/>
              </w:rPr>
            </w:pPr>
            <w:r w:rsidRPr="004D0B50">
              <w:rPr>
                <w:rFonts w:ascii="Arial Narrow" w:eastAsia="Tahoma" w:hAnsi="Arial Narrow" w:cs="Tahoma"/>
                <w:color w:val="000000" w:themeColor="text1"/>
                <w:szCs w:val="20"/>
              </w:rPr>
              <w:t>RPMU</w:t>
            </w:r>
          </w:p>
        </w:tc>
        <w:tc>
          <w:tcPr>
            <w:tcW w:w="7202" w:type="dxa"/>
            <w:tcBorders>
              <w:top w:val="single" w:sz="6" w:space="0" w:color="auto"/>
              <w:left w:val="single" w:sz="6" w:space="0" w:color="auto"/>
              <w:bottom w:val="single" w:sz="6" w:space="0" w:color="auto"/>
              <w:right w:val="single" w:sz="6" w:space="0" w:color="auto"/>
            </w:tcBorders>
            <w:tcMar>
              <w:left w:w="60" w:type="dxa"/>
              <w:right w:w="60" w:type="dxa"/>
            </w:tcMar>
            <w:vAlign w:val="bottom"/>
          </w:tcPr>
          <w:p w14:paraId="25C20888" w14:textId="4784E884" w:rsidR="00150756" w:rsidRPr="004D0B50" w:rsidRDefault="00150756" w:rsidP="00011D25">
            <w:pPr>
              <w:jc w:val="both"/>
              <w:rPr>
                <w:rFonts w:ascii="Arial Narrow" w:eastAsia="Tahoma" w:hAnsi="Arial Narrow" w:cs="Tahoma"/>
                <w:color w:val="000000" w:themeColor="text1"/>
                <w:szCs w:val="20"/>
              </w:rPr>
            </w:pPr>
            <w:r w:rsidRPr="004D0B50">
              <w:rPr>
                <w:rFonts w:ascii="Arial Narrow" w:eastAsia="Tahoma" w:hAnsi="Arial Narrow" w:cs="Tahoma"/>
                <w:color w:val="000000" w:themeColor="text1"/>
                <w:szCs w:val="20"/>
              </w:rPr>
              <w:t>Rezortná platforma manažmentu údajov</w:t>
            </w:r>
            <w:r w:rsidR="000D7C02">
              <w:rPr>
                <w:rFonts w:ascii="Arial Narrow" w:eastAsia="Tahoma" w:hAnsi="Arial Narrow" w:cs="Tahoma"/>
                <w:color w:val="000000" w:themeColor="text1"/>
                <w:szCs w:val="20"/>
              </w:rPr>
              <w:t>.</w:t>
            </w:r>
          </w:p>
        </w:tc>
      </w:tr>
      <w:tr w:rsidR="00150756" w:rsidRPr="004D0B50" w14:paraId="21900EB5" w14:textId="77777777" w:rsidTr="00011D25">
        <w:trPr>
          <w:trHeight w:val="45"/>
        </w:trPr>
        <w:tc>
          <w:tcPr>
            <w:tcW w:w="2263" w:type="dxa"/>
            <w:tcBorders>
              <w:top w:val="single" w:sz="6" w:space="0" w:color="auto"/>
              <w:left w:val="single" w:sz="6" w:space="0" w:color="auto"/>
              <w:bottom w:val="single" w:sz="6" w:space="0" w:color="auto"/>
              <w:right w:val="single" w:sz="6" w:space="0" w:color="auto"/>
            </w:tcBorders>
            <w:tcMar>
              <w:left w:w="60" w:type="dxa"/>
              <w:right w:w="60" w:type="dxa"/>
            </w:tcMar>
            <w:vAlign w:val="bottom"/>
          </w:tcPr>
          <w:p w14:paraId="3F39DB71" w14:textId="77777777" w:rsidR="00150756" w:rsidRPr="004D0B50" w:rsidRDefault="00150756" w:rsidP="00011D25">
            <w:pPr>
              <w:jc w:val="both"/>
              <w:rPr>
                <w:rFonts w:ascii="Arial Narrow" w:eastAsia="Tahoma" w:hAnsi="Arial Narrow" w:cs="Tahoma"/>
                <w:color w:val="000000" w:themeColor="text1"/>
                <w:szCs w:val="20"/>
              </w:rPr>
            </w:pPr>
            <w:r w:rsidRPr="004D0B50">
              <w:rPr>
                <w:rFonts w:ascii="Arial Narrow" w:eastAsia="Tahoma" w:hAnsi="Arial Narrow" w:cs="Tahoma"/>
                <w:color w:val="000000" w:themeColor="text1"/>
                <w:szCs w:val="20"/>
              </w:rPr>
              <w:t>RPC</w:t>
            </w:r>
          </w:p>
        </w:tc>
        <w:tc>
          <w:tcPr>
            <w:tcW w:w="7202" w:type="dxa"/>
            <w:tcBorders>
              <w:top w:val="single" w:sz="6" w:space="0" w:color="auto"/>
              <w:left w:val="single" w:sz="6" w:space="0" w:color="auto"/>
              <w:bottom w:val="single" w:sz="6" w:space="0" w:color="auto"/>
              <w:right w:val="single" w:sz="6" w:space="0" w:color="auto"/>
            </w:tcBorders>
            <w:tcMar>
              <w:left w:w="60" w:type="dxa"/>
              <w:right w:w="60" w:type="dxa"/>
            </w:tcMar>
            <w:vAlign w:val="bottom"/>
          </w:tcPr>
          <w:p w14:paraId="29A45CFD" w14:textId="0C03EEBC" w:rsidR="00150756" w:rsidRPr="004D0B50" w:rsidRDefault="00150756" w:rsidP="00011D25">
            <w:pPr>
              <w:jc w:val="both"/>
              <w:rPr>
                <w:rFonts w:ascii="Arial Narrow" w:eastAsia="Tahoma" w:hAnsi="Arial Narrow" w:cs="Tahoma"/>
                <w:color w:val="000000" w:themeColor="text1"/>
                <w:szCs w:val="20"/>
              </w:rPr>
            </w:pPr>
            <w:r w:rsidRPr="004D0B50">
              <w:rPr>
                <w:rFonts w:ascii="Arial Narrow" w:eastAsia="Tahoma" w:hAnsi="Arial Narrow" w:cs="Tahoma"/>
                <w:color w:val="000000" w:themeColor="text1"/>
                <w:szCs w:val="20"/>
              </w:rPr>
              <w:t xml:space="preserve">Rezortný </w:t>
            </w:r>
            <w:r w:rsidR="00F7759B" w:rsidRPr="004D0B50">
              <w:rPr>
                <w:rFonts w:ascii="Arial Narrow" w:eastAsia="Tahoma" w:hAnsi="Arial Narrow" w:cs="Tahoma"/>
                <w:color w:val="000000" w:themeColor="text1"/>
                <w:szCs w:val="20"/>
              </w:rPr>
              <w:t>privátny</w:t>
            </w:r>
            <w:r w:rsidRPr="004D0B50">
              <w:rPr>
                <w:rFonts w:ascii="Arial Narrow" w:eastAsia="Tahoma" w:hAnsi="Arial Narrow" w:cs="Tahoma"/>
                <w:color w:val="000000" w:themeColor="text1"/>
                <w:szCs w:val="20"/>
              </w:rPr>
              <w:t xml:space="preserve"> cloud MF</w:t>
            </w:r>
            <w:r w:rsidR="004D0B50" w:rsidRPr="004D0B50">
              <w:rPr>
                <w:rFonts w:ascii="Arial Narrow" w:eastAsia="Tahoma" w:hAnsi="Arial Narrow" w:cs="Tahoma"/>
                <w:color w:val="000000" w:themeColor="text1"/>
                <w:szCs w:val="20"/>
              </w:rPr>
              <w:t xml:space="preserve"> </w:t>
            </w:r>
            <w:r w:rsidRPr="004D0B50">
              <w:rPr>
                <w:rFonts w:ascii="Arial Narrow" w:eastAsia="Tahoma" w:hAnsi="Arial Narrow" w:cs="Tahoma"/>
                <w:color w:val="000000" w:themeColor="text1"/>
                <w:szCs w:val="20"/>
              </w:rPr>
              <w:t>SR v</w:t>
            </w:r>
            <w:r w:rsidR="000D7C02">
              <w:rPr>
                <w:rFonts w:ascii="Arial Narrow" w:eastAsia="Tahoma" w:hAnsi="Arial Narrow" w:cs="Tahoma"/>
                <w:color w:val="000000" w:themeColor="text1"/>
                <w:szCs w:val="20"/>
              </w:rPr>
              <w:t> </w:t>
            </w:r>
            <w:r w:rsidRPr="004D0B50">
              <w:rPr>
                <w:rFonts w:ascii="Arial Narrow" w:eastAsia="Tahoma" w:hAnsi="Arial Narrow" w:cs="Tahoma"/>
                <w:color w:val="000000" w:themeColor="text1"/>
                <w:szCs w:val="20"/>
              </w:rPr>
              <w:t>DataCentre</w:t>
            </w:r>
            <w:r w:rsidR="000D7C02">
              <w:rPr>
                <w:rFonts w:ascii="Arial Narrow" w:eastAsia="Tahoma" w:hAnsi="Arial Narrow" w:cs="Tahoma"/>
                <w:color w:val="000000" w:themeColor="text1"/>
                <w:szCs w:val="20"/>
              </w:rPr>
              <w:t>.</w:t>
            </w:r>
            <w:r w:rsidRPr="004D0B50">
              <w:rPr>
                <w:rFonts w:ascii="Arial Narrow" w:eastAsia="Tahoma" w:hAnsi="Arial Narrow" w:cs="Tahoma"/>
                <w:color w:val="000000" w:themeColor="text1"/>
                <w:szCs w:val="20"/>
              </w:rPr>
              <w:t xml:space="preserve"> </w:t>
            </w:r>
          </w:p>
        </w:tc>
      </w:tr>
      <w:tr w:rsidR="00150756" w:rsidRPr="004D0B50" w14:paraId="501600EE" w14:textId="77777777" w:rsidTr="00011D25">
        <w:trPr>
          <w:trHeight w:val="45"/>
        </w:trPr>
        <w:tc>
          <w:tcPr>
            <w:tcW w:w="2263" w:type="dxa"/>
            <w:tcBorders>
              <w:top w:val="single" w:sz="6" w:space="0" w:color="auto"/>
              <w:left w:val="single" w:sz="6" w:space="0" w:color="auto"/>
              <w:bottom w:val="single" w:sz="6" w:space="0" w:color="auto"/>
              <w:right w:val="single" w:sz="6" w:space="0" w:color="auto"/>
            </w:tcBorders>
            <w:tcMar>
              <w:left w:w="60" w:type="dxa"/>
              <w:right w:w="60" w:type="dxa"/>
            </w:tcMar>
            <w:vAlign w:val="bottom"/>
          </w:tcPr>
          <w:p w14:paraId="2E910375" w14:textId="77777777" w:rsidR="00150756" w:rsidRPr="004D0B50" w:rsidRDefault="00150756" w:rsidP="00011D25">
            <w:pPr>
              <w:jc w:val="both"/>
              <w:rPr>
                <w:rFonts w:ascii="Arial Narrow" w:eastAsia="Tahoma" w:hAnsi="Arial Narrow" w:cs="Tahoma"/>
                <w:color w:val="000000" w:themeColor="text1"/>
                <w:szCs w:val="20"/>
              </w:rPr>
            </w:pPr>
            <w:r w:rsidRPr="004D0B50">
              <w:rPr>
                <w:rFonts w:ascii="Arial Narrow" w:eastAsia="Tahoma" w:hAnsi="Arial Narrow" w:cs="Tahoma"/>
                <w:color w:val="000000" w:themeColor="text1"/>
                <w:szCs w:val="20"/>
              </w:rPr>
              <w:t>RSO</w:t>
            </w:r>
          </w:p>
        </w:tc>
        <w:tc>
          <w:tcPr>
            <w:tcW w:w="7202" w:type="dxa"/>
            <w:tcBorders>
              <w:top w:val="single" w:sz="6" w:space="0" w:color="auto"/>
              <w:left w:val="single" w:sz="6" w:space="0" w:color="auto"/>
              <w:bottom w:val="single" w:sz="6" w:space="0" w:color="auto"/>
              <w:right w:val="single" w:sz="6" w:space="0" w:color="auto"/>
            </w:tcBorders>
            <w:tcMar>
              <w:left w:w="60" w:type="dxa"/>
              <w:right w:w="60" w:type="dxa"/>
            </w:tcMar>
            <w:vAlign w:val="bottom"/>
          </w:tcPr>
          <w:p w14:paraId="0C3E60D8" w14:textId="79D28B94" w:rsidR="00150756" w:rsidRPr="004D0B50" w:rsidRDefault="00150756" w:rsidP="00011D25">
            <w:pPr>
              <w:jc w:val="both"/>
              <w:rPr>
                <w:rFonts w:ascii="Arial Narrow" w:eastAsia="Tahoma" w:hAnsi="Arial Narrow" w:cs="Tahoma"/>
                <w:color w:val="000000" w:themeColor="text1"/>
                <w:szCs w:val="20"/>
              </w:rPr>
            </w:pPr>
            <w:r w:rsidRPr="004D0B50">
              <w:rPr>
                <w:rFonts w:ascii="Arial Narrow" w:eastAsia="Tahoma" w:hAnsi="Arial Narrow" w:cs="Tahoma"/>
                <w:color w:val="000000" w:themeColor="text1"/>
                <w:szCs w:val="20"/>
              </w:rPr>
              <w:t>REGIO specific objective</w:t>
            </w:r>
            <w:r w:rsidR="004D0B50">
              <w:rPr>
                <w:rFonts w:ascii="Arial Narrow" w:eastAsia="Tahoma" w:hAnsi="Arial Narrow" w:cs="Tahoma"/>
                <w:color w:val="000000" w:themeColor="text1"/>
                <w:szCs w:val="20"/>
              </w:rPr>
              <w:t xml:space="preserve"> (</w:t>
            </w:r>
            <w:r w:rsidRPr="004D0B50">
              <w:rPr>
                <w:rFonts w:ascii="Arial Narrow" w:eastAsia="Tahoma" w:hAnsi="Arial Narrow" w:cs="Tahoma"/>
                <w:color w:val="000000" w:themeColor="text1"/>
                <w:szCs w:val="20"/>
              </w:rPr>
              <w:t>špecifický cieľ pre regióny</w:t>
            </w:r>
            <w:r w:rsidR="004D0B50">
              <w:rPr>
                <w:rFonts w:ascii="Arial Narrow" w:eastAsia="Tahoma" w:hAnsi="Arial Narrow" w:cs="Tahoma"/>
                <w:color w:val="000000" w:themeColor="text1"/>
                <w:szCs w:val="20"/>
              </w:rPr>
              <w:t>)</w:t>
            </w:r>
            <w:r w:rsidR="000D7C02">
              <w:rPr>
                <w:rFonts w:ascii="Arial Narrow" w:eastAsia="Tahoma" w:hAnsi="Arial Narrow" w:cs="Tahoma"/>
                <w:color w:val="000000" w:themeColor="text1"/>
                <w:szCs w:val="20"/>
              </w:rPr>
              <w:t>.</w:t>
            </w:r>
          </w:p>
        </w:tc>
      </w:tr>
      <w:tr w:rsidR="00150756" w:rsidRPr="004D0B50" w14:paraId="61B4ADF4" w14:textId="77777777" w:rsidTr="00011D25">
        <w:trPr>
          <w:trHeight w:val="45"/>
        </w:trPr>
        <w:tc>
          <w:tcPr>
            <w:tcW w:w="2263" w:type="dxa"/>
            <w:tcBorders>
              <w:top w:val="single" w:sz="6" w:space="0" w:color="auto"/>
              <w:left w:val="single" w:sz="6" w:space="0" w:color="auto"/>
              <w:bottom w:val="single" w:sz="6" w:space="0" w:color="auto"/>
              <w:right w:val="single" w:sz="6" w:space="0" w:color="auto"/>
            </w:tcBorders>
            <w:tcMar>
              <w:left w:w="60" w:type="dxa"/>
              <w:right w:w="60" w:type="dxa"/>
            </w:tcMar>
            <w:vAlign w:val="bottom"/>
          </w:tcPr>
          <w:p w14:paraId="772E88B8" w14:textId="77777777" w:rsidR="00150756" w:rsidRPr="004D0B50" w:rsidRDefault="00150756" w:rsidP="00011D25">
            <w:pPr>
              <w:jc w:val="both"/>
              <w:rPr>
                <w:rFonts w:ascii="Arial Narrow" w:eastAsia="Tahoma" w:hAnsi="Arial Narrow" w:cs="Tahoma"/>
                <w:color w:val="000000" w:themeColor="text1"/>
                <w:szCs w:val="20"/>
              </w:rPr>
            </w:pPr>
            <w:r w:rsidRPr="004D0B50">
              <w:rPr>
                <w:rFonts w:ascii="Arial Narrow" w:eastAsia="Tahoma" w:hAnsi="Arial Narrow" w:cs="Tahoma"/>
                <w:color w:val="000000" w:themeColor="text1"/>
                <w:szCs w:val="20"/>
              </w:rPr>
              <w:t>RA</w:t>
            </w:r>
          </w:p>
        </w:tc>
        <w:tc>
          <w:tcPr>
            <w:tcW w:w="7202" w:type="dxa"/>
            <w:tcBorders>
              <w:top w:val="single" w:sz="6" w:space="0" w:color="auto"/>
              <w:left w:val="single" w:sz="6" w:space="0" w:color="auto"/>
              <w:bottom w:val="single" w:sz="6" w:space="0" w:color="auto"/>
              <w:right w:val="single" w:sz="6" w:space="0" w:color="auto"/>
            </w:tcBorders>
            <w:tcMar>
              <w:left w:w="60" w:type="dxa"/>
              <w:right w:w="60" w:type="dxa"/>
            </w:tcMar>
            <w:vAlign w:val="bottom"/>
          </w:tcPr>
          <w:p w14:paraId="4F3FE804" w14:textId="0A93C2EC" w:rsidR="00150756" w:rsidRPr="004D0B50" w:rsidRDefault="00150756" w:rsidP="00011D25">
            <w:pPr>
              <w:jc w:val="both"/>
              <w:rPr>
                <w:rFonts w:ascii="Arial Narrow" w:eastAsia="Tahoma" w:hAnsi="Arial Narrow" w:cs="Tahoma"/>
                <w:color w:val="000000" w:themeColor="text1"/>
                <w:szCs w:val="20"/>
              </w:rPr>
            </w:pPr>
            <w:r w:rsidRPr="004D0B50">
              <w:rPr>
                <w:rFonts w:ascii="Arial Narrow" w:eastAsia="Tahoma" w:hAnsi="Arial Narrow" w:cs="Tahoma"/>
                <w:color w:val="000000" w:themeColor="text1"/>
                <w:szCs w:val="20"/>
              </w:rPr>
              <w:t>Register adries</w:t>
            </w:r>
            <w:r w:rsidR="000D7C02">
              <w:rPr>
                <w:rFonts w:ascii="Arial Narrow" w:eastAsia="Tahoma" w:hAnsi="Arial Narrow" w:cs="Tahoma"/>
                <w:color w:val="000000" w:themeColor="text1"/>
                <w:szCs w:val="20"/>
              </w:rPr>
              <w:t>.</w:t>
            </w:r>
          </w:p>
        </w:tc>
      </w:tr>
      <w:tr w:rsidR="00150756" w:rsidRPr="004D0B50" w14:paraId="08C8B80D" w14:textId="77777777" w:rsidTr="00011D25">
        <w:trPr>
          <w:trHeight w:val="45"/>
        </w:trPr>
        <w:tc>
          <w:tcPr>
            <w:tcW w:w="2263" w:type="dxa"/>
            <w:tcBorders>
              <w:top w:val="single" w:sz="6" w:space="0" w:color="auto"/>
              <w:left w:val="single" w:sz="6" w:space="0" w:color="auto"/>
              <w:bottom w:val="single" w:sz="6" w:space="0" w:color="auto"/>
              <w:right w:val="single" w:sz="6" w:space="0" w:color="auto"/>
            </w:tcBorders>
            <w:tcMar>
              <w:left w:w="60" w:type="dxa"/>
              <w:right w:w="60" w:type="dxa"/>
            </w:tcMar>
            <w:vAlign w:val="bottom"/>
          </w:tcPr>
          <w:p w14:paraId="6B8254F0" w14:textId="77777777" w:rsidR="00150756" w:rsidRPr="004D0B50" w:rsidRDefault="00150756" w:rsidP="00011D25">
            <w:pPr>
              <w:jc w:val="both"/>
              <w:rPr>
                <w:rFonts w:ascii="Arial Narrow" w:eastAsia="Tahoma" w:hAnsi="Arial Narrow" w:cs="Tahoma"/>
                <w:color w:val="000000" w:themeColor="text1"/>
                <w:szCs w:val="20"/>
              </w:rPr>
            </w:pPr>
            <w:r w:rsidRPr="004D0B50">
              <w:rPr>
                <w:rFonts w:ascii="Arial Narrow" w:eastAsia="Tahoma" w:hAnsi="Arial Narrow" w:cs="Tahoma"/>
                <w:color w:val="000000" w:themeColor="text1"/>
                <w:szCs w:val="20"/>
              </w:rPr>
              <w:t>SLA</w:t>
            </w:r>
          </w:p>
        </w:tc>
        <w:tc>
          <w:tcPr>
            <w:tcW w:w="7202" w:type="dxa"/>
            <w:tcBorders>
              <w:top w:val="single" w:sz="6" w:space="0" w:color="auto"/>
              <w:left w:val="single" w:sz="6" w:space="0" w:color="auto"/>
              <w:bottom w:val="single" w:sz="6" w:space="0" w:color="auto"/>
              <w:right w:val="single" w:sz="6" w:space="0" w:color="auto"/>
            </w:tcBorders>
            <w:tcMar>
              <w:left w:w="60" w:type="dxa"/>
              <w:right w:w="60" w:type="dxa"/>
            </w:tcMar>
            <w:vAlign w:val="bottom"/>
          </w:tcPr>
          <w:p w14:paraId="0201593A" w14:textId="0D323438" w:rsidR="00150756" w:rsidRPr="004D0B50" w:rsidRDefault="00150756" w:rsidP="00011D25">
            <w:pPr>
              <w:jc w:val="both"/>
              <w:rPr>
                <w:rFonts w:ascii="Arial Narrow" w:eastAsia="Tahoma" w:hAnsi="Arial Narrow" w:cs="Tahoma"/>
                <w:color w:val="000000" w:themeColor="text1"/>
                <w:szCs w:val="20"/>
              </w:rPr>
            </w:pPr>
            <w:r w:rsidRPr="004D0B50">
              <w:rPr>
                <w:rFonts w:ascii="Arial Narrow" w:eastAsia="Tahoma" w:hAnsi="Arial Narrow" w:cs="Tahoma"/>
                <w:color w:val="000000" w:themeColor="text1"/>
                <w:szCs w:val="20"/>
              </w:rPr>
              <w:t>Service-level agreements/Dohoda o</w:t>
            </w:r>
            <w:r w:rsidR="000D7C02">
              <w:rPr>
                <w:rFonts w:ascii="Arial Narrow" w:eastAsia="Tahoma" w:hAnsi="Arial Narrow" w:cs="Tahoma"/>
                <w:color w:val="000000" w:themeColor="text1"/>
                <w:szCs w:val="20"/>
              </w:rPr>
              <w:t> </w:t>
            </w:r>
            <w:r w:rsidRPr="004D0B50">
              <w:rPr>
                <w:rFonts w:ascii="Arial Narrow" w:eastAsia="Tahoma" w:hAnsi="Arial Narrow" w:cs="Tahoma"/>
                <w:color w:val="000000" w:themeColor="text1"/>
                <w:szCs w:val="20"/>
              </w:rPr>
              <w:t>správe</w:t>
            </w:r>
            <w:r w:rsidR="000D7C02">
              <w:rPr>
                <w:rFonts w:ascii="Arial Narrow" w:eastAsia="Tahoma" w:hAnsi="Arial Narrow" w:cs="Tahoma"/>
                <w:color w:val="000000" w:themeColor="text1"/>
                <w:szCs w:val="20"/>
              </w:rPr>
              <w:t>.</w:t>
            </w:r>
          </w:p>
        </w:tc>
      </w:tr>
      <w:tr w:rsidR="00150756" w:rsidRPr="004D0B50" w14:paraId="12EE139B" w14:textId="77777777" w:rsidTr="00011D25">
        <w:trPr>
          <w:trHeight w:val="45"/>
        </w:trPr>
        <w:tc>
          <w:tcPr>
            <w:tcW w:w="2263" w:type="dxa"/>
            <w:tcBorders>
              <w:top w:val="single" w:sz="6" w:space="0" w:color="auto"/>
              <w:left w:val="single" w:sz="6" w:space="0" w:color="auto"/>
              <w:bottom w:val="single" w:sz="6" w:space="0" w:color="auto"/>
              <w:right w:val="single" w:sz="6" w:space="0" w:color="auto"/>
            </w:tcBorders>
            <w:tcMar>
              <w:left w:w="60" w:type="dxa"/>
              <w:right w:w="60" w:type="dxa"/>
            </w:tcMar>
            <w:vAlign w:val="bottom"/>
          </w:tcPr>
          <w:p w14:paraId="1749841F" w14:textId="77777777" w:rsidR="00150756" w:rsidRPr="004D0B50" w:rsidRDefault="00150756" w:rsidP="00011D25">
            <w:pPr>
              <w:jc w:val="both"/>
              <w:rPr>
                <w:rFonts w:ascii="Arial Narrow" w:eastAsia="Tahoma" w:hAnsi="Arial Narrow" w:cs="Tahoma"/>
                <w:color w:val="000000" w:themeColor="text1"/>
                <w:szCs w:val="20"/>
              </w:rPr>
            </w:pPr>
            <w:r w:rsidRPr="004D0B50">
              <w:rPr>
                <w:rFonts w:ascii="Arial Narrow" w:eastAsia="Tahoma" w:hAnsi="Arial Narrow" w:cs="Tahoma"/>
                <w:color w:val="000000" w:themeColor="text1"/>
                <w:szCs w:val="20"/>
              </w:rPr>
              <w:t>SPARQL</w:t>
            </w:r>
          </w:p>
        </w:tc>
        <w:tc>
          <w:tcPr>
            <w:tcW w:w="7202" w:type="dxa"/>
            <w:tcBorders>
              <w:top w:val="single" w:sz="6" w:space="0" w:color="auto"/>
              <w:left w:val="single" w:sz="6" w:space="0" w:color="auto"/>
              <w:bottom w:val="single" w:sz="6" w:space="0" w:color="auto"/>
              <w:right w:val="single" w:sz="6" w:space="0" w:color="auto"/>
            </w:tcBorders>
            <w:tcMar>
              <w:left w:w="60" w:type="dxa"/>
              <w:right w:w="60" w:type="dxa"/>
            </w:tcMar>
            <w:vAlign w:val="bottom"/>
          </w:tcPr>
          <w:p w14:paraId="7A5E68F9" w14:textId="1F28FDE4" w:rsidR="00150756" w:rsidRPr="004D0B50" w:rsidRDefault="004D0B50" w:rsidP="00011D25">
            <w:pPr>
              <w:jc w:val="both"/>
              <w:rPr>
                <w:rFonts w:ascii="Arial Narrow" w:eastAsia="Tahoma" w:hAnsi="Arial Narrow" w:cs="Tahoma"/>
                <w:color w:val="000000" w:themeColor="text1"/>
                <w:szCs w:val="20"/>
              </w:rPr>
            </w:pPr>
            <w:r w:rsidRPr="004D0B50">
              <w:rPr>
                <w:rFonts w:ascii="Arial Narrow" w:eastAsia="Tahoma" w:hAnsi="Arial Narrow" w:cs="Tahoma"/>
                <w:color w:val="000000" w:themeColor="text1"/>
                <w:szCs w:val="20"/>
              </w:rPr>
              <w:t>SPARQL Protocol and RDF Query Language (</w:t>
            </w:r>
            <w:r w:rsidR="00150756" w:rsidRPr="004D0B50">
              <w:rPr>
                <w:rFonts w:ascii="Arial Narrow" w:eastAsia="Tahoma" w:hAnsi="Arial Narrow" w:cs="Tahoma"/>
                <w:color w:val="000000" w:themeColor="text1"/>
                <w:szCs w:val="20"/>
              </w:rPr>
              <w:t>Dopytovací jazyk)</w:t>
            </w:r>
            <w:r w:rsidR="000D7C02">
              <w:rPr>
                <w:rFonts w:ascii="Arial Narrow" w:eastAsia="Tahoma" w:hAnsi="Arial Narrow" w:cs="Tahoma"/>
                <w:color w:val="000000" w:themeColor="text1"/>
                <w:szCs w:val="20"/>
              </w:rPr>
              <w:t>.</w:t>
            </w:r>
          </w:p>
        </w:tc>
      </w:tr>
      <w:tr w:rsidR="00150756" w:rsidRPr="004D0B50" w14:paraId="0FE6CE2A" w14:textId="77777777" w:rsidTr="00011D25">
        <w:trPr>
          <w:trHeight w:val="45"/>
        </w:trPr>
        <w:tc>
          <w:tcPr>
            <w:tcW w:w="2263" w:type="dxa"/>
            <w:tcBorders>
              <w:top w:val="single" w:sz="6" w:space="0" w:color="auto"/>
              <w:left w:val="single" w:sz="6" w:space="0" w:color="auto"/>
              <w:bottom w:val="single" w:sz="6" w:space="0" w:color="auto"/>
              <w:right w:val="single" w:sz="6" w:space="0" w:color="auto"/>
            </w:tcBorders>
            <w:tcMar>
              <w:left w:w="60" w:type="dxa"/>
              <w:right w:w="60" w:type="dxa"/>
            </w:tcMar>
            <w:vAlign w:val="bottom"/>
          </w:tcPr>
          <w:p w14:paraId="5272D5D5" w14:textId="77777777" w:rsidR="00150756" w:rsidRPr="004D0B50" w:rsidRDefault="00150756" w:rsidP="00011D25">
            <w:pPr>
              <w:jc w:val="both"/>
              <w:rPr>
                <w:rFonts w:ascii="Arial Narrow" w:eastAsia="Tahoma" w:hAnsi="Arial Narrow" w:cs="Tahoma"/>
                <w:color w:val="000000" w:themeColor="text1"/>
                <w:szCs w:val="20"/>
              </w:rPr>
            </w:pPr>
            <w:r w:rsidRPr="004D0B50">
              <w:rPr>
                <w:rFonts w:ascii="Arial Narrow" w:eastAsia="Tahoma" w:hAnsi="Arial Narrow" w:cs="Tahoma"/>
                <w:color w:val="000000" w:themeColor="text1"/>
                <w:szCs w:val="20"/>
              </w:rPr>
              <w:t>SW</w:t>
            </w:r>
          </w:p>
        </w:tc>
        <w:tc>
          <w:tcPr>
            <w:tcW w:w="7202" w:type="dxa"/>
            <w:tcBorders>
              <w:top w:val="single" w:sz="6" w:space="0" w:color="auto"/>
              <w:left w:val="single" w:sz="6" w:space="0" w:color="auto"/>
              <w:bottom w:val="single" w:sz="6" w:space="0" w:color="auto"/>
              <w:right w:val="single" w:sz="6" w:space="0" w:color="auto"/>
            </w:tcBorders>
            <w:tcMar>
              <w:left w:w="60" w:type="dxa"/>
              <w:right w:w="60" w:type="dxa"/>
            </w:tcMar>
            <w:vAlign w:val="bottom"/>
          </w:tcPr>
          <w:p w14:paraId="1A8232E2" w14:textId="24411DCC" w:rsidR="00150756" w:rsidRPr="004D0B50" w:rsidRDefault="00150756" w:rsidP="00011D25">
            <w:pPr>
              <w:jc w:val="both"/>
              <w:rPr>
                <w:rFonts w:ascii="Arial Narrow" w:eastAsia="Tahoma" w:hAnsi="Arial Narrow" w:cs="Tahoma"/>
                <w:color w:val="000000" w:themeColor="text1"/>
                <w:szCs w:val="20"/>
              </w:rPr>
            </w:pPr>
            <w:r w:rsidRPr="004D0B50">
              <w:rPr>
                <w:rFonts w:ascii="Arial Narrow" w:eastAsia="Tahoma" w:hAnsi="Arial Narrow" w:cs="Tahoma"/>
                <w:color w:val="000000" w:themeColor="text1"/>
                <w:szCs w:val="20"/>
              </w:rPr>
              <w:t>Software</w:t>
            </w:r>
            <w:r w:rsidR="000D7C02">
              <w:rPr>
                <w:rFonts w:ascii="Arial Narrow" w:eastAsia="Tahoma" w:hAnsi="Arial Narrow" w:cs="Tahoma"/>
                <w:color w:val="000000" w:themeColor="text1"/>
                <w:szCs w:val="20"/>
              </w:rPr>
              <w:t>.</w:t>
            </w:r>
          </w:p>
        </w:tc>
      </w:tr>
      <w:tr w:rsidR="00150756" w:rsidRPr="004D0B50" w14:paraId="252437C7" w14:textId="77777777" w:rsidTr="00011D25">
        <w:trPr>
          <w:trHeight w:val="45"/>
        </w:trPr>
        <w:tc>
          <w:tcPr>
            <w:tcW w:w="2263" w:type="dxa"/>
            <w:tcBorders>
              <w:top w:val="single" w:sz="6" w:space="0" w:color="auto"/>
              <w:left w:val="single" w:sz="6" w:space="0" w:color="auto"/>
              <w:bottom w:val="single" w:sz="6" w:space="0" w:color="auto"/>
              <w:right w:val="single" w:sz="6" w:space="0" w:color="auto"/>
            </w:tcBorders>
            <w:tcMar>
              <w:left w:w="60" w:type="dxa"/>
              <w:right w:w="60" w:type="dxa"/>
            </w:tcMar>
            <w:vAlign w:val="bottom"/>
          </w:tcPr>
          <w:p w14:paraId="247FCE5E" w14:textId="77777777" w:rsidR="00150756" w:rsidRPr="004D0B50" w:rsidRDefault="00150756" w:rsidP="00011D25">
            <w:pPr>
              <w:jc w:val="both"/>
              <w:rPr>
                <w:rFonts w:ascii="Arial Narrow" w:eastAsia="Tahoma" w:hAnsi="Arial Narrow" w:cs="Tahoma"/>
                <w:color w:val="000000" w:themeColor="text1"/>
                <w:szCs w:val="20"/>
              </w:rPr>
            </w:pPr>
            <w:r w:rsidRPr="004D0B50">
              <w:rPr>
                <w:rFonts w:ascii="Arial Narrow" w:eastAsia="Tahoma" w:hAnsi="Arial Narrow" w:cs="Tahoma"/>
                <w:color w:val="000000" w:themeColor="text1"/>
                <w:szCs w:val="20"/>
              </w:rPr>
              <w:t>TP</w:t>
            </w:r>
          </w:p>
        </w:tc>
        <w:tc>
          <w:tcPr>
            <w:tcW w:w="7202" w:type="dxa"/>
            <w:tcBorders>
              <w:top w:val="single" w:sz="6" w:space="0" w:color="auto"/>
              <w:left w:val="single" w:sz="6" w:space="0" w:color="auto"/>
              <w:bottom w:val="single" w:sz="6" w:space="0" w:color="auto"/>
              <w:right w:val="single" w:sz="6" w:space="0" w:color="auto"/>
            </w:tcBorders>
            <w:tcMar>
              <w:left w:w="60" w:type="dxa"/>
              <w:right w:w="60" w:type="dxa"/>
            </w:tcMar>
            <w:vAlign w:val="bottom"/>
          </w:tcPr>
          <w:p w14:paraId="561CACF6" w14:textId="6DAD4324" w:rsidR="00150756" w:rsidRPr="004D0B50" w:rsidRDefault="00150756" w:rsidP="00011D25">
            <w:pPr>
              <w:jc w:val="both"/>
              <w:rPr>
                <w:rFonts w:ascii="Arial Narrow" w:eastAsia="Tahoma" w:hAnsi="Arial Narrow" w:cs="Tahoma"/>
                <w:color w:val="000000" w:themeColor="text1"/>
                <w:szCs w:val="20"/>
              </w:rPr>
            </w:pPr>
            <w:r w:rsidRPr="004D0B50">
              <w:rPr>
                <w:rFonts w:ascii="Arial Narrow" w:eastAsia="Tahoma" w:hAnsi="Arial Narrow" w:cs="Tahoma"/>
                <w:color w:val="000000" w:themeColor="text1"/>
                <w:szCs w:val="20"/>
              </w:rPr>
              <w:t>Technické požiadavky</w:t>
            </w:r>
            <w:r w:rsidR="000D7C02">
              <w:rPr>
                <w:rFonts w:ascii="Arial Narrow" w:eastAsia="Tahoma" w:hAnsi="Arial Narrow" w:cs="Tahoma"/>
                <w:color w:val="000000" w:themeColor="text1"/>
                <w:szCs w:val="20"/>
              </w:rPr>
              <w:t>.</w:t>
            </w:r>
          </w:p>
        </w:tc>
      </w:tr>
      <w:tr w:rsidR="00150756" w:rsidRPr="004D0B50" w14:paraId="51C1C027" w14:textId="77777777" w:rsidTr="00FE518F">
        <w:trPr>
          <w:trHeight w:val="45"/>
        </w:trPr>
        <w:tc>
          <w:tcPr>
            <w:tcW w:w="2263" w:type="dxa"/>
            <w:tcBorders>
              <w:top w:val="single" w:sz="6" w:space="0" w:color="auto"/>
              <w:left w:val="single" w:sz="6" w:space="0" w:color="auto"/>
              <w:bottom w:val="single" w:sz="6" w:space="0" w:color="auto"/>
              <w:right w:val="single" w:sz="6" w:space="0" w:color="auto"/>
            </w:tcBorders>
            <w:tcMar>
              <w:left w:w="60" w:type="dxa"/>
              <w:right w:w="60" w:type="dxa"/>
            </w:tcMar>
          </w:tcPr>
          <w:p w14:paraId="797CA209" w14:textId="77777777" w:rsidR="00150756" w:rsidRPr="004D0B50" w:rsidRDefault="00150756" w:rsidP="00FE518F">
            <w:pPr>
              <w:rPr>
                <w:rFonts w:ascii="Arial Narrow" w:eastAsia="Tahoma" w:hAnsi="Arial Narrow" w:cs="Tahoma"/>
                <w:color w:val="000000" w:themeColor="text1"/>
                <w:szCs w:val="20"/>
              </w:rPr>
            </w:pPr>
            <w:r w:rsidRPr="004D0B50">
              <w:rPr>
                <w:rFonts w:ascii="Arial Narrow" w:eastAsia="Tahoma" w:hAnsi="Arial Narrow" w:cs="Tahoma"/>
                <w:color w:val="000000" w:themeColor="text1"/>
                <w:szCs w:val="20"/>
              </w:rPr>
              <w:t>URI</w:t>
            </w:r>
          </w:p>
        </w:tc>
        <w:tc>
          <w:tcPr>
            <w:tcW w:w="7202" w:type="dxa"/>
            <w:tcBorders>
              <w:top w:val="single" w:sz="6" w:space="0" w:color="auto"/>
              <w:left w:val="single" w:sz="6" w:space="0" w:color="auto"/>
              <w:bottom w:val="single" w:sz="6" w:space="0" w:color="auto"/>
              <w:right w:val="single" w:sz="6" w:space="0" w:color="auto"/>
            </w:tcBorders>
            <w:tcMar>
              <w:left w:w="60" w:type="dxa"/>
              <w:right w:w="60" w:type="dxa"/>
            </w:tcMar>
            <w:vAlign w:val="bottom"/>
          </w:tcPr>
          <w:p w14:paraId="3D611DD1" w14:textId="6A4183E8" w:rsidR="00150756" w:rsidRPr="004D0B50" w:rsidRDefault="00150756" w:rsidP="00011D25">
            <w:pPr>
              <w:jc w:val="both"/>
              <w:rPr>
                <w:rFonts w:ascii="Arial Narrow" w:eastAsia="Tahoma" w:hAnsi="Arial Narrow" w:cs="Tahoma"/>
                <w:color w:val="000000" w:themeColor="text1"/>
                <w:szCs w:val="20"/>
              </w:rPr>
            </w:pPr>
            <w:r w:rsidRPr="004D0B50">
              <w:rPr>
                <w:rFonts w:ascii="Arial Narrow" w:eastAsia="Tahoma" w:hAnsi="Arial Narrow" w:cs="Tahoma"/>
                <w:color w:val="000000" w:themeColor="text1"/>
                <w:szCs w:val="20"/>
              </w:rPr>
              <w:t>Jednotný identifikátor (kompaktný reťazec znakov používaný na identifikáciu alebo pomenovanie zdroja)</w:t>
            </w:r>
            <w:r w:rsidR="000D7C02">
              <w:rPr>
                <w:rFonts w:ascii="Arial Narrow" w:eastAsia="Tahoma" w:hAnsi="Arial Narrow" w:cs="Tahoma"/>
                <w:color w:val="000000" w:themeColor="text1"/>
                <w:szCs w:val="20"/>
              </w:rPr>
              <w:t>.</w:t>
            </w:r>
          </w:p>
        </w:tc>
      </w:tr>
      <w:tr w:rsidR="00150756" w:rsidRPr="004D0B50" w14:paraId="670A823F" w14:textId="77777777" w:rsidTr="00011D25">
        <w:trPr>
          <w:trHeight w:val="45"/>
        </w:trPr>
        <w:tc>
          <w:tcPr>
            <w:tcW w:w="2263" w:type="dxa"/>
            <w:tcBorders>
              <w:top w:val="single" w:sz="6" w:space="0" w:color="auto"/>
              <w:left w:val="single" w:sz="6" w:space="0" w:color="auto"/>
              <w:bottom w:val="single" w:sz="6" w:space="0" w:color="auto"/>
              <w:right w:val="single" w:sz="6" w:space="0" w:color="auto"/>
            </w:tcBorders>
            <w:tcMar>
              <w:left w:w="60" w:type="dxa"/>
              <w:right w:w="60" w:type="dxa"/>
            </w:tcMar>
            <w:vAlign w:val="bottom"/>
          </w:tcPr>
          <w:p w14:paraId="10F58138" w14:textId="77777777" w:rsidR="00150756" w:rsidRPr="004D0B50" w:rsidRDefault="00150756" w:rsidP="00011D25">
            <w:pPr>
              <w:jc w:val="both"/>
              <w:rPr>
                <w:rFonts w:ascii="Arial Narrow" w:eastAsia="Tahoma" w:hAnsi="Arial Narrow" w:cs="Tahoma"/>
                <w:color w:val="000000" w:themeColor="text1"/>
                <w:szCs w:val="20"/>
              </w:rPr>
            </w:pPr>
            <w:r w:rsidRPr="004D0B50">
              <w:rPr>
                <w:rFonts w:ascii="Arial Narrow" w:eastAsia="Tahoma" w:hAnsi="Arial Narrow" w:cs="Tahoma"/>
                <w:color w:val="000000" w:themeColor="text1"/>
                <w:szCs w:val="20"/>
              </w:rPr>
              <w:t>VRR</w:t>
            </w:r>
          </w:p>
        </w:tc>
        <w:tc>
          <w:tcPr>
            <w:tcW w:w="7202" w:type="dxa"/>
            <w:tcBorders>
              <w:top w:val="single" w:sz="6" w:space="0" w:color="auto"/>
              <w:left w:val="single" w:sz="6" w:space="0" w:color="auto"/>
              <w:bottom w:val="single" w:sz="6" w:space="0" w:color="auto"/>
              <w:right w:val="single" w:sz="6" w:space="0" w:color="auto"/>
            </w:tcBorders>
            <w:tcMar>
              <w:left w:w="60" w:type="dxa"/>
              <w:right w:w="60" w:type="dxa"/>
            </w:tcMar>
            <w:vAlign w:val="bottom"/>
          </w:tcPr>
          <w:p w14:paraId="356B0E25" w14:textId="325990DC" w:rsidR="00150756" w:rsidRPr="004D0B50" w:rsidRDefault="00150756" w:rsidP="00011D25">
            <w:pPr>
              <w:jc w:val="both"/>
              <w:rPr>
                <w:rFonts w:ascii="Arial Narrow" w:eastAsia="Tahoma" w:hAnsi="Arial Narrow" w:cs="Tahoma"/>
                <w:color w:val="000000" w:themeColor="text1"/>
                <w:szCs w:val="20"/>
              </w:rPr>
            </w:pPr>
            <w:r w:rsidRPr="004D0B50">
              <w:rPr>
                <w:rFonts w:ascii="Arial Narrow" w:eastAsia="Tahoma" w:hAnsi="Arial Narrow" w:cs="Tahoma"/>
                <w:color w:val="000000" w:themeColor="text1"/>
                <w:szCs w:val="20"/>
              </w:rPr>
              <w:t>Viac rozvinutý región</w:t>
            </w:r>
            <w:r w:rsidR="000D7C02">
              <w:rPr>
                <w:rFonts w:ascii="Arial Narrow" w:eastAsia="Tahoma" w:hAnsi="Arial Narrow" w:cs="Tahoma"/>
                <w:color w:val="000000" w:themeColor="text1"/>
                <w:szCs w:val="20"/>
              </w:rPr>
              <w:t>.</w:t>
            </w:r>
          </w:p>
        </w:tc>
      </w:tr>
      <w:tr w:rsidR="00150756" w:rsidRPr="004D0B50" w14:paraId="38C306DD" w14:textId="77777777" w:rsidTr="00011D25">
        <w:trPr>
          <w:trHeight w:val="45"/>
        </w:trPr>
        <w:tc>
          <w:tcPr>
            <w:tcW w:w="2263" w:type="dxa"/>
            <w:tcBorders>
              <w:top w:val="single" w:sz="6" w:space="0" w:color="auto"/>
              <w:left w:val="single" w:sz="6" w:space="0" w:color="auto"/>
              <w:bottom w:val="single" w:sz="6" w:space="0" w:color="auto"/>
              <w:right w:val="single" w:sz="6" w:space="0" w:color="auto"/>
            </w:tcBorders>
            <w:tcMar>
              <w:left w:w="60" w:type="dxa"/>
              <w:right w:w="60" w:type="dxa"/>
            </w:tcMar>
            <w:vAlign w:val="bottom"/>
          </w:tcPr>
          <w:p w14:paraId="19339ECE" w14:textId="77777777" w:rsidR="00150756" w:rsidRPr="004D0B50" w:rsidRDefault="00150756" w:rsidP="00011D25">
            <w:pPr>
              <w:jc w:val="both"/>
              <w:rPr>
                <w:rFonts w:ascii="Arial Narrow" w:eastAsia="Tahoma" w:hAnsi="Arial Narrow" w:cs="Tahoma"/>
                <w:color w:val="000000" w:themeColor="text1"/>
                <w:szCs w:val="20"/>
              </w:rPr>
            </w:pPr>
            <w:r w:rsidRPr="004D0B50">
              <w:rPr>
                <w:rFonts w:ascii="Arial Narrow" w:eastAsia="Tahoma" w:hAnsi="Arial Narrow" w:cs="Tahoma"/>
                <w:color w:val="000000" w:themeColor="text1"/>
                <w:szCs w:val="20"/>
              </w:rPr>
              <w:t>W3C</w:t>
            </w:r>
          </w:p>
        </w:tc>
        <w:tc>
          <w:tcPr>
            <w:tcW w:w="7202" w:type="dxa"/>
            <w:tcBorders>
              <w:top w:val="single" w:sz="6" w:space="0" w:color="auto"/>
              <w:left w:val="single" w:sz="6" w:space="0" w:color="auto"/>
              <w:bottom w:val="single" w:sz="6" w:space="0" w:color="auto"/>
              <w:right w:val="single" w:sz="6" w:space="0" w:color="auto"/>
            </w:tcBorders>
            <w:tcMar>
              <w:left w:w="60" w:type="dxa"/>
              <w:right w:w="60" w:type="dxa"/>
            </w:tcMar>
            <w:vAlign w:val="bottom"/>
          </w:tcPr>
          <w:p w14:paraId="6C5FF83C" w14:textId="49F9F803" w:rsidR="00150756" w:rsidRPr="004D0B50" w:rsidRDefault="00150756" w:rsidP="00011D25">
            <w:pPr>
              <w:jc w:val="both"/>
              <w:rPr>
                <w:rFonts w:ascii="Arial Narrow" w:eastAsia="Tahoma" w:hAnsi="Arial Narrow" w:cs="Tahoma"/>
                <w:color w:val="000000" w:themeColor="text1"/>
                <w:szCs w:val="20"/>
              </w:rPr>
            </w:pPr>
            <w:r w:rsidRPr="004D0B50">
              <w:rPr>
                <w:rFonts w:ascii="Arial Narrow" w:eastAsia="Tahoma" w:hAnsi="Arial Narrow" w:cs="Tahoma"/>
                <w:color w:val="000000" w:themeColor="text1"/>
                <w:szCs w:val="20"/>
              </w:rPr>
              <w:t>World Wide Web Consortium</w:t>
            </w:r>
            <w:r w:rsidR="000D7C02">
              <w:rPr>
                <w:rFonts w:ascii="Arial Narrow" w:eastAsia="Tahoma" w:hAnsi="Arial Narrow" w:cs="Tahoma"/>
                <w:color w:val="000000" w:themeColor="text1"/>
                <w:szCs w:val="20"/>
              </w:rPr>
              <w:t>.</w:t>
            </w:r>
          </w:p>
        </w:tc>
      </w:tr>
      <w:tr w:rsidR="00150756" w:rsidRPr="004D0B50" w14:paraId="513BCA88" w14:textId="77777777" w:rsidTr="00011D25">
        <w:trPr>
          <w:trHeight w:val="45"/>
        </w:trPr>
        <w:tc>
          <w:tcPr>
            <w:tcW w:w="2263" w:type="dxa"/>
            <w:tcBorders>
              <w:top w:val="single" w:sz="6" w:space="0" w:color="auto"/>
              <w:left w:val="single" w:sz="6" w:space="0" w:color="auto"/>
              <w:bottom w:val="single" w:sz="6" w:space="0" w:color="auto"/>
              <w:right w:val="single" w:sz="6" w:space="0" w:color="auto"/>
            </w:tcBorders>
            <w:tcMar>
              <w:left w:w="60" w:type="dxa"/>
              <w:right w:w="60" w:type="dxa"/>
            </w:tcMar>
            <w:vAlign w:val="bottom"/>
          </w:tcPr>
          <w:p w14:paraId="2CEB29DF" w14:textId="77777777" w:rsidR="00150756" w:rsidRPr="004D0B50" w:rsidRDefault="00150756" w:rsidP="00011D25">
            <w:pPr>
              <w:jc w:val="both"/>
              <w:rPr>
                <w:rFonts w:ascii="Arial Narrow" w:eastAsia="Tahoma" w:hAnsi="Arial Narrow" w:cs="Tahoma"/>
                <w:color w:val="000000" w:themeColor="text1"/>
                <w:szCs w:val="20"/>
              </w:rPr>
            </w:pPr>
            <w:r w:rsidRPr="004D0B50">
              <w:rPr>
                <w:rFonts w:ascii="Arial Narrow" w:eastAsia="Tahoma" w:hAnsi="Arial Narrow" w:cs="Tahoma"/>
                <w:color w:val="000000" w:themeColor="text1"/>
                <w:szCs w:val="20"/>
              </w:rPr>
              <w:t>XML</w:t>
            </w:r>
          </w:p>
        </w:tc>
        <w:tc>
          <w:tcPr>
            <w:tcW w:w="7202" w:type="dxa"/>
            <w:tcBorders>
              <w:top w:val="single" w:sz="6" w:space="0" w:color="auto"/>
              <w:left w:val="single" w:sz="6" w:space="0" w:color="auto"/>
              <w:bottom w:val="single" w:sz="6" w:space="0" w:color="auto"/>
              <w:right w:val="single" w:sz="6" w:space="0" w:color="auto"/>
            </w:tcBorders>
            <w:tcMar>
              <w:left w:w="60" w:type="dxa"/>
              <w:right w:w="60" w:type="dxa"/>
            </w:tcMar>
            <w:vAlign w:val="bottom"/>
          </w:tcPr>
          <w:p w14:paraId="54B224D4" w14:textId="29D2BF9A" w:rsidR="00150756" w:rsidRPr="004D0B50" w:rsidRDefault="00150756" w:rsidP="00011D25">
            <w:pPr>
              <w:jc w:val="both"/>
              <w:rPr>
                <w:rFonts w:ascii="Arial Narrow" w:eastAsia="Tahoma" w:hAnsi="Arial Narrow" w:cs="Tahoma"/>
                <w:color w:val="000000" w:themeColor="text1"/>
                <w:szCs w:val="20"/>
              </w:rPr>
            </w:pPr>
            <w:r w:rsidRPr="004D0B50">
              <w:rPr>
                <w:rFonts w:ascii="Arial Narrow" w:eastAsia="Tahoma" w:hAnsi="Arial Narrow" w:cs="Tahoma"/>
                <w:color w:val="000000" w:themeColor="text1"/>
                <w:szCs w:val="20"/>
              </w:rPr>
              <w:t>Extensible Markup Language</w:t>
            </w:r>
            <w:r w:rsidR="000D7C02">
              <w:rPr>
                <w:rFonts w:ascii="Arial Narrow" w:eastAsia="Tahoma" w:hAnsi="Arial Narrow" w:cs="Tahoma"/>
                <w:color w:val="000000" w:themeColor="text1"/>
                <w:szCs w:val="20"/>
              </w:rPr>
              <w:t>.</w:t>
            </w:r>
          </w:p>
        </w:tc>
      </w:tr>
      <w:tr w:rsidR="00150756" w:rsidRPr="004D0B50" w14:paraId="50C6D207" w14:textId="77777777" w:rsidTr="00011D25">
        <w:trPr>
          <w:trHeight w:val="45"/>
        </w:trPr>
        <w:tc>
          <w:tcPr>
            <w:tcW w:w="2263" w:type="dxa"/>
            <w:tcBorders>
              <w:top w:val="single" w:sz="6" w:space="0" w:color="auto"/>
              <w:left w:val="single" w:sz="6" w:space="0" w:color="auto"/>
              <w:bottom w:val="single" w:sz="6" w:space="0" w:color="auto"/>
              <w:right w:val="single" w:sz="6" w:space="0" w:color="auto"/>
            </w:tcBorders>
            <w:tcMar>
              <w:left w:w="60" w:type="dxa"/>
              <w:right w:w="60" w:type="dxa"/>
            </w:tcMar>
            <w:vAlign w:val="bottom"/>
          </w:tcPr>
          <w:p w14:paraId="7DD5A45C" w14:textId="77777777" w:rsidR="00150756" w:rsidRPr="004D0B50" w:rsidRDefault="00150756" w:rsidP="00011D25">
            <w:pPr>
              <w:jc w:val="both"/>
              <w:rPr>
                <w:rFonts w:ascii="Arial Narrow" w:eastAsia="Tahoma" w:hAnsi="Arial Narrow" w:cs="Tahoma"/>
                <w:color w:val="000000" w:themeColor="text1"/>
                <w:szCs w:val="20"/>
              </w:rPr>
            </w:pPr>
            <w:r w:rsidRPr="004D0B50">
              <w:rPr>
                <w:rFonts w:ascii="Arial Narrow" w:eastAsia="Tahoma" w:hAnsi="Arial Narrow" w:cs="Tahoma"/>
                <w:color w:val="000000" w:themeColor="text1"/>
                <w:szCs w:val="20"/>
              </w:rPr>
              <w:lastRenderedPageBreak/>
              <w:t>XSD</w:t>
            </w:r>
          </w:p>
        </w:tc>
        <w:tc>
          <w:tcPr>
            <w:tcW w:w="7202" w:type="dxa"/>
            <w:tcBorders>
              <w:top w:val="single" w:sz="6" w:space="0" w:color="auto"/>
              <w:left w:val="single" w:sz="6" w:space="0" w:color="auto"/>
              <w:bottom w:val="single" w:sz="6" w:space="0" w:color="auto"/>
              <w:right w:val="single" w:sz="6" w:space="0" w:color="auto"/>
            </w:tcBorders>
            <w:tcMar>
              <w:left w:w="60" w:type="dxa"/>
              <w:right w:w="60" w:type="dxa"/>
            </w:tcMar>
            <w:vAlign w:val="bottom"/>
          </w:tcPr>
          <w:p w14:paraId="080F5F47" w14:textId="0241F536" w:rsidR="00150756" w:rsidRPr="004D0B50" w:rsidRDefault="00150756" w:rsidP="00011D25">
            <w:pPr>
              <w:jc w:val="both"/>
              <w:rPr>
                <w:rFonts w:ascii="Arial Narrow" w:eastAsia="Tahoma" w:hAnsi="Arial Narrow" w:cs="Tahoma"/>
                <w:color w:val="000000" w:themeColor="text1"/>
                <w:szCs w:val="20"/>
              </w:rPr>
            </w:pPr>
            <w:r w:rsidRPr="004D0B50">
              <w:rPr>
                <w:rFonts w:ascii="Arial Narrow" w:eastAsia="Tahoma" w:hAnsi="Arial Narrow" w:cs="Tahoma"/>
                <w:color w:val="000000" w:themeColor="text1"/>
                <w:szCs w:val="20"/>
              </w:rPr>
              <w:t>XML Schema Definition</w:t>
            </w:r>
            <w:r w:rsidR="000D7C02">
              <w:rPr>
                <w:rFonts w:ascii="Arial Narrow" w:eastAsia="Tahoma" w:hAnsi="Arial Narrow" w:cs="Tahoma"/>
                <w:color w:val="000000" w:themeColor="text1"/>
                <w:szCs w:val="20"/>
              </w:rPr>
              <w:t>.</w:t>
            </w:r>
          </w:p>
        </w:tc>
      </w:tr>
      <w:tr w:rsidR="00150756" w:rsidRPr="004D0B50" w14:paraId="7CA9F0B7" w14:textId="77777777" w:rsidTr="00011D25">
        <w:trPr>
          <w:trHeight w:val="45"/>
        </w:trPr>
        <w:tc>
          <w:tcPr>
            <w:tcW w:w="2263" w:type="dxa"/>
            <w:tcBorders>
              <w:top w:val="single" w:sz="6" w:space="0" w:color="auto"/>
              <w:left w:val="single" w:sz="6" w:space="0" w:color="auto"/>
              <w:bottom w:val="single" w:sz="6" w:space="0" w:color="auto"/>
              <w:right w:val="single" w:sz="6" w:space="0" w:color="auto"/>
            </w:tcBorders>
            <w:tcMar>
              <w:left w:w="60" w:type="dxa"/>
              <w:right w:w="60" w:type="dxa"/>
            </w:tcMar>
            <w:vAlign w:val="bottom"/>
          </w:tcPr>
          <w:p w14:paraId="767428F6" w14:textId="77777777" w:rsidR="00150756" w:rsidRPr="004D0B50" w:rsidRDefault="00150756" w:rsidP="00011D25">
            <w:pPr>
              <w:jc w:val="both"/>
              <w:rPr>
                <w:rFonts w:ascii="Arial Narrow" w:eastAsia="Tahoma" w:hAnsi="Arial Narrow" w:cs="Tahoma"/>
                <w:color w:val="000000" w:themeColor="text1"/>
                <w:szCs w:val="20"/>
              </w:rPr>
            </w:pPr>
            <w:r w:rsidRPr="004D0B50">
              <w:rPr>
                <w:rFonts w:ascii="Arial Narrow" w:eastAsia="Tahoma" w:hAnsi="Arial Narrow" w:cs="Tahoma"/>
                <w:color w:val="000000" w:themeColor="text1"/>
                <w:szCs w:val="20"/>
              </w:rPr>
              <w:t>XSLT</w:t>
            </w:r>
          </w:p>
        </w:tc>
        <w:tc>
          <w:tcPr>
            <w:tcW w:w="7202" w:type="dxa"/>
            <w:tcBorders>
              <w:top w:val="single" w:sz="6" w:space="0" w:color="auto"/>
              <w:left w:val="single" w:sz="6" w:space="0" w:color="auto"/>
              <w:bottom w:val="single" w:sz="6" w:space="0" w:color="auto"/>
              <w:right w:val="single" w:sz="6" w:space="0" w:color="auto"/>
            </w:tcBorders>
            <w:tcMar>
              <w:left w:w="60" w:type="dxa"/>
              <w:right w:w="60" w:type="dxa"/>
            </w:tcMar>
            <w:vAlign w:val="bottom"/>
          </w:tcPr>
          <w:p w14:paraId="61545E13" w14:textId="57B64EC2" w:rsidR="00150756" w:rsidRPr="004D0B50" w:rsidRDefault="00150756" w:rsidP="00011D25">
            <w:pPr>
              <w:jc w:val="both"/>
              <w:rPr>
                <w:rFonts w:ascii="Arial Narrow" w:eastAsia="Tahoma" w:hAnsi="Arial Narrow" w:cs="Tahoma"/>
                <w:color w:val="000000" w:themeColor="text1"/>
                <w:szCs w:val="20"/>
              </w:rPr>
            </w:pPr>
            <w:r w:rsidRPr="004D0B50">
              <w:rPr>
                <w:rFonts w:ascii="Arial Narrow" w:eastAsia="Tahoma" w:hAnsi="Arial Narrow" w:cs="Tahoma"/>
                <w:color w:val="000000" w:themeColor="text1"/>
                <w:szCs w:val="20"/>
              </w:rPr>
              <w:t>XSL Transformations</w:t>
            </w:r>
            <w:r w:rsidR="000D7C02">
              <w:rPr>
                <w:rFonts w:ascii="Arial Narrow" w:eastAsia="Tahoma" w:hAnsi="Arial Narrow" w:cs="Tahoma"/>
                <w:color w:val="000000" w:themeColor="text1"/>
                <w:szCs w:val="20"/>
              </w:rPr>
              <w:t>.</w:t>
            </w:r>
          </w:p>
        </w:tc>
      </w:tr>
      <w:tr w:rsidR="00150756" w:rsidRPr="004D0B50" w14:paraId="22D6E7F1" w14:textId="77777777" w:rsidTr="00011D25">
        <w:trPr>
          <w:trHeight w:val="45"/>
        </w:trPr>
        <w:tc>
          <w:tcPr>
            <w:tcW w:w="2263" w:type="dxa"/>
            <w:tcBorders>
              <w:top w:val="single" w:sz="6" w:space="0" w:color="auto"/>
              <w:left w:val="single" w:sz="6" w:space="0" w:color="auto"/>
              <w:bottom w:val="single" w:sz="6" w:space="0" w:color="auto"/>
              <w:right w:val="single" w:sz="6" w:space="0" w:color="auto"/>
            </w:tcBorders>
            <w:tcMar>
              <w:left w:w="60" w:type="dxa"/>
              <w:right w:w="60" w:type="dxa"/>
            </w:tcMar>
            <w:vAlign w:val="bottom"/>
          </w:tcPr>
          <w:p w14:paraId="1E849950" w14:textId="77777777" w:rsidR="00150756" w:rsidRPr="004D0B50" w:rsidRDefault="00150756" w:rsidP="00011D25">
            <w:pPr>
              <w:jc w:val="both"/>
              <w:rPr>
                <w:rFonts w:ascii="Arial Narrow" w:eastAsia="Tahoma" w:hAnsi="Arial Narrow" w:cs="Tahoma"/>
                <w:color w:val="000000" w:themeColor="text1"/>
                <w:szCs w:val="20"/>
              </w:rPr>
            </w:pPr>
            <w:r w:rsidRPr="004D0B50">
              <w:rPr>
                <w:rFonts w:ascii="Arial Narrow" w:eastAsia="Tahoma" w:hAnsi="Arial Narrow" w:cs="Tahoma"/>
                <w:color w:val="000000" w:themeColor="text1"/>
                <w:szCs w:val="20"/>
              </w:rPr>
              <w:t>ZoD </w:t>
            </w:r>
          </w:p>
        </w:tc>
        <w:tc>
          <w:tcPr>
            <w:tcW w:w="7202" w:type="dxa"/>
            <w:tcBorders>
              <w:top w:val="single" w:sz="6" w:space="0" w:color="auto"/>
              <w:left w:val="single" w:sz="6" w:space="0" w:color="auto"/>
              <w:bottom w:val="single" w:sz="6" w:space="0" w:color="auto"/>
              <w:right w:val="single" w:sz="6" w:space="0" w:color="auto"/>
            </w:tcBorders>
            <w:tcMar>
              <w:left w:w="60" w:type="dxa"/>
              <w:right w:w="60" w:type="dxa"/>
            </w:tcMar>
            <w:vAlign w:val="bottom"/>
          </w:tcPr>
          <w:p w14:paraId="5FFA5D37" w14:textId="2DBD09D8" w:rsidR="00150756" w:rsidRPr="004D0B50" w:rsidRDefault="00150756" w:rsidP="00011D25">
            <w:pPr>
              <w:jc w:val="both"/>
              <w:rPr>
                <w:rFonts w:ascii="Arial Narrow" w:eastAsia="Tahoma" w:hAnsi="Arial Narrow" w:cs="Tahoma"/>
                <w:color w:val="000000" w:themeColor="text1"/>
                <w:szCs w:val="20"/>
              </w:rPr>
            </w:pPr>
            <w:r w:rsidRPr="004D0B50">
              <w:rPr>
                <w:rFonts w:ascii="Arial Narrow" w:eastAsia="Tahoma" w:hAnsi="Arial Narrow" w:cs="Tahoma"/>
                <w:color w:val="000000" w:themeColor="text1"/>
                <w:szCs w:val="20"/>
              </w:rPr>
              <w:t>Zmluva o</w:t>
            </w:r>
            <w:r w:rsidR="000D7C02">
              <w:rPr>
                <w:rFonts w:ascii="Arial Narrow" w:eastAsia="Tahoma" w:hAnsi="Arial Narrow" w:cs="Tahoma"/>
                <w:color w:val="000000" w:themeColor="text1"/>
                <w:szCs w:val="20"/>
              </w:rPr>
              <w:t> </w:t>
            </w:r>
            <w:r w:rsidRPr="004D0B50">
              <w:rPr>
                <w:rFonts w:ascii="Arial Narrow" w:eastAsia="Tahoma" w:hAnsi="Arial Narrow" w:cs="Tahoma"/>
                <w:color w:val="000000" w:themeColor="text1"/>
                <w:szCs w:val="20"/>
              </w:rPr>
              <w:t>dielo</w:t>
            </w:r>
            <w:r w:rsidR="000D7C02">
              <w:rPr>
                <w:rFonts w:ascii="Arial Narrow" w:eastAsia="Tahoma" w:hAnsi="Arial Narrow" w:cs="Tahoma"/>
                <w:color w:val="000000" w:themeColor="text1"/>
                <w:szCs w:val="20"/>
              </w:rPr>
              <w:t>.</w:t>
            </w:r>
          </w:p>
        </w:tc>
      </w:tr>
      <w:tr w:rsidR="00150756" w:rsidRPr="004D0B50" w14:paraId="426B72F7" w14:textId="77777777" w:rsidTr="00011D25">
        <w:trPr>
          <w:trHeight w:val="45"/>
        </w:trPr>
        <w:tc>
          <w:tcPr>
            <w:tcW w:w="2263" w:type="dxa"/>
            <w:tcBorders>
              <w:top w:val="single" w:sz="6" w:space="0" w:color="auto"/>
              <w:left w:val="single" w:sz="6" w:space="0" w:color="auto"/>
              <w:bottom w:val="single" w:sz="6" w:space="0" w:color="auto"/>
              <w:right w:val="single" w:sz="6" w:space="0" w:color="auto"/>
            </w:tcBorders>
            <w:tcMar>
              <w:left w:w="60" w:type="dxa"/>
              <w:right w:w="60" w:type="dxa"/>
            </w:tcMar>
            <w:vAlign w:val="bottom"/>
          </w:tcPr>
          <w:p w14:paraId="298CBDAD" w14:textId="77777777" w:rsidR="00150756" w:rsidRPr="004D0B50" w:rsidRDefault="00150756" w:rsidP="00011D25">
            <w:pPr>
              <w:jc w:val="both"/>
              <w:rPr>
                <w:rFonts w:ascii="Arial Narrow" w:eastAsia="Tahoma" w:hAnsi="Arial Narrow" w:cs="Tahoma"/>
                <w:color w:val="000000" w:themeColor="text1"/>
                <w:szCs w:val="20"/>
              </w:rPr>
            </w:pPr>
            <w:r w:rsidRPr="004D0B50">
              <w:rPr>
                <w:rFonts w:ascii="Arial Narrow" w:eastAsia="Tahoma" w:hAnsi="Arial Narrow" w:cs="Tahoma"/>
                <w:color w:val="000000" w:themeColor="text1"/>
                <w:szCs w:val="20"/>
              </w:rPr>
              <w:t>ZČ</w:t>
            </w:r>
          </w:p>
        </w:tc>
        <w:tc>
          <w:tcPr>
            <w:tcW w:w="7202" w:type="dxa"/>
            <w:tcBorders>
              <w:top w:val="single" w:sz="6" w:space="0" w:color="auto"/>
              <w:left w:val="single" w:sz="6" w:space="0" w:color="auto"/>
              <w:bottom w:val="single" w:sz="6" w:space="0" w:color="auto"/>
              <w:right w:val="single" w:sz="6" w:space="0" w:color="auto"/>
            </w:tcBorders>
            <w:tcMar>
              <w:left w:w="60" w:type="dxa"/>
              <w:right w:w="60" w:type="dxa"/>
            </w:tcMar>
            <w:vAlign w:val="bottom"/>
          </w:tcPr>
          <w:p w14:paraId="1755675F" w14:textId="3806FDDB" w:rsidR="00150756" w:rsidRPr="004D0B50" w:rsidRDefault="00150756" w:rsidP="00011D25">
            <w:pPr>
              <w:jc w:val="both"/>
              <w:rPr>
                <w:rFonts w:ascii="Arial Narrow" w:eastAsia="Tahoma" w:hAnsi="Arial Narrow" w:cs="Tahoma"/>
                <w:color w:val="000000" w:themeColor="text1"/>
                <w:szCs w:val="20"/>
              </w:rPr>
            </w:pPr>
            <w:r w:rsidRPr="004D0B50">
              <w:rPr>
                <w:rFonts w:ascii="Arial Narrow" w:eastAsia="Tahoma" w:hAnsi="Arial Narrow" w:cs="Tahoma"/>
                <w:color w:val="000000" w:themeColor="text1"/>
                <w:szCs w:val="20"/>
              </w:rPr>
              <w:t>Základné číselníky</w:t>
            </w:r>
            <w:r w:rsidR="000D7C02">
              <w:rPr>
                <w:rFonts w:ascii="Arial Narrow" w:eastAsia="Tahoma" w:hAnsi="Arial Narrow" w:cs="Tahoma"/>
                <w:color w:val="000000" w:themeColor="text1"/>
                <w:szCs w:val="20"/>
              </w:rPr>
              <w:t>.</w:t>
            </w:r>
          </w:p>
        </w:tc>
      </w:tr>
      <w:tr w:rsidR="00150756" w:rsidRPr="004D0B50" w14:paraId="7B46EB6C" w14:textId="77777777" w:rsidTr="00011D25">
        <w:trPr>
          <w:trHeight w:val="45"/>
        </w:trPr>
        <w:tc>
          <w:tcPr>
            <w:tcW w:w="2263" w:type="dxa"/>
            <w:tcBorders>
              <w:top w:val="single" w:sz="6" w:space="0" w:color="auto"/>
              <w:left w:val="single" w:sz="6" w:space="0" w:color="auto"/>
              <w:bottom w:val="single" w:sz="6" w:space="0" w:color="auto"/>
              <w:right w:val="single" w:sz="6" w:space="0" w:color="auto"/>
            </w:tcBorders>
            <w:tcMar>
              <w:left w:w="60" w:type="dxa"/>
              <w:right w:w="60" w:type="dxa"/>
            </w:tcMar>
            <w:vAlign w:val="bottom"/>
          </w:tcPr>
          <w:p w14:paraId="2F264433" w14:textId="77777777" w:rsidR="00150756" w:rsidRPr="004D0B50" w:rsidRDefault="00150756" w:rsidP="00011D25">
            <w:pPr>
              <w:jc w:val="both"/>
              <w:rPr>
                <w:rFonts w:ascii="Arial Narrow" w:eastAsia="Tahoma" w:hAnsi="Arial Narrow" w:cs="Tahoma"/>
                <w:color w:val="000000" w:themeColor="text1"/>
                <w:szCs w:val="20"/>
              </w:rPr>
            </w:pPr>
            <w:r w:rsidRPr="004D0B50">
              <w:rPr>
                <w:rFonts w:ascii="Arial Narrow" w:eastAsia="Tahoma" w:hAnsi="Arial Narrow" w:cs="Tahoma"/>
                <w:color w:val="000000" w:themeColor="text1"/>
                <w:szCs w:val="20"/>
              </w:rPr>
              <w:t>Zdrojové systémy</w:t>
            </w:r>
          </w:p>
        </w:tc>
        <w:tc>
          <w:tcPr>
            <w:tcW w:w="7202" w:type="dxa"/>
            <w:tcBorders>
              <w:top w:val="single" w:sz="6" w:space="0" w:color="auto"/>
              <w:left w:val="single" w:sz="6" w:space="0" w:color="auto"/>
              <w:bottom w:val="single" w:sz="6" w:space="0" w:color="auto"/>
              <w:right w:val="single" w:sz="6" w:space="0" w:color="auto"/>
            </w:tcBorders>
            <w:tcMar>
              <w:left w:w="60" w:type="dxa"/>
              <w:right w:w="60" w:type="dxa"/>
            </w:tcMar>
            <w:vAlign w:val="bottom"/>
          </w:tcPr>
          <w:p w14:paraId="6A132387" w14:textId="2FB40423" w:rsidR="00150756" w:rsidRPr="004A4CC7" w:rsidRDefault="00150756" w:rsidP="00011D25">
            <w:pPr>
              <w:jc w:val="both"/>
              <w:rPr>
                <w:rFonts w:ascii="Arial Narrow" w:eastAsia="Tahoma" w:hAnsi="Arial Narrow" w:cs="Tahoma"/>
                <w:color w:val="000000" w:themeColor="text1"/>
              </w:rPr>
            </w:pPr>
            <w:r w:rsidRPr="004A4CC7">
              <w:rPr>
                <w:rFonts w:ascii="Arial Narrow" w:eastAsia="Tahoma" w:hAnsi="Arial Narrow" w:cs="Tahoma"/>
                <w:color w:val="000000" w:themeColor="text1"/>
              </w:rPr>
              <w:t>Súhrnné označenie IS SEMP a IS CRPŠ/IS CEM a IS JP</w:t>
            </w:r>
            <w:r w:rsidR="000D7C02">
              <w:rPr>
                <w:rFonts w:ascii="Arial Narrow" w:eastAsia="Tahoma" w:hAnsi="Arial Narrow" w:cs="Tahoma"/>
                <w:color w:val="000000" w:themeColor="text1"/>
              </w:rPr>
              <w:t>.</w:t>
            </w:r>
          </w:p>
        </w:tc>
      </w:tr>
    </w:tbl>
    <w:p w14:paraId="1DA08C41" w14:textId="77777777" w:rsidR="00150756" w:rsidRPr="004D0B50" w:rsidRDefault="00150756" w:rsidP="00150756">
      <w:pPr>
        <w:jc w:val="both"/>
        <w:rPr>
          <w:rFonts w:ascii="Arial Narrow" w:hAnsi="Arial Narrow"/>
        </w:rPr>
      </w:pPr>
    </w:p>
    <w:p w14:paraId="33314872" w14:textId="77777777" w:rsidR="00150756" w:rsidRPr="004D0B50" w:rsidRDefault="00150756" w:rsidP="00150756">
      <w:pPr>
        <w:pStyle w:val="Nadpis1"/>
        <w:jc w:val="both"/>
        <w:rPr>
          <w:color w:val="auto"/>
        </w:rPr>
      </w:pPr>
      <w:bookmarkStart w:id="39" w:name="_Toc1471881360"/>
      <w:bookmarkStart w:id="40" w:name="_Toc938703462"/>
      <w:bookmarkStart w:id="41" w:name="_Toc1447991060"/>
      <w:r w:rsidRPr="004D0B50">
        <w:rPr>
          <w:color w:val="auto"/>
        </w:rPr>
        <w:t>Rozsah a ciele predmetu zákazky</w:t>
      </w:r>
      <w:bookmarkEnd w:id="39"/>
      <w:bookmarkEnd w:id="40"/>
      <w:bookmarkEnd w:id="41"/>
    </w:p>
    <w:p w14:paraId="04B5050D" w14:textId="77777777" w:rsidR="00150756" w:rsidRPr="004D0B50" w:rsidRDefault="00150756" w:rsidP="0040446F">
      <w:pPr>
        <w:pStyle w:val="Nadpis2"/>
      </w:pPr>
      <w:bookmarkStart w:id="42" w:name="_Toc155559094"/>
      <w:bookmarkStart w:id="43" w:name="_Toc1215707569"/>
      <w:bookmarkStart w:id="44" w:name="_Toc1048119606"/>
      <w:r w:rsidRPr="004D0B50">
        <w:t>Vymedzenie predmetu zákazky</w:t>
      </w:r>
      <w:bookmarkEnd w:id="42"/>
      <w:bookmarkEnd w:id="43"/>
      <w:bookmarkEnd w:id="44"/>
    </w:p>
    <w:p w14:paraId="645FEE5B" w14:textId="3ED4EFA0" w:rsidR="00611B1C" w:rsidRPr="004D0B50" w:rsidRDefault="00611B1C" w:rsidP="00611B1C">
      <w:pPr>
        <w:jc w:val="both"/>
        <w:rPr>
          <w:rFonts w:ascii="Arial Narrow" w:hAnsi="Arial Narrow"/>
        </w:rPr>
      </w:pPr>
      <w:r w:rsidRPr="004D0B50">
        <w:rPr>
          <w:rFonts w:ascii="Arial Narrow" w:hAnsi="Arial Narrow"/>
        </w:rPr>
        <w:t xml:space="preserve">Predmetom zákazky je oblasť dátového manažmentu, t. j. riadenia kvality údajov, transformácie údajov, správy kmeňových dát a číselníkov a dátovej </w:t>
      </w:r>
      <w:r w:rsidRPr="006951B2">
        <w:rPr>
          <w:rFonts w:ascii="Arial Narrow" w:hAnsi="Arial Narrow"/>
        </w:rPr>
        <w:t>integrácie v rámci vybudovania platformy manažmentu údajov MF SR, a to z pohľadu implementačného a aj metodického. Predmet zákazky pokrýva oblasť evidencie pohľadávok štátu v zmysle zákona č. 374/2014 Z. z. o pohľadávkach štátu a o zmene a doplnení niektorých zákonov v znení neskorších zákonov, oblasť evidencie majetku štátu v zmysle zákona NR SR č. 278/1993 Z. z. o správe majetku štátu v znení zákona č. 324/2014 Z. z., oblasť evidencie štátnej a minimálnej pomoci v zmysle zákona č.</w:t>
      </w:r>
      <w:r w:rsidR="004D0B50" w:rsidRPr="006951B2">
        <w:rPr>
          <w:rFonts w:ascii="Arial Narrow" w:hAnsi="Arial Narrow"/>
        </w:rPr>
        <w:t> </w:t>
      </w:r>
      <w:r w:rsidRPr="006951B2">
        <w:rPr>
          <w:rFonts w:ascii="Arial Narrow" w:hAnsi="Arial Narrow"/>
        </w:rPr>
        <w:t>358/2015</w:t>
      </w:r>
      <w:r w:rsidR="004D0B50" w:rsidRPr="006951B2">
        <w:rPr>
          <w:rFonts w:ascii="Arial Narrow" w:hAnsi="Arial Narrow"/>
        </w:rPr>
        <w:t> </w:t>
      </w:r>
      <w:r w:rsidRPr="006951B2">
        <w:rPr>
          <w:rFonts w:ascii="Arial Narrow" w:hAnsi="Arial Narrow"/>
        </w:rPr>
        <w:t>Z. z., oblasť správy kmeňových dát</w:t>
      </w:r>
      <w:r w:rsidRPr="004D0B50">
        <w:rPr>
          <w:rFonts w:ascii="Arial Narrow" w:hAnsi="Arial Narrow"/>
        </w:rPr>
        <w:t xml:space="preserve"> a správy vybraných číselníkov rezortu, ktoré sú používané informačnými systémami v správe MF SR.</w:t>
      </w:r>
    </w:p>
    <w:p w14:paraId="4F47FF2F" w14:textId="75823442" w:rsidR="00611B1C" w:rsidRPr="004D0B50" w:rsidRDefault="00611B1C" w:rsidP="00611B1C">
      <w:pPr>
        <w:jc w:val="both"/>
        <w:rPr>
          <w:rFonts w:ascii="Arial Narrow" w:hAnsi="Arial Narrow"/>
        </w:rPr>
      </w:pPr>
      <w:r w:rsidRPr="004D0B50">
        <w:rPr>
          <w:rFonts w:ascii="Arial Narrow" w:hAnsi="Arial Narrow"/>
        </w:rPr>
        <w:t>Predmet zákazky vychádza zo Zmluvy o nenávratnom finančnom príspevku č. NFP401101B413 podpísanej medzi Ministerstvom investícií, regionálneho rozvoja a informatizácie Slovenskej republiky a Ministerstvom financií Slovenskej republiky dňa 31.</w:t>
      </w:r>
      <w:r w:rsidR="000F2E9F" w:rsidRPr="004D0B50">
        <w:rPr>
          <w:rFonts w:ascii="Arial Narrow" w:hAnsi="Arial Narrow"/>
        </w:rPr>
        <w:t xml:space="preserve"> </w:t>
      </w:r>
      <w:r w:rsidRPr="004D0B50">
        <w:rPr>
          <w:rFonts w:ascii="Arial Narrow" w:hAnsi="Arial Narrow"/>
        </w:rPr>
        <w:t>3.</w:t>
      </w:r>
      <w:r w:rsidR="000F2E9F" w:rsidRPr="004D0B50">
        <w:rPr>
          <w:rFonts w:ascii="Arial Narrow" w:hAnsi="Arial Narrow"/>
        </w:rPr>
        <w:t xml:space="preserve"> </w:t>
      </w:r>
      <w:r w:rsidRPr="004D0B50">
        <w:rPr>
          <w:rFonts w:ascii="Arial Narrow" w:hAnsi="Arial Narrow"/>
        </w:rPr>
        <w:t xml:space="preserve">2025. Uvedený nenávratný finančný príspevok je určený na projekt Lepšie využívanie údajov MF SR, kód projektu 401101B413 výzvy PSK-MIRRI-617-2024-DV-EFRR – Lepšie využívanie údajov </w:t>
      </w:r>
      <w:hyperlink r:id="rId12" w:history="1">
        <w:r w:rsidRPr="004D0B50">
          <w:rPr>
            <w:rStyle w:val="Hypertextovprepojenie"/>
            <w:rFonts w:ascii="Arial Narrow" w:hAnsi="Arial Narrow"/>
          </w:rPr>
          <w:t>https://crz.gov.sk/zmluva/10626747/</w:t>
        </w:r>
      </w:hyperlink>
      <w:r w:rsidRPr="004D0B50">
        <w:rPr>
          <w:rFonts w:ascii="Arial Narrow" w:hAnsi="Arial Narrow"/>
        </w:rPr>
        <w:t>. Dodávka predmetu zákazky má teda zabezpečiť plnenie cieľov uvedeného projektu.</w:t>
      </w:r>
    </w:p>
    <w:p w14:paraId="18159E05" w14:textId="7265D60A" w:rsidR="00611B1C" w:rsidRPr="004A4CC7" w:rsidRDefault="00611B1C" w:rsidP="00C07C61">
      <w:pPr>
        <w:jc w:val="both"/>
        <w:rPr>
          <w:rFonts w:ascii="Arial Narrow" w:hAnsi="Arial Narrow"/>
        </w:rPr>
      </w:pPr>
      <w:r w:rsidRPr="00140634">
        <w:rPr>
          <w:rFonts w:ascii="Arial Narrow" w:hAnsi="Arial Narrow"/>
        </w:rPr>
        <w:t xml:space="preserve">Súčasťou predmetu zákazky je aj aplikačná, systémová a používateľská podpora (Riešenie incidentov) v trvaní </w:t>
      </w:r>
      <w:r w:rsidR="00C07C61" w:rsidRPr="00140634">
        <w:rPr>
          <w:rFonts w:ascii="Arial Narrow" w:hAnsi="Arial Narrow"/>
        </w:rPr>
        <w:br/>
      </w:r>
      <w:r w:rsidRPr="00140634">
        <w:rPr>
          <w:rFonts w:ascii="Arial Narrow" w:hAnsi="Arial Narrow"/>
        </w:rPr>
        <w:t>6 mesiacov po nasadení predmetu zákazky do produkcie.</w:t>
      </w:r>
    </w:p>
    <w:p w14:paraId="5079B80F" w14:textId="77777777" w:rsidR="00150756" w:rsidRPr="004D0B50" w:rsidRDefault="00150756" w:rsidP="0040446F">
      <w:pPr>
        <w:pStyle w:val="Nadpis2"/>
      </w:pPr>
      <w:bookmarkStart w:id="45" w:name="_Toc704005174"/>
      <w:bookmarkStart w:id="46" w:name="_Toc573852046"/>
      <w:bookmarkStart w:id="47" w:name="_Toc1072915544"/>
      <w:r w:rsidRPr="004D0B50">
        <w:t>Ciele projektu Lepšie využívanie údajov MF SR</w:t>
      </w:r>
      <w:bookmarkEnd w:id="45"/>
      <w:bookmarkEnd w:id="46"/>
      <w:bookmarkEnd w:id="47"/>
    </w:p>
    <w:p w14:paraId="60412FE3" w14:textId="38F7F4FF" w:rsidR="00150756" w:rsidRPr="004D0B50" w:rsidRDefault="00150756" w:rsidP="00150756">
      <w:pPr>
        <w:jc w:val="both"/>
        <w:rPr>
          <w:rFonts w:ascii="Arial Narrow" w:eastAsiaTheme="minorEastAsia" w:hAnsi="Arial Narrow"/>
        </w:rPr>
      </w:pPr>
      <w:r w:rsidRPr="004D0B50">
        <w:rPr>
          <w:rFonts w:ascii="Arial Narrow" w:eastAsiaTheme="minorEastAsia" w:hAnsi="Arial Narrow"/>
        </w:rPr>
        <w:t>Kľúčové ciele projektu sú zamerané na Strategickú prioritu Manažment údajov, a to najmä pre koncept Mojich údajov ako koncept prinášajúci ideu sprístupňovania údajov evidovaných v informačných systémoch verejnej správy dotknutej fyzickej alebo právnickej osobe (</w:t>
      </w:r>
      <w:r w:rsidR="00140634">
        <w:rPr>
          <w:rFonts w:ascii="Arial Narrow" w:eastAsiaTheme="minorEastAsia" w:hAnsi="Arial Narrow"/>
        </w:rPr>
        <w:t>ďalej aj ako „</w:t>
      </w:r>
      <w:r w:rsidRPr="004D0B50">
        <w:rPr>
          <w:rFonts w:ascii="Arial Narrow" w:eastAsiaTheme="minorEastAsia" w:hAnsi="Arial Narrow"/>
        </w:rPr>
        <w:t>MyData</w:t>
      </w:r>
      <w:r w:rsidR="00140634">
        <w:rPr>
          <w:rFonts w:ascii="Arial Narrow" w:eastAsiaTheme="minorEastAsia" w:hAnsi="Arial Narrow"/>
        </w:rPr>
        <w:t>“</w:t>
      </w:r>
      <w:r w:rsidRPr="004D0B50">
        <w:rPr>
          <w:rFonts w:ascii="Arial Narrow" w:eastAsiaTheme="minorEastAsia" w:hAnsi="Arial Narrow"/>
        </w:rPr>
        <w:t>).</w:t>
      </w:r>
    </w:p>
    <w:p w14:paraId="3FD70B01" w14:textId="77777777" w:rsidR="00150756" w:rsidRPr="004D0B50" w:rsidRDefault="00150756" w:rsidP="00150756">
      <w:pPr>
        <w:jc w:val="both"/>
        <w:rPr>
          <w:rFonts w:ascii="Arial Narrow" w:hAnsi="Arial Narrow"/>
        </w:rPr>
      </w:pPr>
      <w:r w:rsidRPr="004D0B50">
        <w:rPr>
          <w:rFonts w:ascii="Arial Narrow" w:hAnsi="Arial Narrow"/>
        </w:rPr>
        <w:t xml:space="preserve">Merateľné ukazovatele projektu sú definované v súlade s hlavnou aktivitou výzvy Lepšie využívanie údajov - Sprístupňovanie osobných údajov prostredníctvom služby „moje dáta“ vo verejnej správe, tak pre MRR (RSO 1.2) aj pre VRR (RSO 1.2). </w:t>
      </w:r>
    </w:p>
    <w:p w14:paraId="37CE02A6" w14:textId="77777777" w:rsidR="00150756" w:rsidRPr="004D0B50" w:rsidRDefault="00150756" w:rsidP="00150756">
      <w:pPr>
        <w:jc w:val="both"/>
        <w:rPr>
          <w:rFonts w:ascii="Arial Narrow" w:hAnsi="Arial Narrow"/>
        </w:rPr>
      </w:pPr>
      <w:r w:rsidRPr="004D0B50">
        <w:rPr>
          <w:rFonts w:ascii="Arial Narrow" w:hAnsi="Arial Narrow"/>
        </w:rPr>
        <w:t>Hodnota ukazovateľa výzvy je v aktuálnom stave nula, čo predstavuje počet poskytovaných objektov evidencie do IS MOU. Cieľový stav (TO BE) sú tri objekty evidencie poskytované do IS MOU prostredníctvom rezortnej platformy na Manažment údajov a centrálneho modulu IS CPDI/IS CSRÚ.</w:t>
      </w:r>
    </w:p>
    <w:p w14:paraId="7548799C" w14:textId="40DDF2FA" w:rsidR="00150756" w:rsidRPr="004D0B50" w:rsidRDefault="00150756" w:rsidP="00150756">
      <w:pPr>
        <w:jc w:val="both"/>
        <w:rPr>
          <w:rFonts w:ascii="Arial Narrow" w:hAnsi="Arial Narrow"/>
        </w:rPr>
      </w:pPr>
    </w:p>
    <w:tbl>
      <w:tblPr>
        <w:tblW w:w="0" w:type="auto"/>
        <w:tblInd w:w="-5" w:type="dxa"/>
        <w:tblCellMar>
          <w:left w:w="70" w:type="dxa"/>
          <w:right w:w="70" w:type="dxa"/>
        </w:tblCellMar>
        <w:tblLook w:val="04A0" w:firstRow="1" w:lastRow="0" w:firstColumn="1" w:lastColumn="0" w:noHBand="0" w:noVBand="1"/>
      </w:tblPr>
      <w:tblGrid>
        <w:gridCol w:w="304"/>
        <w:gridCol w:w="1125"/>
        <w:gridCol w:w="1225"/>
        <w:gridCol w:w="1463"/>
        <w:gridCol w:w="1307"/>
        <w:gridCol w:w="1209"/>
        <w:gridCol w:w="1361"/>
        <w:gridCol w:w="1073"/>
      </w:tblGrid>
      <w:tr w:rsidR="00150756" w:rsidRPr="004D0B50" w14:paraId="2EA47931" w14:textId="77777777" w:rsidTr="00011D25">
        <w:trPr>
          <w:trHeight w:val="1040"/>
          <w:tblHeader/>
        </w:trPr>
        <w:tc>
          <w:tcPr>
            <w:tcW w:w="0" w:type="auto"/>
            <w:tcBorders>
              <w:top w:val="single" w:sz="4" w:space="0" w:color="auto"/>
              <w:left w:val="single" w:sz="4" w:space="0" w:color="auto"/>
              <w:bottom w:val="single" w:sz="4" w:space="0" w:color="auto"/>
              <w:right w:val="single" w:sz="4" w:space="0" w:color="auto"/>
            </w:tcBorders>
            <w:shd w:val="clear" w:color="auto" w:fill="E7E6E6" w:themeFill="background2"/>
            <w:noWrap/>
            <w:vAlign w:val="center"/>
            <w:hideMark/>
          </w:tcPr>
          <w:p w14:paraId="786E57AB" w14:textId="77777777" w:rsidR="00150756" w:rsidRPr="004A4CC7" w:rsidRDefault="00150756" w:rsidP="009306F5">
            <w:pPr>
              <w:pStyle w:val="HlavikaTabuky"/>
              <w:spacing w:before="0"/>
              <w:jc w:val="center"/>
              <w:rPr>
                <w:rFonts w:ascii="Arial Narrow" w:hAnsi="Arial Narrow" w:cs="Tahoma"/>
                <w:szCs w:val="20"/>
              </w:rPr>
            </w:pPr>
            <w:r w:rsidRPr="004A4CC7">
              <w:rPr>
                <w:rFonts w:ascii="Arial Narrow" w:hAnsi="Arial Narrow" w:cs="Tahoma"/>
                <w:szCs w:val="20"/>
              </w:rPr>
              <w:lastRenderedPageBreak/>
              <w:t>ID</w:t>
            </w:r>
          </w:p>
        </w:tc>
        <w:tc>
          <w:tcPr>
            <w:tcW w:w="0" w:type="auto"/>
            <w:tcBorders>
              <w:top w:val="single" w:sz="4" w:space="0" w:color="auto"/>
              <w:left w:val="single" w:sz="4" w:space="0" w:color="auto"/>
              <w:bottom w:val="single" w:sz="4" w:space="0" w:color="auto"/>
              <w:right w:val="single" w:sz="4" w:space="0" w:color="auto"/>
            </w:tcBorders>
            <w:shd w:val="clear" w:color="auto" w:fill="E7E6E6" w:themeFill="background2"/>
            <w:vAlign w:val="center"/>
          </w:tcPr>
          <w:p w14:paraId="687CB79A" w14:textId="77777777" w:rsidR="00150756" w:rsidRPr="004A4CC7" w:rsidRDefault="00150756" w:rsidP="009306F5">
            <w:pPr>
              <w:pStyle w:val="HlavikaTabuky"/>
              <w:spacing w:before="0"/>
              <w:jc w:val="center"/>
              <w:rPr>
                <w:rFonts w:ascii="Arial Narrow" w:hAnsi="Arial Narrow" w:cs="Tahoma"/>
                <w:szCs w:val="20"/>
              </w:rPr>
            </w:pPr>
            <w:r w:rsidRPr="004A4CC7">
              <w:rPr>
                <w:rFonts w:ascii="Arial Narrow" w:hAnsi="Arial Narrow" w:cs="Tahoma"/>
                <w:szCs w:val="20"/>
              </w:rPr>
              <w:t>ID/Názov cieľa</w:t>
            </w:r>
          </w:p>
        </w:tc>
        <w:tc>
          <w:tcPr>
            <w:tcW w:w="0" w:type="auto"/>
            <w:tcBorders>
              <w:top w:val="single" w:sz="4" w:space="0" w:color="auto"/>
              <w:left w:val="single" w:sz="4" w:space="0" w:color="auto"/>
              <w:bottom w:val="single" w:sz="4" w:space="0" w:color="auto"/>
              <w:right w:val="single" w:sz="4" w:space="0" w:color="auto"/>
            </w:tcBorders>
            <w:shd w:val="clear" w:color="auto" w:fill="E7E6E6" w:themeFill="background2"/>
            <w:vAlign w:val="center"/>
            <w:hideMark/>
          </w:tcPr>
          <w:p w14:paraId="139C7586" w14:textId="77777777" w:rsidR="00150756" w:rsidRPr="004A4CC7" w:rsidRDefault="00150756" w:rsidP="009306F5">
            <w:pPr>
              <w:pStyle w:val="HlavikaTabuky"/>
              <w:spacing w:before="0"/>
              <w:jc w:val="center"/>
              <w:rPr>
                <w:rFonts w:ascii="Arial Narrow" w:hAnsi="Arial Narrow" w:cs="Tahoma"/>
                <w:szCs w:val="20"/>
              </w:rPr>
            </w:pPr>
            <w:r w:rsidRPr="004A4CC7">
              <w:rPr>
                <w:rFonts w:ascii="Arial Narrow" w:hAnsi="Arial Narrow" w:cs="Tahoma"/>
                <w:szCs w:val="20"/>
              </w:rPr>
              <w:t>Názov</w:t>
            </w:r>
            <w:r w:rsidRPr="004A4CC7">
              <w:rPr>
                <w:rFonts w:ascii="Arial Narrow" w:hAnsi="Arial Narrow" w:cs="Tahoma"/>
                <w:szCs w:val="20"/>
              </w:rPr>
              <w:br/>
              <w:t xml:space="preserve">ukazovateľa </w:t>
            </w:r>
            <w:r w:rsidRPr="004A4CC7">
              <w:rPr>
                <w:rFonts w:ascii="Arial Narrow" w:hAnsi="Arial Narrow" w:cs="Tahoma"/>
                <w:b w:val="0"/>
                <w:szCs w:val="20"/>
              </w:rPr>
              <w:t>(KPI)</w:t>
            </w:r>
          </w:p>
        </w:tc>
        <w:tc>
          <w:tcPr>
            <w:tcW w:w="0" w:type="auto"/>
            <w:tcBorders>
              <w:top w:val="single" w:sz="4" w:space="0" w:color="auto"/>
              <w:left w:val="single" w:sz="4" w:space="0" w:color="auto"/>
              <w:bottom w:val="single" w:sz="4" w:space="0" w:color="auto"/>
              <w:right w:val="single" w:sz="4" w:space="0" w:color="auto"/>
            </w:tcBorders>
            <w:shd w:val="clear" w:color="auto" w:fill="E7E6E6" w:themeFill="background2"/>
            <w:vAlign w:val="center"/>
            <w:hideMark/>
          </w:tcPr>
          <w:p w14:paraId="745562B4" w14:textId="77777777" w:rsidR="00150756" w:rsidRPr="004A4CC7" w:rsidRDefault="00150756" w:rsidP="009306F5">
            <w:pPr>
              <w:pStyle w:val="HlavikaTabuky"/>
              <w:spacing w:before="0"/>
              <w:jc w:val="center"/>
              <w:rPr>
                <w:rFonts w:ascii="Arial Narrow" w:hAnsi="Arial Narrow" w:cs="Tahoma"/>
                <w:szCs w:val="20"/>
              </w:rPr>
            </w:pPr>
            <w:r w:rsidRPr="004A4CC7">
              <w:rPr>
                <w:rFonts w:ascii="Arial Narrow" w:hAnsi="Arial Narrow" w:cs="Tahoma"/>
                <w:szCs w:val="20"/>
              </w:rPr>
              <w:t>Popis</w:t>
            </w:r>
            <w:r w:rsidRPr="004A4CC7">
              <w:rPr>
                <w:rFonts w:ascii="Arial Narrow" w:hAnsi="Arial Narrow" w:cs="Tahoma"/>
                <w:szCs w:val="20"/>
              </w:rPr>
              <w:br/>
              <w:t>ukazovateľa</w:t>
            </w:r>
          </w:p>
        </w:tc>
        <w:tc>
          <w:tcPr>
            <w:tcW w:w="0" w:type="auto"/>
            <w:tcBorders>
              <w:top w:val="single" w:sz="4" w:space="0" w:color="auto"/>
              <w:left w:val="single" w:sz="4" w:space="0" w:color="auto"/>
              <w:bottom w:val="single" w:sz="4" w:space="0" w:color="auto"/>
              <w:right w:val="single" w:sz="4" w:space="0" w:color="auto"/>
            </w:tcBorders>
            <w:shd w:val="clear" w:color="auto" w:fill="E7E6E6" w:themeFill="background2"/>
            <w:vAlign w:val="center"/>
            <w:hideMark/>
          </w:tcPr>
          <w:p w14:paraId="0AB8891B" w14:textId="389B1B4E" w:rsidR="00150756" w:rsidRPr="004A4CC7" w:rsidRDefault="00150756" w:rsidP="009306F5">
            <w:pPr>
              <w:pStyle w:val="HlavikaTabuky"/>
              <w:spacing w:before="0"/>
              <w:jc w:val="center"/>
              <w:rPr>
                <w:rFonts w:ascii="Arial Narrow" w:hAnsi="Arial Narrow" w:cs="Tahoma"/>
                <w:szCs w:val="20"/>
              </w:rPr>
            </w:pPr>
            <w:r w:rsidRPr="004A4CC7">
              <w:rPr>
                <w:rFonts w:ascii="Arial Narrow" w:hAnsi="Arial Narrow" w:cs="Tahoma"/>
                <w:szCs w:val="20"/>
              </w:rPr>
              <w:t>Merná jednotka</w:t>
            </w:r>
          </w:p>
        </w:tc>
        <w:tc>
          <w:tcPr>
            <w:tcW w:w="1393" w:type="dxa"/>
            <w:tcBorders>
              <w:top w:val="single" w:sz="4" w:space="0" w:color="auto"/>
              <w:left w:val="single" w:sz="4" w:space="0" w:color="auto"/>
              <w:bottom w:val="single" w:sz="4" w:space="0" w:color="auto"/>
              <w:right w:val="single" w:sz="4" w:space="0" w:color="auto"/>
            </w:tcBorders>
            <w:shd w:val="clear" w:color="auto" w:fill="E7E6E6" w:themeFill="background2"/>
            <w:vAlign w:val="center"/>
            <w:hideMark/>
          </w:tcPr>
          <w:p w14:paraId="64709212" w14:textId="77777777" w:rsidR="00150756" w:rsidRPr="004A4CC7" w:rsidRDefault="00150756" w:rsidP="009306F5">
            <w:pPr>
              <w:pStyle w:val="HlavikaTabuky"/>
              <w:spacing w:before="0"/>
              <w:jc w:val="center"/>
              <w:rPr>
                <w:rFonts w:ascii="Arial Narrow" w:hAnsi="Arial Narrow" w:cs="Tahoma"/>
                <w:szCs w:val="20"/>
              </w:rPr>
            </w:pPr>
            <w:r w:rsidRPr="004A4CC7">
              <w:rPr>
                <w:rFonts w:ascii="Arial Narrow" w:hAnsi="Arial Narrow" w:cs="Tahoma"/>
                <w:szCs w:val="20"/>
              </w:rPr>
              <w:t>AS IS</w:t>
            </w:r>
            <w:r w:rsidRPr="004A4CC7">
              <w:rPr>
                <w:rFonts w:ascii="Arial Narrow" w:hAnsi="Arial Narrow" w:cs="Tahoma"/>
                <w:szCs w:val="20"/>
              </w:rPr>
              <w:br/>
              <w:t>merateľné hodnoty</w:t>
            </w:r>
            <w:r w:rsidRPr="004A4CC7">
              <w:rPr>
                <w:rFonts w:ascii="Arial Narrow" w:hAnsi="Arial Narrow" w:cs="Tahoma"/>
                <w:szCs w:val="20"/>
              </w:rPr>
              <w:br/>
            </w:r>
            <w:r w:rsidRPr="004A4CC7">
              <w:rPr>
                <w:rFonts w:ascii="Arial Narrow" w:hAnsi="Arial Narrow" w:cs="Tahoma"/>
                <w:b w:val="0"/>
                <w:szCs w:val="20"/>
              </w:rPr>
              <w:t>(aktuálne)</w:t>
            </w:r>
          </w:p>
        </w:tc>
        <w:tc>
          <w:tcPr>
            <w:tcW w:w="1654" w:type="dxa"/>
            <w:tcBorders>
              <w:top w:val="single" w:sz="4" w:space="0" w:color="auto"/>
              <w:left w:val="single" w:sz="4" w:space="0" w:color="auto"/>
              <w:bottom w:val="single" w:sz="4" w:space="0" w:color="auto"/>
              <w:right w:val="single" w:sz="4" w:space="0" w:color="auto"/>
            </w:tcBorders>
            <w:shd w:val="clear" w:color="auto" w:fill="E7E6E6" w:themeFill="background2"/>
            <w:vAlign w:val="center"/>
            <w:hideMark/>
          </w:tcPr>
          <w:p w14:paraId="4DA09E65" w14:textId="77777777" w:rsidR="00150756" w:rsidRPr="004A4CC7" w:rsidRDefault="00150756" w:rsidP="009306F5">
            <w:pPr>
              <w:pStyle w:val="HlavikaTabuky"/>
              <w:spacing w:before="0"/>
              <w:jc w:val="center"/>
              <w:rPr>
                <w:rFonts w:ascii="Arial Narrow" w:hAnsi="Arial Narrow" w:cs="Tahoma"/>
                <w:szCs w:val="20"/>
              </w:rPr>
            </w:pPr>
            <w:r w:rsidRPr="004A4CC7">
              <w:rPr>
                <w:rFonts w:ascii="Arial Narrow" w:hAnsi="Arial Narrow" w:cs="Tahoma"/>
                <w:szCs w:val="20"/>
              </w:rPr>
              <w:t xml:space="preserve">TO BE </w:t>
            </w:r>
            <w:r w:rsidRPr="004A4CC7">
              <w:rPr>
                <w:rFonts w:ascii="Arial Narrow" w:hAnsi="Arial Narrow" w:cs="Tahoma"/>
                <w:szCs w:val="20"/>
              </w:rPr>
              <w:br/>
              <w:t>Merateľné hodnoty</w:t>
            </w:r>
            <w:r w:rsidRPr="004A4CC7">
              <w:rPr>
                <w:rFonts w:ascii="Arial Narrow" w:hAnsi="Arial Narrow" w:cs="Tahoma"/>
                <w:szCs w:val="20"/>
              </w:rPr>
              <w:br/>
            </w:r>
            <w:r w:rsidRPr="004A4CC7">
              <w:rPr>
                <w:rFonts w:ascii="Arial Narrow" w:hAnsi="Arial Narrow" w:cs="Tahoma"/>
                <w:b w:val="0"/>
                <w:szCs w:val="20"/>
              </w:rPr>
              <w:t>(cieľové hodnoty)</w:t>
            </w:r>
          </w:p>
        </w:tc>
        <w:tc>
          <w:tcPr>
            <w:tcW w:w="0" w:type="auto"/>
            <w:tcBorders>
              <w:top w:val="single" w:sz="4" w:space="0" w:color="auto"/>
              <w:left w:val="single" w:sz="4" w:space="0" w:color="auto"/>
              <w:bottom w:val="single" w:sz="4" w:space="0" w:color="auto"/>
              <w:right w:val="single" w:sz="4" w:space="0" w:color="auto"/>
            </w:tcBorders>
            <w:shd w:val="clear" w:color="auto" w:fill="E7E6E6" w:themeFill="background2"/>
            <w:vAlign w:val="center"/>
            <w:hideMark/>
          </w:tcPr>
          <w:p w14:paraId="06BD7E57" w14:textId="052F298A" w:rsidR="00150756" w:rsidRPr="004A4CC7" w:rsidRDefault="00150756" w:rsidP="00140634">
            <w:pPr>
              <w:pStyle w:val="HlavikaTabuky"/>
              <w:spacing w:before="0"/>
              <w:jc w:val="center"/>
              <w:rPr>
                <w:rFonts w:ascii="Arial Narrow" w:hAnsi="Arial Narrow" w:cs="Tahoma"/>
                <w:szCs w:val="20"/>
              </w:rPr>
            </w:pPr>
            <w:r w:rsidRPr="004A4CC7">
              <w:rPr>
                <w:rFonts w:ascii="Arial Narrow" w:hAnsi="Arial Narrow" w:cs="Tahoma"/>
                <w:b w:val="0"/>
                <w:szCs w:val="20"/>
              </w:rPr>
              <w:t>Spôsob ich merania</w:t>
            </w:r>
          </w:p>
        </w:tc>
      </w:tr>
      <w:tr w:rsidR="00150756" w:rsidRPr="004D0B50" w14:paraId="3EAD1F55" w14:textId="77777777" w:rsidTr="00011D25">
        <w:trPr>
          <w:trHeight w:val="260"/>
        </w:trPr>
        <w:tc>
          <w:tcPr>
            <w:tcW w:w="0" w:type="auto"/>
            <w:tcBorders>
              <w:top w:val="single" w:sz="4" w:space="0" w:color="auto"/>
              <w:left w:val="single" w:sz="4" w:space="0" w:color="auto"/>
              <w:bottom w:val="single" w:sz="4" w:space="0" w:color="auto"/>
              <w:right w:val="single" w:sz="4" w:space="0" w:color="auto"/>
            </w:tcBorders>
            <w:vAlign w:val="center"/>
            <w:hideMark/>
          </w:tcPr>
          <w:p w14:paraId="76CA1F5E" w14:textId="77777777" w:rsidR="00150756" w:rsidRPr="004A4CC7" w:rsidRDefault="00150756" w:rsidP="00011D25">
            <w:pPr>
              <w:jc w:val="both"/>
              <w:rPr>
                <w:rFonts w:ascii="Arial Narrow" w:hAnsi="Arial Narrow" w:cs="Tahoma"/>
                <w:color w:val="000000" w:themeColor="text1"/>
                <w:sz w:val="20"/>
                <w:szCs w:val="20"/>
              </w:rPr>
            </w:pPr>
            <w:r w:rsidRPr="004A4CC7">
              <w:rPr>
                <w:rFonts w:ascii="Arial Narrow" w:hAnsi="Arial Narrow" w:cs="Tahoma"/>
                <w:color w:val="000000" w:themeColor="text1"/>
                <w:sz w:val="20"/>
                <w:szCs w:val="20"/>
              </w:rPr>
              <w:t>1</w:t>
            </w:r>
          </w:p>
        </w:tc>
        <w:tc>
          <w:tcPr>
            <w:tcW w:w="0" w:type="auto"/>
            <w:tcBorders>
              <w:top w:val="single" w:sz="4" w:space="0" w:color="auto"/>
              <w:left w:val="single" w:sz="4" w:space="0" w:color="auto"/>
              <w:bottom w:val="single" w:sz="4" w:space="0" w:color="auto"/>
              <w:right w:val="single" w:sz="4" w:space="0" w:color="auto"/>
            </w:tcBorders>
            <w:vAlign w:val="center"/>
          </w:tcPr>
          <w:p w14:paraId="43225FCB" w14:textId="77777777" w:rsidR="00150756" w:rsidRPr="004A4CC7" w:rsidRDefault="00150756" w:rsidP="00011D25">
            <w:pPr>
              <w:jc w:val="both"/>
              <w:rPr>
                <w:rFonts w:ascii="Arial Narrow" w:hAnsi="Arial Narrow" w:cs="Tahoma"/>
                <w:color w:val="000000" w:themeColor="text1"/>
                <w:sz w:val="20"/>
                <w:szCs w:val="20"/>
              </w:rPr>
            </w:pPr>
            <w:r w:rsidRPr="004A4CC7">
              <w:rPr>
                <w:rFonts w:ascii="Arial Narrow" w:hAnsi="Arial Narrow" w:cs="Tahoma"/>
                <w:color w:val="000000" w:themeColor="text1"/>
                <w:sz w:val="20"/>
                <w:szCs w:val="20"/>
              </w:rPr>
              <w:t>Rozvoj služby Moje údaje</w:t>
            </w:r>
          </w:p>
        </w:tc>
        <w:tc>
          <w:tcPr>
            <w:tcW w:w="0" w:type="auto"/>
            <w:tcBorders>
              <w:top w:val="single" w:sz="4" w:space="0" w:color="auto"/>
              <w:left w:val="single" w:sz="4" w:space="0" w:color="auto"/>
              <w:bottom w:val="single" w:sz="4" w:space="0" w:color="auto"/>
              <w:right w:val="single" w:sz="4" w:space="0" w:color="auto"/>
            </w:tcBorders>
            <w:vAlign w:val="center"/>
            <w:hideMark/>
          </w:tcPr>
          <w:p w14:paraId="18C1D853" w14:textId="77777777" w:rsidR="00150756" w:rsidRPr="004A4CC7" w:rsidRDefault="00150756" w:rsidP="00011D25">
            <w:pPr>
              <w:jc w:val="both"/>
              <w:rPr>
                <w:rFonts w:ascii="Arial Narrow" w:hAnsi="Arial Narrow" w:cs="Tahoma"/>
                <w:color w:val="000000" w:themeColor="text1"/>
                <w:sz w:val="20"/>
                <w:szCs w:val="20"/>
              </w:rPr>
            </w:pPr>
            <w:r w:rsidRPr="004A4CC7">
              <w:rPr>
                <w:rFonts w:ascii="Arial Narrow" w:hAnsi="Arial Narrow" w:cs="Tahoma"/>
                <w:color w:val="000000" w:themeColor="text1"/>
                <w:sz w:val="20"/>
                <w:szCs w:val="20"/>
              </w:rPr>
              <w:t>Sprístupnenie údajov na platformu IS MOU</w:t>
            </w:r>
          </w:p>
        </w:tc>
        <w:tc>
          <w:tcPr>
            <w:tcW w:w="0" w:type="auto"/>
            <w:tcBorders>
              <w:top w:val="single" w:sz="4" w:space="0" w:color="auto"/>
              <w:left w:val="single" w:sz="4" w:space="0" w:color="auto"/>
              <w:bottom w:val="single" w:sz="4" w:space="0" w:color="auto"/>
              <w:right w:val="single" w:sz="4" w:space="0" w:color="auto"/>
            </w:tcBorders>
            <w:vAlign w:val="center"/>
            <w:hideMark/>
          </w:tcPr>
          <w:p w14:paraId="5F949901" w14:textId="201F05CE" w:rsidR="00150756" w:rsidRPr="004A4CC7" w:rsidRDefault="00150756" w:rsidP="00011D25">
            <w:pPr>
              <w:jc w:val="both"/>
              <w:rPr>
                <w:rFonts w:ascii="Arial Narrow" w:hAnsi="Arial Narrow" w:cs="Tahoma"/>
                <w:color w:val="000000" w:themeColor="text1"/>
                <w:sz w:val="20"/>
                <w:szCs w:val="20"/>
              </w:rPr>
            </w:pPr>
            <w:r w:rsidRPr="004A4CC7">
              <w:rPr>
                <w:rFonts w:ascii="Arial Narrow" w:hAnsi="Arial Narrow" w:cs="Tahoma"/>
                <w:color w:val="000000" w:themeColor="text1"/>
                <w:sz w:val="20"/>
                <w:szCs w:val="20"/>
              </w:rPr>
              <w:t xml:space="preserve">Sprístupňovanie nových údajov pre službu </w:t>
            </w:r>
            <w:r w:rsidR="004C1A4C" w:rsidRPr="004A4CC7">
              <w:rPr>
                <w:rFonts w:ascii="Arial Narrow" w:hAnsi="Arial Narrow" w:cs="Tahoma"/>
                <w:color w:val="000000" w:themeColor="text1"/>
                <w:sz w:val="20"/>
                <w:szCs w:val="20"/>
              </w:rPr>
              <w:t>„</w:t>
            </w:r>
            <w:r w:rsidRPr="004A4CC7">
              <w:rPr>
                <w:rFonts w:ascii="Arial Narrow" w:hAnsi="Arial Narrow" w:cs="Tahoma"/>
                <w:color w:val="000000" w:themeColor="text1"/>
                <w:sz w:val="20"/>
                <w:szCs w:val="20"/>
              </w:rPr>
              <w:t>moje údaje” na platformu IS MOU</w:t>
            </w:r>
          </w:p>
        </w:tc>
        <w:tc>
          <w:tcPr>
            <w:tcW w:w="0" w:type="auto"/>
            <w:tcBorders>
              <w:top w:val="single" w:sz="4" w:space="0" w:color="auto"/>
              <w:left w:val="single" w:sz="4" w:space="0" w:color="auto"/>
              <w:bottom w:val="single" w:sz="4" w:space="0" w:color="auto"/>
              <w:right w:val="single" w:sz="4" w:space="0" w:color="auto"/>
            </w:tcBorders>
            <w:vAlign w:val="center"/>
            <w:hideMark/>
          </w:tcPr>
          <w:p w14:paraId="62BEA5AF" w14:textId="77777777" w:rsidR="00150756" w:rsidRPr="004A4CC7" w:rsidRDefault="00150756" w:rsidP="00011D25">
            <w:pPr>
              <w:jc w:val="both"/>
              <w:rPr>
                <w:rFonts w:ascii="Arial Narrow" w:hAnsi="Arial Narrow" w:cs="Tahoma"/>
                <w:color w:val="000000" w:themeColor="text1"/>
                <w:sz w:val="20"/>
                <w:szCs w:val="20"/>
              </w:rPr>
            </w:pPr>
            <w:r w:rsidRPr="004A4CC7">
              <w:rPr>
                <w:rFonts w:ascii="Arial Narrow" w:hAnsi="Arial Narrow" w:cs="Tahoma"/>
                <w:color w:val="000000" w:themeColor="text1"/>
                <w:sz w:val="20"/>
                <w:szCs w:val="20"/>
              </w:rPr>
              <w:t>počet</w:t>
            </w:r>
          </w:p>
        </w:tc>
        <w:tc>
          <w:tcPr>
            <w:tcW w:w="1393" w:type="dxa"/>
            <w:tcBorders>
              <w:top w:val="single" w:sz="4" w:space="0" w:color="auto"/>
              <w:left w:val="single" w:sz="4" w:space="0" w:color="auto"/>
              <w:bottom w:val="single" w:sz="4" w:space="0" w:color="auto"/>
              <w:right w:val="single" w:sz="4" w:space="0" w:color="auto"/>
            </w:tcBorders>
            <w:vAlign w:val="center"/>
            <w:hideMark/>
          </w:tcPr>
          <w:p w14:paraId="46E7211C" w14:textId="77777777" w:rsidR="00150756" w:rsidRPr="004A4CC7" w:rsidRDefault="00150756" w:rsidP="00011D25">
            <w:pPr>
              <w:jc w:val="both"/>
              <w:rPr>
                <w:rFonts w:ascii="Arial Narrow" w:hAnsi="Arial Narrow" w:cs="Tahoma"/>
                <w:color w:val="000000" w:themeColor="text1"/>
                <w:sz w:val="20"/>
                <w:szCs w:val="20"/>
              </w:rPr>
            </w:pPr>
            <w:r w:rsidRPr="004A4CC7">
              <w:rPr>
                <w:rFonts w:ascii="Arial Narrow" w:hAnsi="Arial Narrow" w:cs="Tahoma"/>
                <w:color w:val="000000" w:themeColor="text1"/>
                <w:sz w:val="20"/>
                <w:szCs w:val="20"/>
              </w:rPr>
              <w:t>0</w:t>
            </w:r>
          </w:p>
        </w:tc>
        <w:tc>
          <w:tcPr>
            <w:tcW w:w="1654" w:type="dxa"/>
            <w:tcBorders>
              <w:top w:val="single" w:sz="4" w:space="0" w:color="auto"/>
              <w:left w:val="single" w:sz="4" w:space="0" w:color="auto"/>
              <w:bottom w:val="single" w:sz="4" w:space="0" w:color="auto"/>
              <w:right w:val="single" w:sz="4" w:space="0" w:color="auto"/>
            </w:tcBorders>
            <w:vAlign w:val="center"/>
            <w:hideMark/>
          </w:tcPr>
          <w:p w14:paraId="2BEE16A6" w14:textId="77777777" w:rsidR="00150756" w:rsidRPr="004A4CC7" w:rsidRDefault="00150756" w:rsidP="00011D25">
            <w:pPr>
              <w:jc w:val="both"/>
              <w:rPr>
                <w:rFonts w:ascii="Arial Narrow" w:hAnsi="Arial Narrow" w:cs="Tahoma"/>
                <w:color w:val="000000" w:themeColor="text1"/>
                <w:sz w:val="20"/>
                <w:szCs w:val="20"/>
              </w:rPr>
            </w:pPr>
            <w:r w:rsidRPr="004A4CC7">
              <w:rPr>
                <w:rFonts w:ascii="Arial Narrow" w:hAnsi="Arial Narrow" w:cs="Tahoma"/>
                <w:color w:val="000000" w:themeColor="text1"/>
                <w:sz w:val="20"/>
                <w:szCs w:val="20"/>
              </w:rPr>
              <w:t>3</w:t>
            </w:r>
          </w:p>
        </w:tc>
        <w:tc>
          <w:tcPr>
            <w:tcW w:w="0" w:type="auto"/>
            <w:tcBorders>
              <w:top w:val="single" w:sz="4" w:space="0" w:color="auto"/>
              <w:left w:val="single" w:sz="4" w:space="0" w:color="auto"/>
              <w:bottom w:val="single" w:sz="4" w:space="0" w:color="auto"/>
              <w:right w:val="single" w:sz="4" w:space="0" w:color="auto"/>
            </w:tcBorders>
            <w:vAlign w:val="center"/>
            <w:hideMark/>
          </w:tcPr>
          <w:p w14:paraId="67E7B239" w14:textId="77777777" w:rsidR="00150756" w:rsidRPr="004A4CC7" w:rsidRDefault="00150756" w:rsidP="00011D25">
            <w:pPr>
              <w:jc w:val="both"/>
              <w:rPr>
                <w:rFonts w:ascii="Arial Narrow" w:hAnsi="Arial Narrow" w:cs="Tahoma"/>
                <w:color w:val="000000" w:themeColor="text1"/>
                <w:sz w:val="20"/>
                <w:szCs w:val="20"/>
              </w:rPr>
            </w:pPr>
            <w:r w:rsidRPr="004A4CC7">
              <w:rPr>
                <w:rFonts w:ascii="Arial Narrow" w:hAnsi="Arial Narrow" w:cs="Tahoma"/>
                <w:color w:val="000000" w:themeColor="text1"/>
                <w:sz w:val="20"/>
                <w:szCs w:val="20"/>
              </w:rPr>
              <w:t>Integrácie OE na IS MOU</w:t>
            </w:r>
          </w:p>
        </w:tc>
      </w:tr>
      <w:tr w:rsidR="00150756" w:rsidRPr="004D0B50" w14:paraId="253119EF" w14:textId="77777777" w:rsidTr="00011D25">
        <w:trPr>
          <w:trHeight w:val="260"/>
        </w:trPr>
        <w:tc>
          <w:tcPr>
            <w:tcW w:w="0" w:type="auto"/>
            <w:tcBorders>
              <w:top w:val="single" w:sz="4" w:space="0" w:color="auto"/>
              <w:left w:val="single" w:sz="4" w:space="0" w:color="auto"/>
              <w:bottom w:val="single" w:sz="4" w:space="0" w:color="auto"/>
              <w:right w:val="single" w:sz="4" w:space="0" w:color="auto"/>
            </w:tcBorders>
            <w:vAlign w:val="center"/>
          </w:tcPr>
          <w:p w14:paraId="1297C591" w14:textId="77777777" w:rsidR="00150756" w:rsidRPr="004A4CC7" w:rsidRDefault="00150756" w:rsidP="00011D25">
            <w:pPr>
              <w:jc w:val="both"/>
              <w:rPr>
                <w:rFonts w:ascii="Arial Narrow" w:hAnsi="Arial Narrow" w:cs="Tahoma"/>
                <w:color w:val="000000" w:themeColor="text1"/>
                <w:sz w:val="20"/>
                <w:szCs w:val="20"/>
              </w:rPr>
            </w:pPr>
            <w:r w:rsidRPr="004A4CC7">
              <w:rPr>
                <w:rFonts w:ascii="Arial Narrow" w:hAnsi="Arial Narrow" w:cs="Tahoma"/>
                <w:color w:val="000000" w:themeColor="text1"/>
                <w:sz w:val="20"/>
                <w:szCs w:val="20"/>
              </w:rPr>
              <w:t>2</w:t>
            </w:r>
          </w:p>
        </w:tc>
        <w:tc>
          <w:tcPr>
            <w:tcW w:w="0" w:type="auto"/>
            <w:tcBorders>
              <w:top w:val="single" w:sz="4" w:space="0" w:color="auto"/>
              <w:left w:val="single" w:sz="4" w:space="0" w:color="auto"/>
              <w:bottom w:val="single" w:sz="4" w:space="0" w:color="auto"/>
              <w:right w:val="single" w:sz="4" w:space="0" w:color="auto"/>
            </w:tcBorders>
            <w:vAlign w:val="center"/>
          </w:tcPr>
          <w:p w14:paraId="6382FC4D" w14:textId="77777777" w:rsidR="00150756" w:rsidRPr="004A4CC7" w:rsidRDefault="00150756" w:rsidP="00011D25">
            <w:pPr>
              <w:jc w:val="both"/>
              <w:rPr>
                <w:rFonts w:ascii="Arial Narrow" w:hAnsi="Arial Narrow" w:cs="Tahoma"/>
                <w:color w:val="000000" w:themeColor="text1"/>
                <w:sz w:val="20"/>
                <w:szCs w:val="20"/>
              </w:rPr>
            </w:pPr>
            <w:r w:rsidRPr="004A4CC7">
              <w:rPr>
                <w:rFonts w:ascii="Arial Narrow" w:hAnsi="Arial Narrow" w:cs="Tahoma"/>
                <w:color w:val="000000" w:themeColor="text1"/>
                <w:sz w:val="20"/>
                <w:szCs w:val="20"/>
              </w:rPr>
              <w:t>Úprava IS o notifikácie</w:t>
            </w:r>
          </w:p>
        </w:tc>
        <w:tc>
          <w:tcPr>
            <w:tcW w:w="0" w:type="auto"/>
            <w:tcBorders>
              <w:top w:val="single" w:sz="4" w:space="0" w:color="auto"/>
              <w:left w:val="single" w:sz="4" w:space="0" w:color="auto"/>
              <w:bottom w:val="single" w:sz="4" w:space="0" w:color="auto"/>
              <w:right w:val="single" w:sz="4" w:space="0" w:color="auto"/>
            </w:tcBorders>
            <w:vAlign w:val="center"/>
          </w:tcPr>
          <w:p w14:paraId="331611C1" w14:textId="3B67C44C" w:rsidR="00150756" w:rsidRPr="004A4CC7" w:rsidRDefault="00150756" w:rsidP="00011D25">
            <w:pPr>
              <w:jc w:val="both"/>
              <w:rPr>
                <w:rFonts w:ascii="Arial Narrow" w:hAnsi="Arial Narrow" w:cs="Tahoma"/>
                <w:color w:val="000000" w:themeColor="text1"/>
                <w:sz w:val="20"/>
                <w:szCs w:val="20"/>
              </w:rPr>
            </w:pPr>
            <w:r w:rsidRPr="004A4CC7">
              <w:rPr>
                <w:rFonts w:ascii="Arial Narrow" w:hAnsi="Arial Narrow" w:cs="Tahoma"/>
                <w:color w:val="000000" w:themeColor="text1"/>
                <w:sz w:val="20"/>
                <w:szCs w:val="20"/>
              </w:rPr>
              <w:t xml:space="preserve">Rozvoj IS o notifikácie </w:t>
            </w:r>
          </w:p>
        </w:tc>
        <w:tc>
          <w:tcPr>
            <w:tcW w:w="0" w:type="auto"/>
            <w:tcBorders>
              <w:top w:val="single" w:sz="4" w:space="0" w:color="auto"/>
              <w:left w:val="single" w:sz="4" w:space="0" w:color="auto"/>
              <w:bottom w:val="single" w:sz="4" w:space="0" w:color="auto"/>
              <w:right w:val="single" w:sz="4" w:space="0" w:color="auto"/>
            </w:tcBorders>
            <w:vAlign w:val="center"/>
          </w:tcPr>
          <w:p w14:paraId="70B3F5A6" w14:textId="77777777" w:rsidR="00150756" w:rsidRPr="004A4CC7" w:rsidRDefault="00150756" w:rsidP="00011D25">
            <w:pPr>
              <w:jc w:val="both"/>
              <w:rPr>
                <w:rFonts w:ascii="Arial Narrow" w:hAnsi="Arial Narrow" w:cs="Tahoma"/>
                <w:color w:val="000000" w:themeColor="text1"/>
                <w:sz w:val="20"/>
                <w:szCs w:val="20"/>
              </w:rPr>
            </w:pPr>
            <w:r w:rsidRPr="004A4CC7">
              <w:rPr>
                <w:rFonts w:ascii="Arial Narrow" w:hAnsi="Arial Narrow" w:cs="Tahoma"/>
                <w:color w:val="000000" w:themeColor="text1"/>
                <w:sz w:val="20"/>
                <w:szCs w:val="20"/>
              </w:rPr>
              <w:t>Úprava zdrojových IS o informácie o prenose údajov</w:t>
            </w:r>
          </w:p>
        </w:tc>
        <w:tc>
          <w:tcPr>
            <w:tcW w:w="0" w:type="auto"/>
            <w:tcBorders>
              <w:top w:val="single" w:sz="4" w:space="0" w:color="auto"/>
              <w:left w:val="single" w:sz="4" w:space="0" w:color="auto"/>
              <w:bottom w:val="single" w:sz="4" w:space="0" w:color="auto"/>
              <w:right w:val="single" w:sz="4" w:space="0" w:color="auto"/>
            </w:tcBorders>
            <w:vAlign w:val="center"/>
          </w:tcPr>
          <w:p w14:paraId="42E3C7A8" w14:textId="77777777" w:rsidR="00150756" w:rsidRPr="004A4CC7" w:rsidRDefault="00150756" w:rsidP="00011D25">
            <w:pPr>
              <w:jc w:val="both"/>
              <w:rPr>
                <w:rFonts w:ascii="Arial Narrow" w:hAnsi="Arial Narrow" w:cs="Tahoma"/>
                <w:color w:val="000000" w:themeColor="text1"/>
                <w:sz w:val="20"/>
                <w:szCs w:val="20"/>
              </w:rPr>
            </w:pPr>
            <w:r w:rsidRPr="004A4CC7">
              <w:rPr>
                <w:rFonts w:ascii="Arial Narrow" w:hAnsi="Arial Narrow" w:cs="Tahoma"/>
                <w:color w:val="000000" w:themeColor="text1"/>
                <w:sz w:val="20"/>
                <w:szCs w:val="20"/>
              </w:rPr>
              <w:t>počet</w:t>
            </w:r>
          </w:p>
        </w:tc>
        <w:tc>
          <w:tcPr>
            <w:tcW w:w="1393" w:type="dxa"/>
            <w:tcBorders>
              <w:top w:val="single" w:sz="4" w:space="0" w:color="auto"/>
              <w:left w:val="single" w:sz="4" w:space="0" w:color="auto"/>
              <w:bottom w:val="single" w:sz="4" w:space="0" w:color="auto"/>
              <w:right w:val="single" w:sz="4" w:space="0" w:color="auto"/>
            </w:tcBorders>
            <w:vAlign w:val="center"/>
          </w:tcPr>
          <w:p w14:paraId="376F56AB" w14:textId="77777777" w:rsidR="00150756" w:rsidRPr="004A4CC7" w:rsidRDefault="00150756" w:rsidP="00011D25">
            <w:pPr>
              <w:jc w:val="both"/>
              <w:rPr>
                <w:rFonts w:ascii="Arial Narrow" w:hAnsi="Arial Narrow" w:cs="Tahoma"/>
                <w:color w:val="000000" w:themeColor="text1"/>
                <w:sz w:val="20"/>
                <w:szCs w:val="20"/>
              </w:rPr>
            </w:pPr>
            <w:r w:rsidRPr="004A4CC7">
              <w:rPr>
                <w:rFonts w:ascii="Arial Narrow" w:hAnsi="Arial Narrow" w:cs="Tahoma"/>
                <w:color w:val="000000" w:themeColor="text1"/>
                <w:sz w:val="20"/>
                <w:szCs w:val="20"/>
              </w:rPr>
              <w:t>0</w:t>
            </w:r>
          </w:p>
        </w:tc>
        <w:tc>
          <w:tcPr>
            <w:tcW w:w="1654" w:type="dxa"/>
            <w:tcBorders>
              <w:top w:val="single" w:sz="4" w:space="0" w:color="auto"/>
              <w:left w:val="single" w:sz="4" w:space="0" w:color="auto"/>
              <w:bottom w:val="single" w:sz="4" w:space="0" w:color="auto"/>
              <w:right w:val="single" w:sz="4" w:space="0" w:color="auto"/>
            </w:tcBorders>
            <w:vAlign w:val="center"/>
          </w:tcPr>
          <w:p w14:paraId="455CA168" w14:textId="77777777" w:rsidR="00150756" w:rsidRPr="004A4CC7" w:rsidRDefault="00150756" w:rsidP="00011D25">
            <w:pPr>
              <w:jc w:val="both"/>
              <w:rPr>
                <w:rFonts w:ascii="Arial Narrow" w:hAnsi="Arial Narrow" w:cs="Tahoma"/>
                <w:color w:val="000000" w:themeColor="text1"/>
                <w:sz w:val="20"/>
                <w:szCs w:val="20"/>
              </w:rPr>
            </w:pPr>
            <w:r w:rsidRPr="004A4CC7">
              <w:rPr>
                <w:rFonts w:ascii="Arial Narrow" w:hAnsi="Arial Narrow" w:cs="Tahoma"/>
                <w:color w:val="000000" w:themeColor="text1"/>
                <w:sz w:val="20"/>
                <w:szCs w:val="20"/>
              </w:rPr>
              <w:t>3</w:t>
            </w:r>
          </w:p>
        </w:tc>
        <w:tc>
          <w:tcPr>
            <w:tcW w:w="0" w:type="auto"/>
            <w:tcBorders>
              <w:top w:val="single" w:sz="4" w:space="0" w:color="auto"/>
              <w:left w:val="single" w:sz="4" w:space="0" w:color="auto"/>
              <w:bottom w:val="single" w:sz="4" w:space="0" w:color="auto"/>
              <w:right w:val="single" w:sz="4" w:space="0" w:color="auto"/>
            </w:tcBorders>
            <w:vAlign w:val="center"/>
          </w:tcPr>
          <w:p w14:paraId="0DA8F0F8" w14:textId="62915871" w:rsidR="00150756" w:rsidRPr="004A4CC7" w:rsidRDefault="00150756" w:rsidP="00011D25">
            <w:pPr>
              <w:jc w:val="both"/>
              <w:rPr>
                <w:rFonts w:ascii="Arial Narrow" w:hAnsi="Arial Narrow" w:cs="Tahoma"/>
                <w:color w:val="000000" w:themeColor="text1"/>
                <w:sz w:val="20"/>
                <w:szCs w:val="20"/>
              </w:rPr>
            </w:pPr>
            <w:r w:rsidRPr="004A4CC7">
              <w:rPr>
                <w:rFonts w:ascii="Arial Narrow" w:hAnsi="Arial Narrow" w:cs="Tahoma"/>
                <w:color w:val="000000" w:themeColor="text1"/>
                <w:sz w:val="20"/>
                <w:szCs w:val="20"/>
              </w:rPr>
              <w:t>Akceptačný protokol z</w:t>
            </w:r>
            <w:r w:rsidR="00610C47">
              <w:rPr>
                <w:rFonts w:ascii="Arial Narrow" w:hAnsi="Arial Narrow" w:cs="Tahoma"/>
                <w:color w:val="000000" w:themeColor="text1"/>
                <w:sz w:val="20"/>
                <w:szCs w:val="20"/>
              </w:rPr>
              <w:t> </w:t>
            </w:r>
            <w:r w:rsidRPr="004A4CC7">
              <w:rPr>
                <w:rFonts w:ascii="Arial Narrow" w:hAnsi="Arial Narrow" w:cs="Tahoma"/>
                <w:color w:val="000000" w:themeColor="text1"/>
                <w:sz w:val="20"/>
                <w:szCs w:val="20"/>
              </w:rPr>
              <w:t>testovania</w:t>
            </w:r>
          </w:p>
        </w:tc>
      </w:tr>
      <w:tr w:rsidR="00150756" w:rsidRPr="004D0B50" w14:paraId="58916F68" w14:textId="77777777" w:rsidTr="00011D25">
        <w:trPr>
          <w:trHeight w:val="260"/>
        </w:trPr>
        <w:tc>
          <w:tcPr>
            <w:tcW w:w="0" w:type="auto"/>
            <w:tcBorders>
              <w:top w:val="single" w:sz="4" w:space="0" w:color="auto"/>
              <w:left w:val="single" w:sz="4" w:space="0" w:color="auto"/>
              <w:bottom w:val="single" w:sz="4" w:space="0" w:color="auto"/>
              <w:right w:val="single" w:sz="4" w:space="0" w:color="auto"/>
            </w:tcBorders>
            <w:vAlign w:val="center"/>
            <w:hideMark/>
          </w:tcPr>
          <w:p w14:paraId="67BCB65F" w14:textId="77777777" w:rsidR="00150756" w:rsidRPr="004A4CC7" w:rsidRDefault="00150756" w:rsidP="00011D25">
            <w:pPr>
              <w:jc w:val="both"/>
              <w:rPr>
                <w:rFonts w:ascii="Arial Narrow" w:hAnsi="Arial Narrow" w:cs="Tahoma"/>
                <w:color w:val="000000" w:themeColor="text1"/>
                <w:sz w:val="20"/>
                <w:szCs w:val="20"/>
              </w:rPr>
            </w:pPr>
            <w:r w:rsidRPr="004A4CC7">
              <w:rPr>
                <w:rFonts w:ascii="Arial Narrow" w:hAnsi="Arial Narrow" w:cs="Tahoma"/>
                <w:color w:val="000000" w:themeColor="text1"/>
                <w:sz w:val="20"/>
                <w:szCs w:val="20"/>
              </w:rPr>
              <w:t>3</w:t>
            </w:r>
          </w:p>
        </w:tc>
        <w:tc>
          <w:tcPr>
            <w:tcW w:w="0" w:type="auto"/>
            <w:tcBorders>
              <w:top w:val="single" w:sz="4" w:space="0" w:color="auto"/>
              <w:left w:val="single" w:sz="4" w:space="0" w:color="auto"/>
              <w:bottom w:val="single" w:sz="4" w:space="0" w:color="auto"/>
              <w:right w:val="single" w:sz="4" w:space="0" w:color="auto"/>
            </w:tcBorders>
            <w:vAlign w:val="center"/>
          </w:tcPr>
          <w:p w14:paraId="4DAD3E77" w14:textId="77777777" w:rsidR="00150756" w:rsidRPr="004A4CC7" w:rsidRDefault="00150756" w:rsidP="00011D25">
            <w:pPr>
              <w:jc w:val="both"/>
              <w:rPr>
                <w:rFonts w:ascii="Arial Narrow" w:hAnsi="Arial Narrow" w:cs="Tahoma"/>
                <w:color w:val="000000" w:themeColor="text1"/>
                <w:sz w:val="20"/>
                <w:szCs w:val="20"/>
              </w:rPr>
            </w:pPr>
            <w:r w:rsidRPr="004A4CC7">
              <w:rPr>
                <w:rFonts w:ascii="Arial Narrow" w:hAnsi="Arial Narrow" w:cs="Tahoma"/>
                <w:color w:val="000000" w:themeColor="text1"/>
                <w:sz w:val="20"/>
                <w:szCs w:val="20"/>
              </w:rPr>
              <w:t>Dátová kvalita</w:t>
            </w:r>
          </w:p>
        </w:tc>
        <w:tc>
          <w:tcPr>
            <w:tcW w:w="0" w:type="auto"/>
            <w:tcBorders>
              <w:top w:val="single" w:sz="4" w:space="0" w:color="auto"/>
              <w:left w:val="single" w:sz="4" w:space="0" w:color="auto"/>
              <w:bottom w:val="single" w:sz="4" w:space="0" w:color="auto"/>
              <w:right w:val="single" w:sz="4" w:space="0" w:color="auto"/>
            </w:tcBorders>
            <w:vAlign w:val="center"/>
            <w:hideMark/>
          </w:tcPr>
          <w:p w14:paraId="0A4240E9" w14:textId="77777777" w:rsidR="00150756" w:rsidRPr="004A4CC7" w:rsidRDefault="00150756" w:rsidP="00011D25">
            <w:pPr>
              <w:jc w:val="both"/>
              <w:rPr>
                <w:rFonts w:ascii="Arial Narrow" w:hAnsi="Arial Narrow" w:cs="Tahoma"/>
                <w:color w:val="000000" w:themeColor="text1"/>
                <w:sz w:val="20"/>
                <w:szCs w:val="20"/>
              </w:rPr>
            </w:pPr>
            <w:r w:rsidRPr="004A4CC7">
              <w:rPr>
                <w:rFonts w:ascii="Arial Narrow" w:hAnsi="Arial Narrow" w:cs="Tahoma"/>
                <w:color w:val="000000" w:themeColor="text1"/>
                <w:sz w:val="20"/>
                <w:szCs w:val="20"/>
              </w:rPr>
              <w:t>Interoperabilita</w:t>
            </w:r>
          </w:p>
        </w:tc>
        <w:tc>
          <w:tcPr>
            <w:tcW w:w="0" w:type="auto"/>
            <w:tcBorders>
              <w:top w:val="single" w:sz="4" w:space="0" w:color="auto"/>
              <w:left w:val="single" w:sz="4" w:space="0" w:color="auto"/>
              <w:bottom w:val="single" w:sz="4" w:space="0" w:color="auto"/>
              <w:right w:val="single" w:sz="4" w:space="0" w:color="auto"/>
            </w:tcBorders>
            <w:vAlign w:val="center"/>
            <w:hideMark/>
          </w:tcPr>
          <w:p w14:paraId="2AC0F0C7" w14:textId="686B9DCC" w:rsidR="00150756" w:rsidRPr="004A4CC7" w:rsidRDefault="00150756" w:rsidP="00011D25">
            <w:pPr>
              <w:jc w:val="both"/>
              <w:rPr>
                <w:rFonts w:ascii="Arial Narrow" w:hAnsi="Arial Narrow" w:cs="Tahoma"/>
                <w:color w:val="000000" w:themeColor="text1"/>
                <w:sz w:val="20"/>
                <w:szCs w:val="20"/>
              </w:rPr>
            </w:pPr>
            <w:r w:rsidRPr="004A4CC7">
              <w:rPr>
                <w:rFonts w:ascii="Arial Narrow" w:hAnsi="Arial Narrow" w:cs="Tahoma"/>
                <w:color w:val="000000" w:themeColor="text1"/>
                <w:sz w:val="20"/>
                <w:szCs w:val="20"/>
              </w:rPr>
              <w:t>Zvyšovanie kvality údajov na najvyššiu možnú úroveň 5* priamo v</w:t>
            </w:r>
            <w:r w:rsidR="00140634">
              <w:rPr>
                <w:rFonts w:ascii="Arial Narrow" w:hAnsi="Arial Narrow" w:cs="Tahoma"/>
                <w:color w:val="000000" w:themeColor="text1"/>
                <w:sz w:val="20"/>
                <w:szCs w:val="20"/>
              </w:rPr>
              <w:t> </w:t>
            </w:r>
            <w:r w:rsidRPr="004A4CC7">
              <w:rPr>
                <w:rFonts w:ascii="Arial Narrow" w:hAnsi="Arial Narrow" w:cs="Tahoma"/>
                <w:color w:val="000000" w:themeColor="text1"/>
                <w:sz w:val="20"/>
                <w:szCs w:val="20"/>
              </w:rPr>
              <w:t>zdrojovom registri</w:t>
            </w:r>
          </w:p>
        </w:tc>
        <w:tc>
          <w:tcPr>
            <w:tcW w:w="0" w:type="auto"/>
            <w:tcBorders>
              <w:top w:val="single" w:sz="4" w:space="0" w:color="auto"/>
              <w:left w:val="single" w:sz="4" w:space="0" w:color="auto"/>
              <w:bottom w:val="single" w:sz="4" w:space="0" w:color="auto"/>
              <w:right w:val="single" w:sz="4" w:space="0" w:color="auto"/>
            </w:tcBorders>
            <w:vAlign w:val="center"/>
            <w:hideMark/>
          </w:tcPr>
          <w:p w14:paraId="46E1DCBB" w14:textId="77777777" w:rsidR="00150756" w:rsidRPr="004A4CC7" w:rsidRDefault="00150756" w:rsidP="00011D25">
            <w:pPr>
              <w:jc w:val="both"/>
              <w:rPr>
                <w:rFonts w:ascii="Arial Narrow" w:hAnsi="Arial Narrow" w:cs="Tahoma"/>
                <w:color w:val="000000" w:themeColor="text1"/>
                <w:sz w:val="20"/>
                <w:szCs w:val="20"/>
              </w:rPr>
            </w:pPr>
            <w:r w:rsidRPr="004A4CC7">
              <w:rPr>
                <w:rFonts w:ascii="Arial Narrow" w:hAnsi="Arial Narrow" w:cs="Tahoma"/>
                <w:color w:val="000000" w:themeColor="text1"/>
                <w:sz w:val="20"/>
                <w:szCs w:val="20"/>
              </w:rPr>
              <w:t>počet</w:t>
            </w:r>
          </w:p>
        </w:tc>
        <w:tc>
          <w:tcPr>
            <w:tcW w:w="1393" w:type="dxa"/>
            <w:tcBorders>
              <w:top w:val="single" w:sz="4" w:space="0" w:color="auto"/>
              <w:left w:val="single" w:sz="4" w:space="0" w:color="auto"/>
              <w:bottom w:val="single" w:sz="4" w:space="0" w:color="auto"/>
              <w:right w:val="single" w:sz="4" w:space="0" w:color="auto"/>
            </w:tcBorders>
            <w:vAlign w:val="center"/>
            <w:hideMark/>
          </w:tcPr>
          <w:p w14:paraId="61DDD4FD" w14:textId="77777777" w:rsidR="00150756" w:rsidRPr="004A4CC7" w:rsidRDefault="00150756" w:rsidP="00011D25">
            <w:pPr>
              <w:jc w:val="both"/>
              <w:rPr>
                <w:rFonts w:ascii="Arial Narrow" w:hAnsi="Arial Narrow" w:cs="Tahoma"/>
                <w:color w:val="000000" w:themeColor="text1"/>
                <w:sz w:val="20"/>
                <w:szCs w:val="20"/>
              </w:rPr>
            </w:pPr>
            <w:r w:rsidRPr="004A4CC7">
              <w:rPr>
                <w:rFonts w:ascii="Arial Narrow" w:hAnsi="Arial Narrow" w:cs="Tahoma"/>
                <w:color w:val="000000" w:themeColor="text1"/>
                <w:sz w:val="20"/>
                <w:szCs w:val="20"/>
              </w:rPr>
              <w:t>0</w:t>
            </w:r>
          </w:p>
        </w:tc>
        <w:tc>
          <w:tcPr>
            <w:tcW w:w="1654" w:type="dxa"/>
            <w:tcBorders>
              <w:top w:val="single" w:sz="4" w:space="0" w:color="auto"/>
              <w:left w:val="single" w:sz="4" w:space="0" w:color="auto"/>
              <w:bottom w:val="single" w:sz="4" w:space="0" w:color="auto"/>
              <w:right w:val="single" w:sz="4" w:space="0" w:color="auto"/>
            </w:tcBorders>
            <w:vAlign w:val="center"/>
            <w:hideMark/>
          </w:tcPr>
          <w:p w14:paraId="1640CCB3" w14:textId="77777777" w:rsidR="00150756" w:rsidRPr="004A4CC7" w:rsidRDefault="00150756" w:rsidP="00011D25">
            <w:pPr>
              <w:jc w:val="both"/>
              <w:rPr>
                <w:rFonts w:ascii="Arial Narrow" w:hAnsi="Arial Narrow" w:cs="Tahoma"/>
                <w:color w:val="000000" w:themeColor="text1"/>
                <w:sz w:val="20"/>
                <w:szCs w:val="20"/>
              </w:rPr>
            </w:pPr>
            <w:r w:rsidRPr="004A4CC7">
              <w:rPr>
                <w:rFonts w:ascii="Arial Narrow" w:hAnsi="Arial Narrow" w:cs="Tahoma"/>
                <w:color w:val="000000" w:themeColor="text1"/>
                <w:sz w:val="20"/>
                <w:szCs w:val="20"/>
              </w:rPr>
              <w:t>3</w:t>
            </w:r>
          </w:p>
        </w:tc>
        <w:tc>
          <w:tcPr>
            <w:tcW w:w="0" w:type="auto"/>
            <w:tcBorders>
              <w:top w:val="single" w:sz="4" w:space="0" w:color="auto"/>
              <w:left w:val="single" w:sz="4" w:space="0" w:color="auto"/>
              <w:bottom w:val="single" w:sz="4" w:space="0" w:color="auto"/>
              <w:right w:val="single" w:sz="4" w:space="0" w:color="auto"/>
            </w:tcBorders>
            <w:vAlign w:val="center"/>
            <w:hideMark/>
          </w:tcPr>
          <w:p w14:paraId="4EF999E3" w14:textId="5142BC6C" w:rsidR="00150756" w:rsidRPr="004A4CC7" w:rsidRDefault="00150756" w:rsidP="00011D25">
            <w:pPr>
              <w:jc w:val="both"/>
              <w:rPr>
                <w:rFonts w:ascii="Arial Narrow" w:hAnsi="Arial Narrow" w:cs="Tahoma"/>
                <w:color w:val="000000" w:themeColor="text1"/>
                <w:sz w:val="20"/>
                <w:szCs w:val="20"/>
              </w:rPr>
            </w:pPr>
            <w:r w:rsidRPr="004A4CC7">
              <w:rPr>
                <w:rFonts w:ascii="Arial Narrow" w:hAnsi="Arial Narrow" w:cs="Tahoma"/>
                <w:color w:val="000000" w:themeColor="text1"/>
                <w:sz w:val="20"/>
                <w:szCs w:val="20"/>
              </w:rPr>
              <w:t>Akceptačný protokol z</w:t>
            </w:r>
            <w:r w:rsidR="00610C47">
              <w:rPr>
                <w:rFonts w:ascii="Arial Narrow" w:hAnsi="Arial Narrow" w:cs="Tahoma"/>
                <w:color w:val="000000" w:themeColor="text1"/>
                <w:sz w:val="20"/>
                <w:szCs w:val="20"/>
              </w:rPr>
              <w:t> </w:t>
            </w:r>
            <w:r w:rsidRPr="004A4CC7">
              <w:rPr>
                <w:rFonts w:ascii="Arial Narrow" w:hAnsi="Arial Narrow" w:cs="Tahoma"/>
                <w:color w:val="000000" w:themeColor="text1"/>
                <w:sz w:val="20"/>
                <w:szCs w:val="20"/>
              </w:rPr>
              <w:t>testovania</w:t>
            </w:r>
          </w:p>
        </w:tc>
      </w:tr>
      <w:tr w:rsidR="00150756" w:rsidRPr="004D0B50" w14:paraId="54670972" w14:textId="77777777" w:rsidTr="00011D25">
        <w:trPr>
          <w:trHeight w:val="260"/>
        </w:trPr>
        <w:tc>
          <w:tcPr>
            <w:tcW w:w="0" w:type="auto"/>
            <w:tcBorders>
              <w:top w:val="single" w:sz="4" w:space="0" w:color="auto"/>
              <w:left w:val="single" w:sz="4" w:space="0" w:color="auto"/>
              <w:bottom w:val="single" w:sz="4" w:space="0" w:color="auto"/>
              <w:right w:val="single" w:sz="4" w:space="0" w:color="auto"/>
            </w:tcBorders>
            <w:vAlign w:val="center"/>
            <w:hideMark/>
          </w:tcPr>
          <w:p w14:paraId="5E6BCFBB" w14:textId="77777777" w:rsidR="00150756" w:rsidRPr="004A4CC7" w:rsidRDefault="00150756" w:rsidP="00011D25">
            <w:pPr>
              <w:jc w:val="both"/>
              <w:rPr>
                <w:rFonts w:ascii="Arial Narrow" w:hAnsi="Arial Narrow" w:cs="Tahoma"/>
                <w:color w:val="000000" w:themeColor="text1"/>
                <w:sz w:val="20"/>
                <w:szCs w:val="20"/>
              </w:rPr>
            </w:pPr>
            <w:r w:rsidRPr="004A4CC7">
              <w:rPr>
                <w:rFonts w:ascii="Arial Narrow" w:hAnsi="Arial Narrow" w:cs="Tahoma"/>
                <w:color w:val="000000" w:themeColor="text1"/>
                <w:sz w:val="20"/>
                <w:szCs w:val="20"/>
              </w:rPr>
              <w:t>4</w:t>
            </w:r>
          </w:p>
        </w:tc>
        <w:tc>
          <w:tcPr>
            <w:tcW w:w="0" w:type="auto"/>
            <w:tcBorders>
              <w:top w:val="single" w:sz="4" w:space="0" w:color="auto"/>
              <w:left w:val="single" w:sz="4" w:space="0" w:color="auto"/>
              <w:bottom w:val="single" w:sz="4" w:space="0" w:color="auto"/>
              <w:right w:val="single" w:sz="4" w:space="0" w:color="auto"/>
            </w:tcBorders>
            <w:vAlign w:val="center"/>
          </w:tcPr>
          <w:p w14:paraId="690D28CD" w14:textId="77777777" w:rsidR="00150756" w:rsidRPr="004A4CC7" w:rsidRDefault="00150756" w:rsidP="00011D25">
            <w:pPr>
              <w:jc w:val="both"/>
              <w:rPr>
                <w:rFonts w:ascii="Arial Narrow" w:hAnsi="Arial Narrow" w:cs="Tahoma"/>
                <w:color w:val="000000" w:themeColor="text1"/>
                <w:sz w:val="20"/>
                <w:szCs w:val="20"/>
              </w:rPr>
            </w:pPr>
            <w:r w:rsidRPr="004A4CC7">
              <w:rPr>
                <w:rFonts w:ascii="Arial Narrow" w:hAnsi="Arial Narrow" w:cs="Tahoma"/>
                <w:color w:val="000000" w:themeColor="text1"/>
                <w:sz w:val="20"/>
                <w:szCs w:val="20"/>
              </w:rPr>
              <w:t>Dátová kvalita</w:t>
            </w:r>
          </w:p>
        </w:tc>
        <w:tc>
          <w:tcPr>
            <w:tcW w:w="0" w:type="auto"/>
            <w:tcBorders>
              <w:top w:val="single" w:sz="4" w:space="0" w:color="auto"/>
              <w:left w:val="single" w:sz="4" w:space="0" w:color="auto"/>
              <w:bottom w:val="single" w:sz="4" w:space="0" w:color="auto"/>
              <w:right w:val="single" w:sz="4" w:space="0" w:color="auto"/>
            </w:tcBorders>
            <w:vAlign w:val="center"/>
            <w:hideMark/>
          </w:tcPr>
          <w:p w14:paraId="38E32195" w14:textId="77777777" w:rsidR="00150756" w:rsidRPr="004A4CC7" w:rsidRDefault="00150756" w:rsidP="00011D25">
            <w:pPr>
              <w:jc w:val="both"/>
              <w:rPr>
                <w:rFonts w:ascii="Arial Narrow" w:hAnsi="Arial Narrow" w:cs="Tahoma"/>
                <w:color w:val="000000" w:themeColor="text1"/>
                <w:sz w:val="20"/>
                <w:szCs w:val="20"/>
              </w:rPr>
            </w:pPr>
            <w:r w:rsidRPr="004A4CC7">
              <w:rPr>
                <w:rFonts w:ascii="Arial Narrow" w:hAnsi="Arial Narrow" w:cs="Tahoma"/>
                <w:color w:val="000000" w:themeColor="text1"/>
                <w:sz w:val="20"/>
                <w:szCs w:val="20"/>
              </w:rPr>
              <w:t>Prevencia nekvality na vstupe</w:t>
            </w:r>
          </w:p>
        </w:tc>
        <w:tc>
          <w:tcPr>
            <w:tcW w:w="0" w:type="auto"/>
            <w:tcBorders>
              <w:top w:val="single" w:sz="4" w:space="0" w:color="auto"/>
              <w:left w:val="single" w:sz="4" w:space="0" w:color="auto"/>
              <w:bottom w:val="single" w:sz="4" w:space="0" w:color="auto"/>
              <w:right w:val="single" w:sz="4" w:space="0" w:color="auto"/>
            </w:tcBorders>
            <w:vAlign w:val="center"/>
            <w:hideMark/>
          </w:tcPr>
          <w:p w14:paraId="7C8C1430" w14:textId="77777777" w:rsidR="00150756" w:rsidRPr="004A4CC7" w:rsidRDefault="00150756" w:rsidP="00011D25">
            <w:pPr>
              <w:jc w:val="both"/>
              <w:rPr>
                <w:rFonts w:ascii="Arial Narrow" w:hAnsi="Arial Narrow" w:cs="Tahoma"/>
                <w:color w:val="000000" w:themeColor="text1"/>
                <w:sz w:val="20"/>
                <w:szCs w:val="20"/>
              </w:rPr>
            </w:pPr>
            <w:r w:rsidRPr="004A4CC7">
              <w:rPr>
                <w:rFonts w:ascii="Arial Narrow" w:hAnsi="Arial Narrow" w:cs="Tahoma"/>
                <w:sz w:val="20"/>
                <w:szCs w:val="20"/>
              </w:rPr>
              <w:t>Riadenie dátovej kvality na vstupe</w:t>
            </w:r>
          </w:p>
        </w:tc>
        <w:tc>
          <w:tcPr>
            <w:tcW w:w="0" w:type="auto"/>
            <w:tcBorders>
              <w:top w:val="single" w:sz="4" w:space="0" w:color="auto"/>
              <w:left w:val="single" w:sz="4" w:space="0" w:color="auto"/>
              <w:bottom w:val="single" w:sz="4" w:space="0" w:color="auto"/>
              <w:right w:val="single" w:sz="4" w:space="0" w:color="auto"/>
            </w:tcBorders>
            <w:vAlign w:val="center"/>
            <w:hideMark/>
          </w:tcPr>
          <w:p w14:paraId="24EF6515" w14:textId="77777777" w:rsidR="00150756" w:rsidRPr="004A4CC7" w:rsidRDefault="00150756" w:rsidP="00011D25">
            <w:pPr>
              <w:jc w:val="both"/>
              <w:rPr>
                <w:rFonts w:ascii="Arial Narrow" w:hAnsi="Arial Narrow" w:cs="Tahoma"/>
                <w:color w:val="000000" w:themeColor="text1"/>
                <w:sz w:val="20"/>
                <w:szCs w:val="20"/>
              </w:rPr>
            </w:pPr>
            <w:r w:rsidRPr="004A4CC7">
              <w:rPr>
                <w:rFonts w:ascii="Arial Narrow" w:hAnsi="Arial Narrow" w:cs="Tahoma"/>
                <w:color w:val="000000" w:themeColor="text1"/>
                <w:sz w:val="20"/>
                <w:szCs w:val="20"/>
              </w:rPr>
              <w:t>počet</w:t>
            </w:r>
          </w:p>
        </w:tc>
        <w:tc>
          <w:tcPr>
            <w:tcW w:w="1393" w:type="dxa"/>
            <w:tcBorders>
              <w:top w:val="single" w:sz="4" w:space="0" w:color="auto"/>
              <w:left w:val="single" w:sz="4" w:space="0" w:color="auto"/>
              <w:bottom w:val="single" w:sz="4" w:space="0" w:color="auto"/>
              <w:right w:val="single" w:sz="4" w:space="0" w:color="auto"/>
            </w:tcBorders>
            <w:vAlign w:val="center"/>
            <w:hideMark/>
          </w:tcPr>
          <w:p w14:paraId="0F05A2FC" w14:textId="77777777" w:rsidR="00150756" w:rsidRPr="004A4CC7" w:rsidRDefault="00150756" w:rsidP="00011D25">
            <w:pPr>
              <w:jc w:val="both"/>
              <w:rPr>
                <w:rFonts w:ascii="Arial Narrow" w:hAnsi="Arial Narrow" w:cs="Tahoma"/>
                <w:color w:val="000000" w:themeColor="text1"/>
                <w:sz w:val="20"/>
                <w:szCs w:val="20"/>
              </w:rPr>
            </w:pPr>
            <w:r w:rsidRPr="004A4CC7">
              <w:rPr>
                <w:rFonts w:ascii="Arial Narrow" w:hAnsi="Arial Narrow" w:cs="Tahoma"/>
                <w:color w:val="000000" w:themeColor="text1"/>
                <w:sz w:val="20"/>
                <w:szCs w:val="20"/>
              </w:rPr>
              <w:t>0</w:t>
            </w:r>
          </w:p>
        </w:tc>
        <w:tc>
          <w:tcPr>
            <w:tcW w:w="1654" w:type="dxa"/>
            <w:tcBorders>
              <w:top w:val="single" w:sz="4" w:space="0" w:color="auto"/>
              <w:left w:val="single" w:sz="4" w:space="0" w:color="auto"/>
              <w:bottom w:val="single" w:sz="4" w:space="0" w:color="auto"/>
              <w:right w:val="single" w:sz="4" w:space="0" w:color="auto"/>
            </w:tcBorders>
            <w:vAlign w:val="center"/>
            <w:hideMark/>
          </w:tcPr>
          <w:p w14:paraId="664A548B" w14:textId="77777777" w:rsidR="00150756" w:rsidRPr="004A4CC7" w:rsidRDefault="00150756" w:rsidP="00011D25">
            <w:pPr>
              <w:jc w:val="both"/>
              <w:rPr>
                <w:rFonts w:ascii="Arial Narrow" w:hAnsi="Arial Narrow" w:cs="Tahoma"/>
                <w:color w:val="000000" w:themeColor="text1"/>
                <w:sz w:val="20"/>
                <w:szCs w:val="20"/>
              </w:rPr>
            </w:pPr>
            <w:r w:rsidRPr="004A4CC7">
              <w:rPr>
                <w:rFonts w:ascii="Arial Narrow" w:hAnsi="Arial Narrow" w:cs="Tahoma"/>
                <w:color w:val="000000" w:themeColor="text1"/>
                <w:sz w:val="20"/>
                <w:szCs w:val="20"/>
              </w:rPr>
              <w:t>3</w:t>
            </w:r>
          </w:p>
        </w:tc>
        <w:tc>
          <w:tcPr>
            <w:tcW w:w="0" w:type="auto"/>
            <w:tcBorders>
              <w:top w:val="single" w:sz="4" w:space="0" w:color="auto"/>
              <w:left w:val="single" w:sz="4" w:space="0" w:color="auto"/>
              <w:bottom w:val="single" w:sz="4" w:space="0" w:color="auto"/>
              <w:right w:val="single" w:sz="4" w:space="0" w:color="auto"/>
            </w:tcBorders>
            <w:vAlign w:val="center"/>
            <w:hideMark/>
          </w:tcPr>
          <w:p w14:paraId="4C9A3EC6" w14:textId="0EF72654" w:rsidR="00150756" w:rsidRPr="004A4CC7" w:rsidRDefault="00150756" w:rsidP="00011D25">
            <w:pPr>
              <w:jc w:val="both"/>
              <w:rPr>
                <w:rFonts w:ascii="Arial Narrow" w:hAnsi="Arial Narrow" w:cs="Tahoma"/>
                <w:color w:val="000000" w:themeColor="text1"/>
                <w:sz w:val="20"/>
                <w:szCs w:val="20"/>
              </w:rPr>
            </w:pPr>
            <w:r w:rsidRPr="004A4CC7">
              <w:rPr>
                <w:rFonts w:ascii="Arial Narrow" w:hAnsi="Arial Narrow" w:cs="Tahoma"/>
                <w:color w:val="000000" w:themeColor="text1"/>
                <w:sz w:val="20"/>
                <w:szCs w:val="20"/>
              </w:rPr>
              <w:t>Akceptačný protokol z</w:t>
            </w:r>
            <w:r w:rsidR="00610C47">
              <w:rPr>
                <w:rFonts w:ascii="Arial Narrow" w:hAnsi="Arial Narrow" w:cs="Tahoma"/>
                <w:color w:val="000000" w:themeColor="text1"/>
                <w:sz w:val="20"/>
                <w:szCs w:val="20"/>
              </w:rPr>
              <w:t> </w:t>
            </w:r>
            <w:r w:rsidRPr="004A4CC7">
              <w:rPr>
                <w:rFonts w:ascii="Arial Narrow" w:hAnsi="Arial Narrow" w:cs="Tahoma"/>
                <w:color w:val="000000" w:themeColor="text1"/>
                <w:sz w:val="20"/>
                <w:szCs w:val="20"/>
              </w:rPr>
              <w:t>testovania</w:t>
            </w:r>
          </w:p>
        </w:tc>
      </w:tr>
      <w:tr w:rsidR="00150756" w:rsidRPr="004D0B50" w14:paraId="24B1F614" w14:textId="77777777" w:rsidTr="00011D25">
        <w:trPr>
          <w:trHeight w:val="260"/>
        </w:trPr>
        <w:tc>
          <w:tcPr>
            <w:tcW w:w="0" w:type="auto"/>
            <w:tcBorders>
              <w:top w:val="single" w:sz="4" w:space="0" w:color="auto"/>
              <w:left w:val="single" w:sz="4" w:space="0" w:color="auto"/>
              <w:bottom w:val="single" w:sz="4" w:space="0" w:color="auto"/>
              <w:right w:val="single" w:sz="4" w:space="0" w:color="auto"/>
            </w:tcBorders>
            <w:vAlign w:val="center"/>
          </w:tcPr>
          <w:p w14:paraId="0FE23A40" w14:textId="77777777" w:rsidR="00150756" w:rsidRPr="004A4CC7" w:rsidRDefault="00150756" w:rsidP="00011D25">
            <w:pPr>
              <w:jc w:val="both"/>
              <w:rPr>
                <w:rFonts w:ascii="Arial Narrow" w:hAnsi="Arial Narrow" w:cs="Tahoma"/>
                <w:color w:val="000000" w:themeColor="text1"/>
                <w:sz w:val="20"/>
                <w:szCs w:val="20"/>
              </w:rPr>
            </w:pPr>
            <w:r w:rsidRPr="004A4CC7">
              <w:rPr>
                <w:rFonts w:ascii="Arial Narrow" w:hAnsi="Arial Narrow" w:cs="Tahoma"/>
                <w:color w:val="000000" w:themeColor="text1"/>
                <w:sz w:val="20"/>
                <w:szCs w:val="20"/>
              </w:rPr>
              <w:t>5</w:t>
            </w:r>
          </w:p>
        </w:tc>
        <w:tc>
          <w:tcPr>
            <w:tcW w:w="0" w:type="auto"/>
            <w:tcBorders>
              <w:top w:val="single" w:sz="4" w:space="0" w:color="auto"/>
              <w:left w:val="single" w:sz="4" w:space="0" w:color="auto"/>
              <w:bottom w:val="single" w:sz="4" w:space="0" w:color="auto"/>
              <w:right w:val="single" w:sz="4" w:space="0" w:color="auto"/>
            </w:tcBorders>
            <w:vAlign w:val="center"/>
          </w:tcPr>
          <w:p w14:paraId="74E168F0" w14:textId="77777777" w:rsidR="00150756" w:rsidRPr="004A4CC7" w:rsidRDefault="00150756" w:rsidP="00011D25">
            <w:pPr>
              <w:jc w:val="both"/>
              <w:rPr>
                <w:rFonts w:ascii="Arial Narrow" w:hAnsi="Arial Narrow" w:cs="Tahoma"/>
                <w:color w:val="000000" w:themeColor="text1"/>
                <w:sz w:val="20"/>
                <w:szCs w:val="20"/>
              </w:rPr>
            </w:pPr>
            <w:r w:rsidRPr="004A4CC7">
              <w:rPr>
                <w:rFonts w:ascii="Arial Narrow" w:hAnsi="Arial Narrow" w:cs="Tahoma"/>
                <w:color w:val="000000" w:themeColor="text1"/>
                <w:sz w:val="20"/>
                <w:szCs w:val="20"/>
              </w:rPr>
              <w:t>Dátová kvalita</w:t>
            </w:r>
          </w:p>
        </w:tc>
        <w:tc>
          <w:tcPr>
            <w:tcW w:w="0" w:type="auto"/>
            <w:tcBorders>
              <w:top w:val="single" w:sz="4" w:space="0" w:color="auto"/>
              <w:left w:val="single" w:sz="4" w:space="0" w:color="auto"/>
              <w:bottom w:val="single" w:sz="4" w:space="0" w:color="auto"/>
              <w:right w:val="single" w:sz="4" w:space="0" w:color="auto"/>
            </w:tcBorders>
            <w:vAlign w:val="center"/>
          </w:tcPr>
          <w:p w14:paraId="0683A82A" w14:textId="77777777" w:rsidR="00150756" w:rsidRPr="004A4CC7" w:rsidRDefault="00150756" w:rsidP="00011D25">
            <w:pPr>
              <w:jc w:val="both"/>
              <w:rPr>
                <w:rFonts w:ascii="Arial Narrow" w:hAnsi="Arial Narrow" w:cs="Tahoma"/>
                <w:color w:val="000000" w:themeColor="text1"/>
                <w:sz w:val="20"/>
                <w:szCs w:val="20"/>
              </w:rPr>
            </w:pPr>
            <w:r w:rsidRPr="004A4CC7">
              <w:rPr>
                <w:rFonts w:ascii="Arial Narrow" w:hAnsi="Arial Narrow" w:cs="Tahoma"/>
                <w:color w:val="000000" w:themeColor="text1"/>
                <w:sz w:val="20"/>
                <w:szCs w:val="20"/>
              </w:rPr>
              <w:t>Monitoring kvality údajov</w:t>
            </w:r>
          </w:p>
        </w:tc>
        <w:tc>
          <w:tcPr>
            <w:tcW w:w="0" w:type="auto"/>
            <w:tcBorders>
              <w:top w:val="single" w:sz="4" w:space="0" w:color="auto"/>
              <w:left w:val="single" w:sz="4" w:space="0" w:color="auto"/>
              <w:bottom w:val="single" w:sz="4" w:space="0" w:color="auto"/>
              <w:right w:val="single" w:sz="4" w:space="0" w:color="auto"/>
            </w:tcBorders>
            <w:vAlign w:val="center"/>
          </w:tcPr>
          <w:p w14:paraId="03D7192B" w14:textId="26F8A276" w:rsidR="00150756" w:rsidRPr="004A4CC7" w:rsidRDefault="00150756" w:rsidP="00011D25">
            <w:pPr>
              <w:jc w:val="both"/>
              <w:rPr>
                <w:rFonts w:ascii="Arial Narrow" w:hAnsi="Arial Narrow" w:cs="Tahoma"/>
                <w:color w:val="000000" w:themeColor="text1"/>
                <w:sz w:val="20"/>
                <w:szCs w:val="20"/>
              </w:rPr>
            </w:pPr>
            <w:r w:rsidRPr="004A4CC7">
              <w:rPr>
                <w:rFonts w:ascii="Arial Narrow" w:hAnsi="Arial Narrow" w:cs="Tahoma"/>
                <w:sz w:val="20"/>
                <w:szCs w:val="20"/>
              </w:rPr>
              <w:t>Monitorovanie a</w:t>
            </w:r>
            <w:r w:rsidR="00140634">
              <w:rPr>
                <w:rFonts w:ascii="Arial Narrow" w:hAnsi="Arial Narrow" w:cs="Tahoma"/>
                <w:sz w:val="20"/>
                <w:szCs w:val="20"/>
              </w:rPr>
              <w:t> </w:t>
            </w:r>
            <w:r w:rsidRPr="004A4CC7">
              <w:rPr>
                <w:rFonts w:ascii="Arial Narrow" w:hAnsi="Arial Narrow" w:cs="Tahoma"/>
                <w:sz w:val="20"/>
                <w:szCs w:val="20"/>
              </w:rPr>
              <w:t>vyhodnocovanie účinnosti zmien dátovej kvality v</w:t>
            </w:r>
            <w:r w:rsidR="00140634">
              <w:rPr>
                <w:rFonts w:ascii="Arial Narrow" w:hAnsi="Arial Narrow" w:cs="Tahoma"/>
                <w:sz w:val="20"/>
                <w:szCs w:val="20"/>
              </w:rPr>
              <w:t> </w:t>
            </w:r>
            <w:r w:rsidRPr="004A4CC7">
              <w:rPr>
                <w:rFonts w:ascii="Arial Narrow" w:hAnsi="Arial Narrow" w:cs="Tahoma"/>
                <w:sz w:val="20"/>
                <w:szCs w:val="20"/>
              </w:rPr>
              <w:t>dlhodobom horizonte</w:t>
            </w:r>
          </w:p>
        </w:tc>
        <w:tc>
          <w:tcPr>
            <w:tcW w:w="0" w:type="auto"/>
            <w:tcBorders>
              <w:top w:val="single" w:sz="4" w:space="0" w:color="auto"/>
              <w:left w:val="single" w:sz="4" w:space="0" w:color="auto"/>
              <w:bottom w:val="single" w:sz="4" w:space="0" w:color="auto"/>
              <w:right w:val="single" w:sz="4" w:space="0" w:color="auto"/>
            </w:tcBorders>
            <w:vAlign w:val="center"/>
          </w:tcPr>
          <w:p w14:paraId="6DED4C27" w14:textId="77777777" w:rsidR="00150756" w:rsidRPr="004A4CC7" w:rsidRDefault="00150756" w:rsidP="00011D25">
            <w:pPr>
              <w:jc w:val="both"/>
              <w:rPr>
                <w:rFonts w:ascii="Arial Narrow" w:hAnsi="Arial Narrow" w:cs="Tahoma"/>
                <w:color w:val="000000" w:themeColor="text1"/>
                <w:sz w:val="20"/>
                <w:szCs w:val="20"/>
              </w:rPr>
            </w:pPr>
            <w:r w:rsidRPr="004A4CC7">
              <w:rPr>
                <w:rFonts w:ascii="Arial Narrow" w:hAnsi="Arial Narrow" w:cs="Tahoma"/>
                <w:color w:val="000000" w:themeColor="text1"/>
                <w:sz w:val="20"/>
                <w:szCs w:val="20"/>
              </w:rPr>
              <w:t>%</w:t>
            </w:r>
          </w:p>
        </w:tc>
        <w:tc>
          <w:tcPr>
            <w:tcW w:w="1393" w:type="dxa"/>
            <w:tcBorders>
              <w:top w:val="single" w:sz="4" w:space="0" w:color="auto"/>
              <w:left w:val="single" w:sz="4" w:space="0" w:color="auto"/>
              <w:bottom w:val="single" w:sz="4" w:space="0" w:color="auto"/>
              <w:right w:val="single" w:sz="4" w:space="0" w:color="auto"/>
            </w:tcBorders>
            <w:vAlign w:val="center"/>
          </w:tcPr>
          <w:p w14:paraId="438F6396" w14:textId="77777777" w:rsidR="00150756" w:rsidRPr="004A4CC7" w:rsidRDefault="00150756" w:rsidP="00011D25">
            <w:pPr>
              <w:jc w:val="both"/>
              <w:rPr>
                <w:rFonts w:ascii="Arial Narrow" w:hAnsi="Arial Narrow" w:cs="Tahoma"/>
                <w:color w:val="000000" w:themeColor="text1"/>
                <w:sz w:val="20"/>
                <w:szCs w:val="20"/>
              </w:rPr>
            </w:pPr>
            <w:r w:rsidRPr="004A4CC7">
              <w:rPr>
                <w:rFonts w:ascii="Arial Narrow" w:hAnsi="Arial Narrow" w:cs="Tahoma"/>
                <w:color w:val="000000" w:themeColor="text1"/>
                <w:sz w:val="20"/>
                <w:szCs w:val="20"/>
              </w:rPr>
              <w:t>0</w:t>
            </w:r>
          </w:p>
        </w:tc>
        <w:tc>
          <w:tcPr>
            <w:tcW w:w="1654" w:type="dxa"/>
            <w:tcBorders>
              <w:top w:val="single" w:sz="4" w:space="0" w:color="auto"/>
              <w:left w:val="single" w:sz="4" w:space="0" w:color="auto"/>
              <w:bottom w:val="single" w:sz="4" w:space="0" w:color="auto"/>
              <w:right w:val="single" w:sz="4" w:space="0" w:color="auto"/>
            </w:tcBorders>
            <w:vAlign w:val="center"/>
          </w:tcPr>
          <w:p w14:paraId="6EEC4F3A" w14:textId="77777777" w:rsidR="00150756" w:rsidRPr="004A4CC7" w:rsidRDefault="00150756" w:rsidP="00011D25">
            <w:pPr>
              <w:jc w:val="both"/>
              <w:rPr>
                <w:rFonts w:ascii="Arial Narrow" w:hAnsi="Arial Narrow" w:cs="Tahoma"/>
                <w:color w:val="000000" w:themeColor="text1"/>
                <w:sz w:val="20"/>
                <w:szCs w:val="20"/>
              </w:rPr>
            </w:pPr>
            <w:r w:rsidRPr="004A4CC7">
              <w:rPr>
                <w:rFonts w:ascii="Arial Narrow" w:hAnsi="Arial Narrow" w:cs="Tahoma"/>
                <w:color w:val="000000" w:themeColor="text1"/>
                <w:sz w:val="20"/>
                <w:szCs w:val="20"/>
              </w:rPr>
              <w:t>95 %</w:t>
            </w:r>
          </w:p>
        </w:tc>
        <w:tc>
          <w:tcPr>
            <w:tcW w:w="0" w:type="auto"/>
            <w:tcBorders>
              <w:top w:val="single" w:sz="4" w:space="0" w:color="auto"/>
              <w:left w:val="single" w:sz="4" w:space="0" w:color="auto"/>
              <w:bottom w:val="single" w:sz="4" w:space="0" w:color="auto"/>
              <w:right w:val="single" w:sz="4" w:space="0" w:color="auto"/>
            </w:tcBorders>
            <w:vAlign w:val="center"/>
          </w:tcPr>
          <w:p w14:paraId="7AA846D3" w14:textId="0C06FD0B" w:rsidR="00150756" w:rsidRPr="004A4CC7" w:rsidRDefault="00150756" w:rsidP="00011D25">
            <w:pPr>
              <w:jc w:val="both"/>
              <w:rPr>
                <w:rFonts w:ascii="Arial Narrow" w:hAnsi="Arial Narrow" w:cs="Tahoma"/>
                <w:color w:val="000000" w:themeColor="text1"/>
                <w:sz w:val="20"/>
                <w:szCs w:val="20"/>
              </w:rPr>
            </w:pPr>
            <w:r w:rsidRPr="004A4CC7">
              <w:rPr>
                <w:rFonts w:ascii="Arial Narrow" w:hAnsi="Arial Narrow" w:cs="Tahoma"/>
                <w:color w:val="000000" w:themeColor="text1"/>
                <w:sz w:val="20"/>
                <w:szCs w:val="20"/>
              </w:rPr>
              <w:t xml:space="preserve">Pravidelný </w:t>
            </w:r>
            <w:r w:rsidR="00140634">
              <w:rPr>
                <w:rFonts w:ascii="Arial Narrow" w:hAnsi="Arial Narrow" w:cs="Tahoma"/>
                <w:color w:val="000000" w:themeColor="text1"/>
                <w:sz w:val="20"/>
                <w:szCs w:val="20"/>
              </w:rPr>
              <w:t>r</w:t>
            </w:r>
            <w:r w:rsidRPr="004A4CC7">
              <w:rPr>
                <w:rFonts w:ascii="Arial Narrow" w:hAnsi="Arial Narrow" w:cs="Tahoma"/>
                <w:color w:val="000000" w:themeColor="text1"/>
                <w:sz w:val="20"/>
                <w:szCs w:val="20"/>
              </w:rPr>
              <w:t>eporting</w:t>
            </w:r>
          </w:p>
        </w:tc>
      </w:tr>
      <w:tr w:rsidR="00150756" w:rsidRPr="004D0B50" w14:paraId="3A4672FA" w14:textId="77777777" w:rsidTr="00011D25">
        <w:trPr>
          <w:trHeight w:val="260"/>
        </w:trPr>
        <w:tc>
          <w:tcPr>
            <w:tcW w:w="0" w:type="auto"/>
            <w:tcBorders>
              <w:top w:val="single" w:sz="4" w:space="0" w:color="auto"/>
              <w:left w:val="single" w:sz="4" w:space="0" w:color="auto"/>
              <w:bottom w:val="single" w:sz="4" w:space="0" w:color="auto"/>
              <w:right w:val="single" w:sz="4" w:space="0" w:color="auto"/>
            </w:tcBorders>
            <w:vAlign w:val="center"/>
          </w:tcPr>
          <w:p w14:paraId="5A3A269F" w14:textId="77777777" w:rsidR="00150756" w:rsidRPr="004A4CC7" w:rsidRDefault="00150756" w:rsidP="00011D25">
            <w:pPr>
              <w:jc w:val="both"/>
              <w:rPr>
                <w:rFonts w:ascii="Arial Narrow" w:hAnsi="Arial Narrow" w:cs="Tahoma"/>
                <w:color w:val="000000" w:themeColor="text1"/>
                <w:sz w:val="20"/>
                <w:szCs w:val="20"/>
              </w:rPr>
            </w:pPr>
            <w:r w:rsidRPr="004A4CC7">
              <w:rPr>
                <w:rFonts w:ascii="Arial Narrow" w:hAnsi="Arial Narrow" w:cs="Tahoma"/>
                <w:color w:val="000000" w:themeColor="text1"/>
                <w:sz w:val="20"/>
                <w:szCs w:val="20"/>
              </w:rPr>
              <w:t>6</w:t>
            </w:r>
          </w:p>
        </w:tc>
        <w:tc>
          <w:tcPr>
            <w:tcW w:w="0" w:type="auto"/>
            <w:tcBorders>
              <w:top w:val="single" w:sz="4" w:space="0" w:color="auto"/>
              <w:left w:val="single" w:sz="4" w:space="0" w:color="auto"/>
              <w:bottom w:val="single" w:sz="4" w:space="0" w:color="auto"/>
              <w:right w:val="single" w:sz="4" w:space="0" w:color="auto"/>
            </w:tcBorders>
            <w:vAlign w:val="center"/>
          </w:tcPr>
          <w:p w14:paraId="03E874F0" w14:textId="77777777" w:rsidR="00150756" w:rsidRPr="004A4CC7" w:rsidRDefault="00150756" w:rsidP="00011D25">
            <w:pPr>
              <w:jc w:val="both"/>
              <w:rPr>
                <w:rFonts w:ascii="Arial Narrow" w:hAnsi="Arial Narrow" w:cs="Tahoma"/>
                <w:color w:val="000000" w:themeColor="text1"/>
                <w:sz w:val="20"/>
                <w:szCs w:val="20"/>
              </w:rPr>
            </w:pPr>
            <w:r w:rsidRPr="004A4CC7">
              <w:rPr>
                <w:rFonts w:ascii="Arial Narrow" w:hAnsi="Arial Narrow" w:cs="Tahoma"/>
                <w:color w:val="000000" w:themeColor="text1"/>
                <w:sz w:val="20"/>
                <w:szCs w:val="20"/>
              </w:rPr>
              <w:t>Dátová kvalita</w:t>
            </w:r>
          </w:p>
        </w:tc>
        <w:tc>
          <w:tcPr>
            <w:tcW w:w="0" w:type="auto"/>
            <w:tcBorders>
              <w:top w:val="single" w:sz="4" w:space="0" w:color="auto"/>
              <w:left w:val="single" w:sz="4" w:space="0" w:color="auto"/>
              <w:bottom w:val="single" w:sz="4" w:space="0" w:color="auto"/>
              <w:right w:val="single" w:sz="4" w:space="0" w:color="auto"/>
            </w:tcBorders>
            <w:vAlign w:val="center"/>
          </w:tcPr>
          <w:p w14:paraId="07DAC022" w14:textId="5D79E35D" w:rsidR="00150756" w:rsidRPr="004A4CC7" w:rsidRDefault="00150756" w:rsidP="00011D25">
            <w:pPr>
              <w:jc w:val="both"/>
              <w:rPr>
                <w:rFonts w:ascii="Arial Narrow" w:hAnsi="Arial Narrow" w:cs="Tahoma"/>
                <w:color w:val="000000" w:themeColor="text1"/>
                <w:sz w:val="20"/>
                <w:szCs w:val="20"/>
              </w:rPr>
            </w:pPr>
            <w:r w:rsidRPr="004A4CC7">
              <w:rPr>
                <w:rFonts w:ascii="Arial Narrow" w:hAnsi="Arial Narrow" w:cs="Tahoma"/>
                <w:color w:val="000000" w:themeColor="text1"/>
                <w:sz w:val="20"/>
                <w:szCs w:val="20"/>
              </w:rPr>
              <w:t>Čistenie údajov</w:t>
            </w:r>
            <w:r w:rsidR="00611B1C" w:rsidRPr="004A4CC7">
              <w:rPr>
                <w:rFonts w:ascii="Arial Narrow" w:hAnsi="Arial Narrow" w:cs="Tahoma"/>
                <w:color w:val="000000" w:themeColor="text1"/>
                <w:sz w:val="20"/>
                <w:szCs w:val="20"/>
              </w:rPr>
              <w:t xml:space="preserve"> </w:t>
            </w:r>
            <w:r w:rsidRPr="004A4CC7">
              <w:rPr>
                <w:rFonts w:ascii="Arial Narrow" w:hAnsi="Arial Narrow" w:cs="Tahoma"/>
                <w:color w:val="000000" w:themeColor="text1"/>
                <w:sz w:val="20"/>
                <w:szCs w:val="20"/>
              </w:rPr>
              <w:t>a</w:t>
            </w:r>
            <w:r w:rsidR="00140634">
              <w:rPr>
                <w:rFonts w:ascii="Arial Narrow" w:hAnsi="Arial Narrow" w:cs="Tahoma"/>
                <w:color w:val="000000" w:themeColor="text1"/>
                <w:sz w:val="20"/>
                <w:szCs w:val="20"/>
              </w:rPr>
              <w:t> </w:t>
            </w:r>
            <w:r w:rsidRPr="004A4CC7">
              <w:rPr>
                <w:rFonts w:ascii="Arial Narrow" w:hAnsi="Arial Narrow" w:cs="Tahoma"/>
                <w:color w:val="000000" w:themeColor="text1"/>
                <w:sz w:val="20"/>
                <w:szCs w:val="20"/>
              </w:rPr>
              <w:t>zvyšovanie kvality údajov</w:t>
            </w:r>
          </w:p>
        </w:tc>
        <w:tc>
          <w:tcPr>
            <w:tcW w:w="0" w:type="auto"/>
            <w:tcBorders>
              <w:top w:val="single" w:sz="4" w:space="0" w:color="auto"/>
              <w:left w:val="single" w:sz="4" w:space="0" w:color="auto"/>
              <w:bottom w:val="single" w:sz="4" w:space="0" w:color="auto"/>
              <w:right w:val="single" w:sz="4" w:space="0" w:color="auto"/>
            </w:tcBorders>
            <w:vAlign w:val="center"/>
          </w:tcPr>
          <w:p w14:paraId="6E097A84" w14:textId="465D20D1" w:rsidR="00150756" w:rsidRPr="004A4CC7" w:rsidRDefault="00150756" w:rsidP="00011D25">
            <w:pPr>
              <w:jc w:val="both"/>
              <w:rPr>
                <w:rFonts w:ascii="Arial Narrow" w:hAnsi="Arial Narrow" w:cs="Tahoma"/>
                <w:color w:val="000000" w:themeColor="text1"/>
                <w:sz w:val="20"/>
                <w:szCs w:val="20"/>
              </w:rPr>
            </w:pPr>
            <w:r w:rsidRPr="004A4CC7">
              <w:rPr>
                <w:rFonts w:ascii="Arial Narrow" w:hAnsi="Arial Narrow" w:cs="Tahoma"/>
                <w:color w:val="000000" w:themeColor="text1"/>
                <w:sz w:val="20"/>
                <w:szCs w:val="20"/>
              </w:rPr>
              <w:t>Za účelom zvýšenia kvality vstupných datasetov bude integrácia rozšírená aj o</w:t>
            </w:r>
            <w:r w:rsidR="00140634">
              <w:rPr>
                <w:rFonts w:ascii="Arial Narrow" w:hAnsi="Arial Narrow" w:cs="Tahoma"/>
                <w:color w:val="000000" w:themeColor="text1"/>
                <w:sz w:val="20"/>
                <w:szCs w:val="20"/>
              </w:rPr>
              <w:t> </w:t>
            </w:r>
            <w:r w:rsidRPr="004A4CC7">
              <w:rPr>
                <w:rFonts w:ascii="Arial Narrow" w:hAnsi="Arial Narrow" w:cs="Tahoma"/>
                <w:color w:val="000000" w:themeColor="text1"/>
                <w:sz w:val="20"/>
                <w:szCs w:val="20"/>
              </w:rPr>
              <w:t>funkcionalitu stotožňovania a</w:t>
            </w:r>
            <w:r w:rsidR="00140634">
              <w:rPr>
                <w:rFonts w:ascii="Arial Narrow" w:hAnsi="Arial Narrow" w:cs="Tahoma"/>
                <w:color w:val="000000" w:themeColor="text1"/>
                <w:sz w:val="20"/>
                <w:szCs w:val="20"/>
              </w:rPr>
              <w:t> </w:t>
            </w:r>
            <w:r w:rsidRPr="004A4CC7">
              <w:rPr>
                <w:rFonts w:ascii="Arial Narrow" w:hAnsi="Arial Narrow" w:cs="Tahoma"/>
                <w:color w:val="000000" w:themeColor="text1"/>
                <w:sz w:val="20"/>
                <w:szCs w:val="20"/>
              </w:rPr>
              <w:t>referencovania voči číselníkom a</w:t>
            </w:r>
            <w:r w:rsidR="00140634">
              <w:rPr>
                <w:rFonts w:ascii="Arial Narrow" w:hAnsi="Arial Narrow" w:cs="Tahoma"/>
                <w:color w:val="000000" w:themeColor="text1"/>
                <w:sz w:val="20"/>
                <w:szCs w:val="20"/>
              </w:rPr>
              <w:t> </w:t>
            </w:r>
            <w:r w:rsidRPr="004A4CC7">
              <w:rPr>
                <w:rFonts w:ascii="Arial Narrow" w:hAnsi="Arial Narrow" w:cs="Tahoma"/>
                <w:color w:val="000000" w:themeColor="text1"/>
                <w:sz w:val="20"/>
                <w:szCs w:val="20"/>
              </w:rPr>
              <w:t>referenčným registrom</w:t>
            </w:r>
          </w:p>
        </w:tc>
        <w:tc>
          <w:tcPr>
            <w:tcW w:w="0" w:type="auto"/>
            <w:tcBorders>
              <w:top w:val="single" w:sz="4" w:space="0" w:color="auto"/>
              <w:left w:val="single" w:sz="4" w:space="0" w:color="auto"/>
              <w:bottom w:val="single" w:sz="4" w:space="0" w:color="auto"/>
              <w:right w:val="single" w:sz="4" w:space="0" w:color="auto"/>
            </w:tcBorders>
            <w:vAlign w:val="center"/>
          </w:tcPr>
          <w:p w14:paraId="7CAE138F" w14:textId="77777777" w:rsidR="00150756" w:rsidRPr="004A4CC7" w:rsidRDefault="00150756" w:rsidP="00011D25">
            <w:pPr>
              <w:jc w:val="both"/>
              <w:rPr>
                <w:rFonts w:ascii="Arial Narrow" w:hAnsi="Arial Narrow" w:cs="Tahoma"/>
                <w:color w:val="000000" w:themeColor="text1"/>
                <w:sz w:val="20"/>
                <w:szCs w:val="20"/>
              </w:rPr>
            </w:pPr>
            <w:r w:rsidRPr="004A4CC7">
              <w:rPr>
                <w:rFonts w:ascii="Arial Narrow" w:hAnsi="Arial Narrow" w:cs="Tahoma"/>
                <w:color w:val="000000" w:themeColor="text1"/>
                <w:sz w:val="20"/>
                <w:szCs w:val="20"/>
              </w:rPr>
              <w:t>počet</w:t>
            </w:r>
          </w:p>
        </w:tc>
        <w:tc>
          <w:tcPr>
            <w:tcW w:w="1393" w:type="dxa"/>
            <w:tcBorders>
              <w:top w:val="single" w:sz="4" w:space="0" w:color="auto"/>
              <w:left w:val="single" w:sz="4" w:space="0" w:color="auto"/>
              <w:bottom w:val="single" w:sz="4" w:space="0" w:color="auto"/>
              <w:right w:val="single" w:sz="4" w:space="0" w:color="auto"/>
            </w:tcBorders>
            <w:vAlign w:val="center"/>
          </w:tcPr>
          <w:p w14:paraId="3D314DA9" w14:textId="77777777" w:rsidR="00150756" w:rsidRPr="004A4CC7" w:rsidRDefault="00150756" w:rsidP="00011D25">
            <w:pPr>
              <w:jc w:val="both"/>
              <w:rPr>
                <w:rFonts w:ascii="Arial Narrow" w:hAnsi="Arial Narrow" w:cs="Tahoma"/>
                <w:color w:val="000000" w:themeColor="text1"/>
                <w:sz w:val="20"/>
                <w:szCs w:val="20"/>
              </w:rPr>
            </w:pPr>
            <w:r w:rsidRPr="004A4CC7">
              <w:rPr>
                <w:rFonts w:ascii="Arial Narrow" w:hAnsi="Arial Narrow" w:cs="Tahoma"/>
                <w:color w:val="000000" w:themeColor="text1"/>
                <w:sz w:val="20"/>
                <w:szCs w:val="20"/>
              </w:rPr>
              <w:t>0</w:t>
            </w:r>
          </w:p>
        </w:tc>
        <w:tc>
          <w:tcPr>
            <w:tcW w:w="1654" w:type="dxa"/>
            <w:tcBorders>
              <w:top w:val="single" w:sz="4" w:space="0" w:color="auto"/>
              <w:left w:val="single" w:sz="4" w:space="0" w:color="auto"/>
              <w:bottom w:val="single" w:sz="4" w:space="0" w:color="auto"/>
              <w:right w:val="single" w:sz="4" w:space="0" w:color="auto"/>
            </w:tcBorders>
            <w:vAlign w:val="center"/>
          </w:tcPr>
          <w:p w14:paraId="277D17D9" w14:textId="77777777" w:rsidR="00150756" w:rsidRPr="004A4CC7" w:rsidRDefault="00150756" w:rsidP="00011D25">
            <w:pPr>
              <w:jc w:val="both"/>
              <w:rPr>
                <w:rFonts w:ascii="Arial Narrow" w:hAnsi="Arial Narrow" w:cs="Tahoma"/>
                <w:color w:val="000000" w:themeColor="text1"/>
                <w:sz w:val="20"/>
                <w:szCs w:val="20"/>
              </w:rPr>
            </w:pPr>
            <w:r w:rsidRPr="004A4CC7">
              <w:rPr>
                <w:rFonts w:ascii="Arial Narrow" w:hAnsi="Arial Narrow" w:cs="Tahoma"/>
                <w:color w:val="000000" w:themeColor="text1"/>
                <w:sz w:val="20"/>
                <w:szCs w:val="20"/>
              </w:rPr>
              <w:t>3</w:t>
            </w:r>
          </w:p>
        </w:tc>
        <w:tc>
          <w:tcPr>
            <w:tcW w:w="0" w:type="auto"/>
            <w:tcBorders>
              <w:top w:val="single" w:sz="4" w:space="0" w:color="auto"/>
              <w:left w:val="single" w:sz="4" w:space="0" w:color="auto"/>
              <w:bottom w:val="single" w:sz="4" w:space="0" w:color="auto"/>
              <w:right w:val="single" w:sz="4" w:space="0" w:color="auto"/>
            </w:tcBorders>
            <w:vAlign w:val="center"/>
          </w:tcPr>
          <w:p w14:paraId="0508B64E" w14:textId="147EEEDB" w:rsidR="00150756" w:rsidRPr="004A4CC7" w:rsidRDefault="00150756" w:rsidP="00011D25">
            <w:pPr>
              <w:jc w:val="both"/>
              <w:rPr>
                <w:rFonts w:ascii="Arial Narrow" w:hAnsi="Arial Narrow" w:cs="Tahoma"/>
                <w:color w:val="000000" w:themeColor="text1"/>
                <w:sz w:val="20"/>
                <w:szCs w:val="20"/>
              </w:rPr>
            </w:pPr>
            <w:r w:rsidRPr="004A4CC7">
              <w:rPr>
                <w:rFonts w:ascii="Arial Narrow" w:hAnsi="Arial Narrow" w:cs="Tahoma"/>
                <w:color w:val="000000" w:themeColor="text1"/>
                <w:sz w:val="20"/>
                <w:szCs w:val="20"/>
              </w:rPr>
              <w:t>Akceptačný protokol z</w:t>
            </w:r>
            <w:r w:rsidR="00610C47">
              <w:rPr>
                <w:rFonts w:ascii="Arial Narrow" w:hAnsi="Arial Narrow" w:cs="Tahoma"/>
                <w:color w:val="000000" w:themeColor="text1"/>
                <w:sz w:val="20"/>
                <w:szCs w:val="20"/>
              </w:rPr>
              <w:t> </w:t>
            </w:r>
            <w:r w:rsidRPr="004A4CC7">
              <w:rPr>
                <w:rFonts w:ascii="Arial Narrow" w:hAnsi="Arial Narrow" w:cs="Tahoma"/>
                <w:color w:val="000000" w:themeColor="text1"/>
                <w:sz w:val="20"/>
                <w:szCs w:val="20"/>
              </w:rPr>
              <w:t>testovania</w:t>
            </w:r>
          </w:p>
        </w:tc>
      </w:tr>
      <w:tr w:rsidR="00150756" w:rsidRPr="004D0B50" w14:paraId="038F111C" w14:textId="77777777" w:rsidTr="00011D25">
        <w:trPr>
          <w:trHeight w:val="260"/>
        </w:trPr>
        <w:tc>
          <w:tcPr>
            <w:tcW w:w="0" w:type="auto"/>
            <w:tcBorders>
              <w:top w:val="single" w:sz="4" w:space="0" w:color="auto"/>
              <w:left w:val="single" w:sz="4" w:space="0" w:color="auto"/>
              <w:bottom w:val="single" w:sz="4" w:space="0" w:color="auto"/>
              <w:right w:val="single" w:sz="4" w:space="0" w:color="auto"/>
            </w:tcBorders>
            <w:vAlign w:val="center"/>
          </w:tcPr>
          <w:p w14:paraId="3BB5B3D7" w14:textId="77777777" w:rsidR="00150756" w:rsidRPr="004A4CC7" w:rsidRDefault="00150756" w:rsidP="00011D25">
            <w:pPr>
              <w:jc w:val="both"/>
              <w:rPr>
                <w:rFonts w:ascii="Arial Narrow" w:hAnsi="Arial Narrow" w:cs="Tahoma"/>
                <w:color w:val="000000" w:themeColor="text1"/>
                <w:sz w:val="20"/>
                <w:szCs w:val="20"/>
              </w:rPr>
            </w:pPr>
            <w:r w:rsidRPr="004A4CC7">
              <w:rPr>
                <w:rFonts w:ascii="Arial Narrow" w:hAnsi="Arial Narrow" w:cs="Tahoma"/>
                <w:color w:val="000000" w:themeColor="text1"/>
                <w:sz w:val="20"/>
                <w:szCs w:val="20"/>
              </w:rPr>
              <w:t>7</w:t>
            </w:r>
          </w:p>
        </w:tc>
        <w:tc>
          <w:tcPr>
            <w:tcW w:w="0" w:type="auto"/>
            <w:tcBorders>
              <w:top w:val="single" w:sz="4" w:space="0" w:color="auto"/>
              <w:left w:val="single" w:sz="4" w:space="0" w:color="auto"/>
              <w:bottom w:val="single" w:sz="4" w:space="0" w:color="auto"/>
              <w:right w:val="single" w:sz="4" w:space="0" w:color="auto"/>
            </w:tcBorders>
            <w:vAlign w:val="center"/>
          </w:tcPr>
          <w:p w14:paraId="44C122D6" w14:textId="77777777" w:rsidR="00150756" w:rsidRPr="004A4CC7" w:rsidRDefault="00150756" w:rsidP="004A4CC7">
            <w:pPr>
              <w:spacing w:after="0"/>
              <w:jc w:val="both"/>
              <w:rPr>
                <w:rFonts w:ascii="Arial Narrow" w:hAnsi="Arial Narrow" w:cs="Tahoma"/>
                <w:color w:val="000000" w:themeColor="text1"/>
                <w:sz w:val="20"/>
                <w:szCs w:val="20"/>
              </w:rPr>
            </w:pPr>
            <w:r w:rsidRPr="004A4CC7">
              <w:rPr>
                <w:rFonts w:ascii="Arial Narrow" w:hAnsi="Arial Narrow" w:cs="Tahoma"/>
                <w:color w:val="000000" w:themeColor="text1"/>
                <w:sz w:val="20"/>
                <w:szCs w:val="20"/>
              </w:rPr>
              <w:t>Rezortná platforma</w:t>
            </w:r>
          </w:p>
        </w:tc>
        <w:tc>
          <w:tcPr>
            <w:tcW w:w="0" w:type="auto"/>
            <w:tcBorders>
              <w:top w:val="single" w:sz="4" w:space="0" w:color="auto"/>
              <w:left w:val="single" w:sz="4" w:space="0" w:color="auto"/>
              <w:bottom w:val="single" w:sz="4" w:space="0" w:color="auto"/>
              <w:right w:val="single" w:sz="4" w:space="0" w:color="auto"/>
            </w:tcBorders>
            <w:vAlign w:val="center"/>
          </w:tcPr>
          <w:p w14:paraId="40623C84" w14:textId="77777777" w:rsidR="00150756" w:rsidRPr="004A4CC7" w:rsidRDefault="00150756" w:rsidP="00011D25">
            <w:pPr>
              <w:jc w:val="both"/>
              <w:rPr>
                <w:rFonts w:ascii="Arial Narrow" w:hAnsi="Arial Narrow" w:cs="Tahoma"/>
                <w:color w:val="000000" w:themeColor="text1"/>
                <w:sz w:val="20"/>
                <w:szCs w:val="20"/>
              </w:rPr>
            </w:pPr>
            <w:r w:rsidRPr="004A4CC7">
              <w:rPr>
                <w:rFonts w:ascii="Arial Narrow" w:hAnsi="Arial Narrow" w:cs="Tahoma"/>
                <w:color w:val="000000" w:themeColor="text1"/>
                <w:sz w:val="20"/>
                <w:szCs w:val="20"/>
              </w:rPr>
              <w:t xml:space="preserve">Integračná platforma </w:t>
            </w:r>
          </w:p>
        </w:tc>
        <w:tc>
          <w:tcPr>
            <w:tcW w:w="0" w:type="auto"/>
            <w:tcBorders>
              <w:top w:val="single" w:sz="4" w:space="0" w:color="auto"/>
              <w:left w:val="single" w:sz="4" w:space="0" w:color="auto"/>
              <w:bottom w:val="single" w:sz="4" w:space="0" w:color="auto"/>
              <w:right w:val="single" w:sz="4" w:space="0" w:color="auto"/>
            </w:tcBorders>
            <w:vAlign w:val="center"/>
          </w:tcPr>
          <w:p w14:paraId="13B86674" w14:textId="77777777" w:rsidR="00150756" w:rsidRPr="004A4CC7" w:rsidRDefault="00150756" w:rsidP="00011D25">
            <w:pPr>
              <w:jc w:val="both"/>
              <w:rPr>
                <w:rFonts w:ascii="Arial Narrow" w:hAnsi="Arial Narrow" w:cs="Tahoma"/>
                <w:color w:val="000000" w:themeColor="text1"/>
                <w:sz w:val="20"/>
                <w:szCs w:val="20"/>
              </w:rPr>
            </w:pPr>
            <w:r w:rsidRPr="004A4CC7">
              <w:rPr>
                <w:rFonts w:ascii="Arial Narrow" w:hAnsi="Arial Narrow" w:cs="Tahoma"/>
                <w:color w:val="000000" w:themeColor="text1"/>
                <w:sz w:val="20"/>
                <w:szCs w:val="20"/>
              </w:rPr>
              <w:t>Vybudovania rezortnej platformy v rámci inštitúcie</w:t>
            </w:r>
          </w:p>
        </w:tc>
        <w:tc>
          <w:tcPr>
            <w:tcW w:w="0" w:type="auto"/>
            <w:tcBorders>
              <w:top w:val="single" w:sz="4" w:space="0" w:color="auto"/>
              <w:left w:val="single" w:sz="4" w:space="0" w:color="auto"/>
              <w:bottom w:val="single" w:sz="4" w:space="0" w:color="auto"/>
              <w:right w:val="single" w:sz="4" w:space="0" w:color="auto"/>
            </w:tcBorders>
            <w:vAlign w:val="center"/>
          </w:tcPr>
          <w:p w14:paraId="243F2318" w14:textId="27B9BB5C" w:rsidR="00150756" w:rsidRPr="004A4CC7" w:rsidRDefault="00140634" w:rsidP="00011D25">
            <w:pPr>
              <w:jc w:val="both"/>
              <w:rPr>
                <w:rFonts w:ascii="Arial Narrow" w:hAnsi="Arial Narrow" w:cs="Tahoma"/>
                <w:color w:val="000000" w:themeColor="text1"/>
                <w:sz w:val="20"/>
                <w:szCs w:val="20"/>
              </w:rPr>
            </w:pPr>
            <w:r>
              <w:rPr>
                <w:rFonts w:ascii="Arial Narrow" w:hAnsi="Arial Narrow" w:cs="Tahoma"/>
                <w:color w:val="000000" w:themeColor="text1"/>
                <w:sz w:val="20"/>
                <w:szCs w:val="20"/>
              </w:rPr>
              <w:t>p</w:t>
            </w:r>
            <w:r w:rsidR="00150756" w:rsidRPr="004A4CC7">
              <w:rPr>
                <w:rFonts w:ascii="Arial Narrow" w:hAnsi="Arial Narrow" w:cs="Tahoma"/>
                <w:color w:val="000000" w:themeColor="text1"/>
                <w:sz w:val="20"/>
                <w:szCs w:val="20"/>
              </w:rPr>
              <w:t>očet</w:t>
            </w:r>
          </w:p>
        </w:tc>
        <w:tc>
          <w:tcPr>
            <w:tcW w:w="1393" w:type="dxa"/>
            <w:tcBorders>
              <w:top w:val="single" w:sz="4" w:space="0" w:color="auto"/>
              <w:left w:val="single" w:sz="4" w:space="0" w:color="auto"/>
              <w:bottom w:val="single" w:sz="4" w:space="0" w:color="auto"/>
              <w:right w:val="single" w:sz="4" w:space="0" w:color="auto"/>
            </w:tcBorders>
            <w:vAlign w:val="center"/>
          </w:tcPr>
          <w:p w14:paraId="253216FA" w14:textId="77777777" w:rsidR="00150756" w:rsidRPr="004A4CC7" w:rsidRDefault="00150756" w:rsidP="00011D25">
            <w:pPr>
              <w:jc w:val="both"/>
              <w:rPr>
                <w:rFonts w:ascii="Arial Narrow" w:hAnsi="Arial Narrow" w:cs="Tahoma"/>
                <w:color w:val="000000" w:themeColor="text1"/>
                <w:sz w:val="20"/>
                <w:szCs w:val="20"/>
              </w:rPr>
            </w:pPr>
            <w:r w:rsidRPr="004A4CC7">
              <w:rPr>
                <w:rFonts w:ascii="Arial Narrow" w:hAnsi="Arial Narrow" w:cs="Tahoma"/>
                <w:color w:val="000000" w:themeColor="text1"/>
                <w:sz w:val="20"/>
                <w:szCs w:val="20"/>
              </w:rPr>
              <w:t>0</w:t>
            </w:r>
          </w:p>
        </w:tc>
        <w:tc>
          <w:tcPr>
            <w:tcW w:w="1654" w:type="dxa"/>
            <w:tcBorders>
              <w:top w:val="single" w:sz="4" w:space="0" w:color="auto"/>
              <w:left w:val="single" w:sz="4" w:space="0" w:color="auto"/>
              <w:bottom w:val="single" w:sz="4" w:space="0" w:color="auto"/>
              <w:right w:val="single" w:sz="4" w:space="0" w:color="auto"/>
            </w:tcBorders>
            <w:vAlign w:val="center"/>
          </w:tcPr>
          <w:p w14:paraId="0DA844B3" w14:textId="77777777" w:rsidR="00150756" w:rsidRPr="004A4CC7" w:rsidRDefault="00150756" w:rsidP="00011D25">
            <w:pPr>
              <w:jc w:val="both"/>
              <w:rPr>
                <w:rFonts w:ascii="Arial Narrow" w:hAnsi="Arial Narrow" w:cs="Tahoma"/>
                <w:color w:val="000000" w:themeColor="text1"/>
                <w:sz w:val="20"/>
                <w:szCs w:val="20"/>
              </w:rPr>
            </w:pPr>
            <w:r w:rsidRPr="004A4CC7">
              <w:rPr>
                <w:rFonts w:ascii="Arial Narrow" w:hAnsi="Arial Narrow" w:cs="Tahoma"/>
                <w:color w:val="000000" w:themeColor="text1"/>
                <w:sz w:val="20"/>
                <w:szCs w:val="20"/>
              </w:rPr>
              <w:t>1</w:t>
            </w:r>
          </w:p>
        </w:tc>
        <w:tc>
          <w:tcPr>
            <w:tcW w:w="0" w:type="auto"/>
            <w:tcBorders>
              <w:top w:val="single" w:sz="4" w:space="0" w:color="auto"/>
              <w:left w:val="single" w:sz="4" w:space="0" w:color="auto"/>
              <w:bottom w:val="single" w:sz="4" w:space="0" w:color="auto"/>
              <w:right w:val="single" w:sz="4" w:space="0" w:color="auto"/>
            </w:tcBorders>
            <w:vAlign w:val="center"/>
          </w:tcPr>
          <w:p w14:paraId="0B602C45" w14:textId="646B329E" w:rsidR="00150756" w:rsidRPr="004A4CC7" w:rsidRDefault="00150756" w:rsidP="00011D25">
            <w:pPr>
              <w:jc w:val="both"/>
              <w:rPr>
                <w:rFonts w:ascii="Arial Narrow" w:hAnsi="Arial Narrow" w:cs="Tahoma"/>
                <w:color w:val="000000" w:themeColor="text1"/>
                <w:sz w:val="20"/>
                <w:szCs w:val="20"/>
              </w:rPr>
            </w:pPr>
            <w:r w:rsidRPr="004A4CC7">
              <w:rPr>
                <w:rFonts w:ascii="Arial Narrow" w:hAnsi="Arial Narrow" w:cs="Tahoma"/>
                <w:color w:val="000000" w:themeColor="text1"/>
                <w:sz w:val="20"/>
                <w:szCs w:val="20"/>
              </w:rPr>
              <w:t>Akceptačný protokol z</w:t>
            </w:r>
            <w:r w:rsidR="00610C47">
              <w:rPr>
                <w:rFonts w:ascii="Arial Narrow" w:hAnsi="Arial Narrow" w:cs="Tahoma"/>
                <w:color w:val="000000" w:themeColor="text1"/>
                <w:sz w:val="20"/>
                <w:szCs w:val="20"/>
              </w:rPr>
              <w:t> </w:t>
            </w:r>
            <w:r w:rsidRPr="004A4CC7">
              <w:rPr>
                <w:rFonts w:ascii="Arial Narrow" w:hAnsi="Arial Narrow" w:cs="Tahoma"/>
                <w:color w:val="000000" w:themeColor="text1"/>
                <w:sz w:val="20"/>
                <w:szCs w:val="20"/>
              </w:rPr>
              <w:t>testovania</w:t>
            </w:r>
          </w:p>
        </w:tc>
      </w:tr>
      <w:tr w:rsidR="00150756" w:rsidRPr="004D0B50" w14:paraId="5C1FF217" w14:textId="77777777" w:rsidTr="00011D25">
        <w:trPr>
          <w:trHeight w:val="260"/>
        </w:trPr>
        <w:tc>
          <w:tcPr>
            <w:tcW w:w="0" w:type="auto"/>
            <w:tcBorders>
              <w:top w:val="single" w:sz="4" w:space="0" w:color="auto"/>
              <w:left w:val="single" w:sz="4" w:space="0" w:color="auto"/>
              <w:bottom w:val="single" w:sz="4" w:space="0" w:color="auto"/>
              <w:right w:val="single" w:sz="4" w:space="0" w:color="auto"/>
            </w:tcBorders>
            <w:vAlign w:val="center"/>
          </w:tcPr>
          <w:p w14:paraId="229021EF" w14:textId="77777777" w:rsidR="00150756" w:rsidRPr="004A4CC7" w:rsidRDefault="00150756" w:rsidP="00011D25">
            <w:pPr>
              <w:jc w:val="both"/>
              <w:rPr>
                <w:rFonts w:ascii="Arial Narrow" w:hAnsi="Arial Narrow" w:cs="Tahoma"/>
                <w:color w:val="000000" w:themeColor="text1"/>
                <w:sz w:val="20"/>
                <w:szCs w:val="20"/>
              </w:rPr>
            </w:pPr>
            <w:r w:rsidRPr="004A4CC7">
              <w:rPr>
                <w:rFonts w:ascii="Arial Narrow" w:hAnsi="Arial Narrow" w:cs="Tahoma"/>
                <w:color w:val="000000" w:themeColor="text1"/>
                <w:sz w:val="20"/>
                <w:szCs w:val="20"/>
              </w:rPr>
              <w:t>8</w:t>
            </w:r>
          </w:p>
        </w:tc>
        <w:tc>
          <w:tcPr>
            <w:tcW w:w="0" w:type="auto"/>
            <w:tcBorders>
              <w:top w:val="single" w:sz="4" w:space="0" w:color="auto"/>
              <w:left w:val="single" w:sz="4" w:space="0" w:color="auto"/>
              <w:bottom w:val="single" w:sz="4" w:space="0" w:color="auto"/>
              <w:right w:val="single" w:sz="4" w:space="0" w:color="auto"/>
            </w:tcBorders>
            <w:vAlign w:val="center"/>
          </w:tcPr>
          <w:p w14:paraId="0E72A199" w14:textId="00CBCE3E" w:rsidR="00150756" w:rsidRPr="004A4CC7" w:rsidRDefault="00150756" w:rsidP="004A4CC7">
            <w:pPr>
              <w:spacing w:after="0"/>
              <w:jc w:val="both"/>
              <w:rPr>
                <w:rFonts w:ascii="Arial Narrow" w:hAnsi="Arial Narrow" w:cs="Tahoma"/>
                <w:color w:val="000000" w:themeColor="text1"/>
                <w:sz w:val="20"/>
                <w:szCs w:val="20"/>
              </w:rPr>
            </w:pPr>
            <w:r w:rsidRPr="004A4CC7">
              <w:rPr>
                <w:rFonts w:ascii="Arial Narrow" w:hAnsi="Arial Narrow" w:cs="Tahoma"/>
                <w:color w:val="000000" w:themeColor="text1"/>
                <w:sz w:val="20"/>
                <w:szCs w:val="20"/>
              </w:rPr>
              <w:t>PO032/</w:t>
            </w:r>
          </w:p>
          <w:p w14:paraId="5EAE20E7" w14:textId="77777777" w:rsidR="00150756" w:rsidRPr="004A4CC7" w:rsidRDefault="00150756" w:rsidP="00011D25">
            <w:pPr>
              <w:jc w:val="both"/>
              <w:rPr>
                <w:rFonts w:ascii="Arial Narrow" w:hAnsi="Arial Narrow" w:cs="Tahoma"/>
                <w:color w:val="000000" w:themeColor="text1"/>
                <w:sz w:val="20"/>
                <w:szCs w:val="20"/>
              </w:rPr>
            </w:pPr>
            <w:r w:rsidRPr="004A4CC7">
              <w:rPr>
                <w:rFonts w:ascii="Arial Narrow" w:hAnsi="Arial Narrow" w:cs="Tahoma"/>
                <w:color w:val="000000" w:themeColor="text1"/>
                <w:sz w:val="20"/>
                <w:szCs w:val="20"/>
              </w:rPr>
              <w:t>PSKPRCO14</w:t>
            </w:r>
          </w:p>
        </w:tc>
        <w:tc>
          <w:tcPr>
            <w:tcW w:w="0" w:type="auto"/>
            <w:tcBorders>
              <w:top w:val="single" w:sz="4" w:space="0" w:color="auto"/>
              <w:left w:val="single" w:sz="4" w:space="0" w:color="auto"/>
              <w:bottom w:val="single" w:sz="4" w:space="0" w:color="auto"/>
              <w:right w:val="single" w:sz="4" w:space="0" w:color="auto"/>
            </w:tcBorders>
            <w:vAlign w:val="center"/>
          </w:tcPr>
          <w:p w14:paraId="59313235" w14:textId="77777777" w:rsidR="00150756" w:rsidRPr="004A4CC7" w:rsidRDefault="00150756" w:rsidP="00011D25">
            <w:pPr>
              <w:jc w:val="both"/>
              <w:rPr>
                <w:rFonts w:ascii="Arial Narrow" w:hAnsi="Arial Narrow" w:cs="Tahoma"/>
                <w:color w:val="000000" w:themeColor="text1"/>
                <w:sz w:val="20"/>
                <w:szCs w:val="20"/>
              </w:rPr>
            </w:pPr>
            <w:r w:rsidRPr="004A4CC7">
              <w:rPr>
                <w:rFonts w:ascii="Arial Narrow" w:hAnsi="Arial Narrow" w:cs="Tahoma"/>
                <w:color w:val="000000" w:themeColor="text1"/>
                <w:sz w:val="20"/>
                <w:szCs w:val="20"/>
              </w:rPr>
              <w:t>Verejné inštitúcie podporované pri</w:t>
            </w:r>
          </w:p>
          <w:p w14:paraId="4F5FF17F" w14:textId="77777777" w:rsidR="00150756" w:rsidRPr="004A4CC7" w:rsidRDefault="00150756" w:rsidP="00011D25">
            <w:pPr>
              <w:jc w:val="both"/>
              <w:rPr>
                <w:rFonts w:ascii="Arial Narrow" w:hAnsi="Arial Narrow" w:cs="Tahoma"/>
                <w:color w:val="000000" w:themeColor="text1"/>
                <w:sz w:val="20"/>
                <w:szCs w:val="20"/>
              </w:rPr>
            </w:pPr>
            <w:r w:rsidRPr="004A4CC7">
              <w:rPr>
                <w:rFonts w:ascii="Arial Narrow" w:hAnsi="Arial Narrow" w:cs="Tahoma"/>
                <w:color w:val="000000" w:themeColor="text1"/>
                <w:sz w:val="20"/>
                <w:szCs w:val="20"/>
              </w:rPr>
              <w:t xml:space="preserve">vývoji digitálnych </w:t>
            </w:r>
            <w:r w:rsidRPr="004A4CC7">
              <w:rPr>
                <w:rFonts w:ascii="Arial Narrow" w:hAnsi="Arial Narrow" w:cs="Tahoma"/>
                <w:color w:val="000000" w:themeColor="text1"/>
                <w:sz w:val="20"/>
                <w:szCs w:val="20"/>
              </w:rPr>
              <w:lastRenderedPageBreak/>
              <w:t>služieb, produktov</w:t>
            </w:r>
          </w:p>
          <w:p w14:paraId="2EC07199" w14:textId="1C79CF8C" w:rsidR="00150756" w:rsidRPr="004A4CC7" w:rsidRDefault="00150756" w:rsidP="00011D25">
            <w:pPr>
              <w:jc w:val="both"/>
              <w:rPr>
                <w:rFonts w:ascii="Arial Narrow" w:hAnsi="Arial Narrow" w:cs="Tahoma"/>
                <w:color w:val="000000" w:themeColor="text1"/>
                <w:sz w:val="20"/>
                <w:szCs w:val="20"/>
              </w:rPr>
            </w:pPr>
            <w:r w:rsidRPr="004A4CC7">
              <w:rPr>
                <w:rFonts w:ascii="Arial Narrow" w:hAnsi="Arial Narrow" w:cs="Tahoma"/>
                <w:color w:val="000000" w:themeColor="text1"/>
                <w:sz w:val="20"/>
                <w:szCs w:val="20"/>
              </w:rPr>
              <w:t>a</w:t>
            </w:r>
            <w:r w:rsidR="005672E1">
              <w:rPr>
                <w:rFonts w:ascii="Arial Narrow" w:hAnsi="Arial Narrow" w:cs="Tahoma"/>
                <w:color w:val="000000" w:themeColor="text1"/>
                <w:sz w:val="20"/>
                <w:szCs w:val="20"/>
              </w:rPr>
              <w:t> </w:t>
            </w:r>
            <w:r w:rsidRPr="004A4CC7">
              <w:rPr>
                <w:rFonts w:ascii="Arial Narrow" w:hAnsi="Arial Narrow" w:cs="Tahoma"/>
                <w:color w:val="000000" w:themeColor="text1"/>
                <w:sz w:val="20"/>
                <w:szCs w:val="20"/>
              </w:rPr>
              <w:t>procesov</w:t>
            </w:r>
          </w:p>
        </w:tc>
        <w:tc>
          <w:tcPr>
            <w:tcW w:w="0" w:type="auto"/>
            <w:tcBorders>
              <w:top w:val="single" w:sz="4" w:space="0" w:color="auto"/>
              <w:left w:val="single" w:sz="4" w:space="0" w:color="auto"/>
              <w:bottom w:val="single" w:sz="4" w:space="0" w:color="auto"/>
              <w:right w:val="single" w:sz="4" w:space="0" w:color="auto"/>
            </w:tcBorders>
            <w:vAlign w:val="center"/>
          </w:tcPr>
          <w:p w14:paraId="27D2D9F8" w14:textId="77777777" w:rsidR="00150756" w:rsidRPr="004A4CC7" w:rsidRDefault="00150756" w:rsidP="00011D25">
            <w:pPr>
              <w:jc w:val="both"/>
              <w:rPr>
                <w:rFonts w:ascii="Arial Narrow" w:hAnsi="Arial Narrow" w:cs="Tahoma"/>
                <w:color w:val="000000" w:themeColor="text1"/>
                <w:sz w:val="20"/>
                <w:szCs w:val="20"/>
              </w:rPr>
            </w:pPr>
            <w:r w:rsidRPr="004A4CC7">
              <w:rPr>
                <w:rFonts w:ascii="Arial Narrow" w:hAnsi="Arial Narrow" w:cs="Tahoma"/>
                <w:color w:val="000000" w:themeColor="text1"/>
                <w:sz w:val="20"/>
                <w:szCs w:val="20"/>
              </w:rPr>
              <w:lastRenderedPageBreak/>
              <w:t>Podporená verejná inštitúcia.</w:t>
            </w:r>
          </w:p>
        </w:tc>
        <w:tc>
          <w:tcPr>
            <w:tcW w:w="0" w:type="auto"/>
            <w:tcBorders>
              <w:top w:val="single" w:sz="4" w:space="0" w:color="auto"/>
              <w:left w:val="single" w:sz="4" w:space="0" w:color="auto"/>
              <w:bottom w:val="single" w:sz="4" w:space="0" w:color="auto"/>
              <w:right w:val="single" w:sz="4" w:space="0" w:color="auto"/>
            </w:tcBorders>
            <w:vAlign w:val="center"/>
          </w:tcPr>
          <w:p w14:paraId="3A1FAD95" w14:textId="2CA3363C" w:rsidR="00150756" w:rsidRPr="004A4CC7" w:rsidRDefault="00150756" w:rsidP="00140634">
            <w:pPr>
              <w:jc w:val="both"/>
              <w:rPr>
                <w:rFonts w:ascii="Arial Narrow" w:hAnsi="Arial Narrow" w:cs="Tahoma"/>
                <w:color w:val="000000" w:themeColor="text1"/>
                <w:sz w:val="20"/>
                <w:szCs w:val="20"/>
              </w:rPr>
            </w:pPr>
            <w:r w:rsidRPr="004A4CC7">
              <w:rPr>
                <w:rFonts w:ascii="Arial Narrow" w:hAnsi="Arial Narrow" w:cs="Tahoma"/>
                <w:color w:val="000000" w:themeColor="text1"/>
                <w:sz w:val="20"/>
                <w:szCs w:val="20"/>
              </w:rPr>
              <w:t>Verejné inštitúcie</w:t>
            </w:r>
          </w:p>
        </w:tc>
        <w:tc>
          <w:tcPr>
            <w:tcW w:w="1393" w:type="dxa"/>
            <w:tcBorders>
              <w:top w:val="single" w:sz="4" w:space="0" w:color="auto"/>
              <w:left w:val="single" w:sz="4" w:space="0" w:color="auto"/>
              <w:bottom w:val="single" w:sz="4" w:space="0" w:color="auto"/>
              <w:right w:val="single" w:sz="4" w:space="0" w:color="auto"/>
            </w:tcBorders>
            <w:vAlign w:val="center"/>
          </w:tcPr>
          <w:p w14:paraId="6C52F0B6" w14:textId="77777777" w:rsidR="00150756" w:rsidRPr="004A4CC7" w:rsidRDefault="00150756" w:rsidP="00011D25">
            <w:pPr>
              <w:jc w:val="both"/>
              <w:rPr>
                <w:rFonts w:ascii="Arial Narrow" w:hAnsi="Arial Narrow" w:cs="Tahoma"/>
                <w:color w:val="000000" w:themeColor="text1"/>
                <w:sz w:val="20"/>
                <w:szCs w:val="20"/>
              </w:rPr>
            </w:pPr>
            <w:r w:rsidRPr="004A4CC7">
              <w:rPr>
                <w:rFonts w:ascii="Arial Narrow" w:hAnsi="Arial Narrow" w:cs="Tahoma"/>
                <w:color w:val="000000" w:themeColor="text1"/>
                <w:sz w:val="20"/>
                <w:szCs w:val="20"/>
              </w:rPr>
              <w:t>0</w:t>
            </w:r>
          </w:p>
        </w:tc>
        <w:tc>
          <w:tcPr>
            <w:tcW w:w="1654" w:type="dxa"/>
            <w:tcBorders>
              <w:top w:val="single" w:sz="4" w:space="0" w:color="auto"/>
              <w:left w:val="single" w:sz="4" w:space="0" w:color="auto"/>
              <w:bottom w:val="single" w:sz="4" w:space="0" w:color="auto"/>
              <w:right w:val="single" w:sz="4" w:space="0" w:color="auto"/>
            </w:tcBorders>
            <w:vAlign w:val="center"/>
          </w:tcPr>
          <w:p w14:paraId="44E9702D" w14:textId="77777777" w:rsidR="00150756" w:rsidRPr="004A4CC7" w:rsidRDefault="00150756" w:rsidP="00011D25">
            <w:pPr>
              <w:jc w:val="both"/>
              <w:rPr>
                <w:rFonts w:ascii="Arial Narrow" w:hAnsi="Arial Narrow" w:cs="Tahoma"/>
                <w:color w:val="000000" w:themeColor="text1"/>
                <w:sz w:val="20"/>
                <w:szCs w:val="20"/>
              </w:rPr>
            </w:pPr>
            <w:r w:rsidRPr="004A4CC7">
              <w:rPr>
                <w:rFonts w:ascii="Arial Narrow" w:hAnsi="Arial Narrow" w:cs="Tahoma"/>
                <w:color w:val="000000" w:themeColor="text1"/>
                <w:sz w:val="20"/>
                <w:szCs w:val="20"/>
              </w:rPr>
              <w:t>1</w:t>
            </w:r>
          </w:p>
        </w:tc>
        <w:tc>
          <w:tcPr>
            <w:tcW w:w="0" w:type="auto"/>
            <w:tcBorders>
              <w:top w:val="single" w:sz="4" w:space="0" w:color="auto"/>
              <w:left w:val="single" w:sz="4" w:space="0" w:color="auto"/>
              <w:bottom w:val="single" w:sz="4" w:space="0" w:color="auto"/>
              <w:right w:val="single" w:sz="4" w:space="0" w:color="auto"/>
            </w:tcBorders>
            <w:vAlign w:val="center"/>
          </w:tcPr>
          <w:p w14:paraId="4A814424" w14:textId="77777777" w:rsidR="00150756" w:rsidRPr="004A4CC7" w:rsidRDefault="00150756" w:rsidP="00011D25">
            <w:pPr>
              <w:jc w:val="both"/>
              <w:rPr>
                <w:rFonts w:ascii="Arial Narrow" w:hAnsi="Arial Narrow" w:cs="Tahoma"/>
                <w:color w:val="000000" w:themeColor="text1"/>
                <w:sz w:val="20"/>
                <w:szCs w:val="20"/>
              </w:rPr>
            </w:pPr>
            <w:r w:rsidRPr="004A4CC7">
              <w:rPr>
                <w:rFonts w:ascii="Arial Narrow" w:hAnsi="Arial Narrow" w:cs="Tahoma"/>
                <w:color w:val="000000" w:themeColor="text1"/>
                <w:sz w:val="20"/>
                <w:szCs w:val="20"/>
              </w:rPr>
              <w:t>Verejná inštitúcia sa vykazuje na úroveň žiadateľa (MF SR)</w:t>
            </w:r>
          </w:p>
        </w:tc>
      </w:tr>
      <w:tr w:rsidR="00150756" w:rsidRPr="004D0B50" w14:paraId="3ABBE48F" w14:textId="77777777" w:rsidTr="00011D25">
        <w:trPr>
          <w:trHeight w:val="260"/>
        </w:trPr>
        <w:tc>
          <w:tcPr>
            <w:tcW w:w="0" w:type="auto"/>
            <w:tcBorders>
              <w:top w:val="single" w:sz="4" w:space="0" w:color="auto"/>
              <w:left w:val="single" w:sz="4" w:space="0" w:color="auto"/>
              <w:bottom w:val="single" w:sz="4" w:space="0" w:color="auto"/>
              <w:right w:val="single" w:sz="4" w:space="0" w:color="auto"/>
            </w:tcBorders>
            <w:vAlign w:val="center"/>
          </w:tcPr>
          <w:p w14:paraId="50975477" w14:textId="77777777" w:rsidR="00150756" w:rsidRPr="004A4CC7" w:rsidRDefault="00150756" w:rsidP="00011D25">
            <w:pPr>
              <w:jc w:val="both"/>
              <w:rPr>
                <w:rFonts w:ascii="Arial Narrow" w:hAnsi="Arial Narrow" w:cs="Tahoma"/>
                <w:color w:val="000000" w:themeColor="text1"/>
                <w:sz w:val="20"/>
                <w:szCs w:val="20"/>
              </w:rPr>
            </w:pPr>
            <w:r w:rsidRPr="004A4CC7">
              <w:rPr>
                <w:rFonts w:ascii="Arial Narrow" w:hAnsi="Arial Narrow" w:cs="Tahoma"/>
                <w:color w:val="000000" w:themeColor="text1"/>
                <w:sz w:val="20"/>
                <w:szCs w:val="20"/>
              </w:rPr>
              <w:t>9</w:t>
            </w:r>
          </w:p>
        </w:tc>
        <w:tc>
          <w:tcPr>
            <w:tcW w:w="0" w:type="auto"/>
            <w:tcBorders>
              <w:top w:val="single" w:sz="4" w:space="0" w:color="auto"/>
              <w:left w:val="single" w:sz="4" w:space="0" w:color="auto"/>
              <w:bottom w:val="single" w:sz="4" w:space="0" w:color="auto"/>
              <w:right w:val="single" w:sz="4" w:space="0" w:color="auto"/>
            </w:tcBorders>
            <w:vAlign w:val="center"/>
          </w:tcPr>
          <w:p w14:paraId="2D90ADB8" w14:textId="3B77077E" w:rsidR="00140634" w:rsidRDefault="00150756" w:rsidP="004A4CC7">
            <w:pPr>
              <w:spacing w:after="0"/>
              <w:jc w:val="both"/>
              <w:rPr>
                <w:rFonts w:ascii="Arial Narrow" w:hAnsi="Arial Narrow" w:cs="Tahoma"/>
                <w:color w:val="000000" w:themeColor="text1"/>
                <w:sz w:val="20"/>
                <w:szCs w:val="20"/>
              </w:rPr>
            </w:pPr>
            <w:r w:rsidRPr="004A4CC7">
              <w:rPr>
                <w:rFonts w:ascii="Arial Narrow" w:hAnsi="Arial Narrow" w:cs="Tahoma"/>
                <w:color w:val="000000" w:themeColor="text1"/>
                <w:sz w:val="20"/>
                <w:szCs w:val="20"/>
              </w:rPr>
              <w:t>PR017/</w:t>
            </w:r>
          </w:p>
          <w:p w14:paraId="2FFE1FF6" w14:textId="1CE07FD8" w:rsidR="00150756" w:rsidRPr="004A4CC7" w:rsidRDefault="00150756" w:rsidP="00140634">
            <w:pPr>
              <w:jc w:val="both"/>
              <w:rPr>
                <w:rFonts w:ascii="Arial Narrow" w:hAnsi="Arial Narrow" w:cs="Tahoma"/>
                <w:color w:val="000000" w:themeColor="text1"/>
                <w:sz w:val="20"/>
                <w:szCs w:val="20"/>
              </w:rPr>
            </w:pPr>
            <w:r w:rsidRPr="004A4CC7">
              <w:rPr>
                <w:rFonts w:ascii="Arial Narrow" w:hAnsi="Arial Narrow" w:cs="Tahoma"/>
                <w:color w:val="000000" w:themeColor="text1"/>
                <w:sz w:val="20"/>
                <w:szCs w:val="20"/>
              </w:rPr>
              <w:t>PSKPRCR11</w:t>
            </w:r>
          </w:p>
        </w:tc>
        <w:tc>
          <w:tcPr>
            <w:tcW w:w="0" w:type="auto"/>
            <w:tcBorders>
              <w:top w:val="single" w:sz="4" w:space="0" w:color="auto"/>
              <w:left w:val="single" w:sz="4" w:space="0" w:color="auto"/>
              <w:bottom w:val="single" w:sz="4" w:space="0" w:color="auto"/>
              <w:right w:val="single" w:sz="4" w:space="0" w:color="auto"/>
            </w:tcBorders>
            <w:vAlign w:val="center"/>
          </w:tcPr>
          <w:p w14:paraId="431CEC7F" w14:textId="34D06BCD" w:rsidR="00150756" w:rsidRPr="004A4CC7" w:rsidRDefault="00150756" w:rsidP="00011D25">
            <w:pPr>
              <w:jc w:val="both"/>
              <w:rPr>
                <w:rFonts w:ascii="Arial Narrow" w:hAnsi="Arial Narrow" w:cs="Tahoma"/>
                <w:color w:val="000000" w:themeColor="text1"/>
                <w:sz w:val="20"/>
                <w:szCs w:val="20"/>
              </w:rPr>
            </w:pPr>
            <w:r w:rsidRPr="004A4CC7">
              <w:rPr>
                <w:rFonts w:ascii="Arial Narrow" w:hAnsi="Arial Narrow" w:cs="Tahoma"/>
                <w:color w:val="000000" w:themeColor="text1"/>
                <w:sz w:val="20"/>
                <w:szCs w:val="20"/>
              </w:rPr>
              <w:t>Používatelia nových a</w:t>
            </w:r>
            <w:r w:rsidR="00140634">
              <w:rPr>
                <w:rFonts w:ascii="Arial Narrow" w:hAnsi="Arial Narrow" w:cs="Tahoma"/>
                <w:color w:val="000000" w:themeColor="text1"/>
                <w:sz w:val="20"/>
                <w:szCs w:val="20"/>
              </w:rPr>
              <w:t> </w:t>
            </w:r>
            <w:r w:rsidRPr="004A4CC7">
              <w:rPr>
                <w:rFonts w:ascii="Arial Narrow" w:hAnsi="Arial Narrow" w:cs="Tahoma"/>
                <w:color w:val="000000" w:themeColor="text1"/>
                <w:sz w:val="20"/>
                <w:szCs w:val="20"/>
              </w:rPr>
              <w:t>vylepšených</w:t>
            </w:r>
          </w:p>
          <w:p w14:paraId="47A98C98" w14:textId="77777777" w:rsidR="00150756" w:rsidRPr="004A4CC7" w:rsidRDefault="00150756" w:rsidP="00011D25">
            <w:pPr>
              <w:jc w:val="both"/>
              <w:rPr>
                <w:rFonts w:ascii="Arial Narrow" w:hAnsi="Arial Narrow" w:cs="Tahoma"/>
                <w:color w:val="000000" w:themeColor="text1"/>
                <w:sz w:val="20"/>
                <w:szCs w:val="20"/>
              </w:rPr>
            </w:pPr>
            <w:r w:rsidRPr="004A4CC7">
              <w:rPr>
                <w:rFonts w:ascii="Arial Narrow" w:hAnsi="Arial Narrow" w:cs="Tahoma"/>
                <w:color w:val="000000" w:themeColor="text1"/>
                <w:sz w:val="20"/>
                <w:szCs w:val="20"/>
              </w:rPr>
              <w:t>verejných digitálnych služieb,</w:t>
            </w:r>
          </w:p>
          <w:p w14:paraId="4E836F7F" w14:textId="258E61AB" w:rsidR="00150756" w:rsidRPr="004A4CC7" w:rsidRDefault="00150756" w:rsidP="00011D25">
            <w:pPr>
              <w:jc w:val="both"/>
              <w:rPr>
                <w:rFonts w:ascii="Arial Narrow" w:hAnsi="Arial Narrow" w:cs="Tahoma"/>
                <w:color w:val="000000" w:themeColor="text1"/>
                <w:sz w:val="20"/>
                <w:szCs w:val="20"/>
              </w:rPr>
            </w:pPr>
            <w:r w:rsidRPr="004A4CC7">
              <w:rPr>
                <w:rFonts w:ascii="Arial Narrow" w:hAnsi="Arial Narrow" w:cs="Tahoma"/>
                <w:color w:val="000000" w:themeColor="text1"/>
                <w:sz w:val="20"/>
                <w:szCs w:val="20"/>
              </w:rPr>
              <w:t>produktov a</w:t>
            </w:r>
            <w:r w:rsidR="00140634">
              <w:rPr>
                <w:rFonts w:ascii="Arial Narrow" w:hAnsi="Arial Narrow" w:cs="Tahoma"/>
                <w:color w:val="000000" w:themeColor="text1"/>
                <w:sz w:val="20"/>
                <w:szCs w:val="20"/>
              </w:rPr>
              <w:t> </w:t>
            </w:r>
            <w:r w:rsidRPr="004A4CC7">
              <w:rPr>
                <w:rFonts w:ascii="Arial Narrow" w:hAnsi="Arial Narrow" w:cs="Tahoma"/>
                <w:color w:val="000000" w:themeColor="text1"/>
                <w:sz w:val="20"/>
                <w:szCs w:val="20"/>
              </w:rPr>
              <w:t>procesov</w:t>
            </w:r>
          </w:p>
        </w:tc>
        <w:tc>
          <w:tcPr>
            <w:tcW w:w="0" w:type="auto"/>
            <w:tcBorders>
              <w:top w:val="single" w:sz="4" w:space="0" w:color="auto"/>
              <w:left w:val="single" w:sz="4" w:space="0" w:color="auto"/>
              <w:bottom w:val="single" w:sz="4" w:space="0" w:color="auto"/>
              <w:right w:val="single" w:sz="4" w:space="0" w:color="auto"/>
            </w:tcBorders>
            <w:vAlign w:val="center"/>
          </w:tcPr>
          <w:p w14:paraId="23593188" w14:textId="77777777" w:rsidR="00150756" w:rsidRPr="004A4CC7" w:rsidRDefault="00150756" w:rsidP="00011D25">
            <w:pPr>
              <w:jc w:val="both"/>
              <w:rPr>
                <w:rFonts w:ascii="Arial Narrow" w:hAnsi="Arial Narrow" w:cs="Tahoma"/>
                <w:color w:val="000000" w:themeColor="text1"/>
                <w:sz w:val="20"/>
                <w:szCs w:val="20"/>
              </w:rPr>
            </w:pPr>
            <w:r w:rsidRPr="004A4CC7">
              <w:rPr>
                <w:rFonts w:ascii="Arial Narrow" w:hAnsi="Arial Narrow" w:cs="Tahoma"/>
                <w:color w:val="000000" w:themeColor="text1"/>
                <w:sz w:val="20"/>
                <w:szCs w:val="20"/>
              </w:rPr>
              <w:t>Budúci používateľ aplikácie IS MOU</w:t>
            </w:r>
          </w:p>
        </w:tc>
        <w:tc>
          <w:tcPr>
            <w:tcW w:w="0" w:type="auto"/>
            <w:tcBorders>
              <w:top w:val="single" w:sz="4" w:space="0" w:color="auto"/>
              <w:left w:val="single" w:sz="4" w:space="0" w:color="auto"/>
              <w:bottom w:val="single" w:sz="4" w:space="0" w:color="auto"/>
              <w:right w:val="single" w:sz="4" w:space="0" w:color="auto"/>
            </w:tcBorders>
            <w:vAlign w:val="center"/>
          </w:tcPr>
          <w:p w14:paraId="0ADAB032" w14:textId="48EB8D69" w:rsidR="00150756" w:rsidRPr="004A4CC7" w:rsidRDefault="00150756" w:rsidP="00140634">
            <w:pPr>
              <w:jc w:val="both"/>
              <w:rPr>
                <w:rFonts w:ascii="Arial Narrow" w:hAnsi="Arial Narrow" w:cs="Tahoma"/>
                <w:color w:val="000000" w:themeColor="text1"/>
                <w:sz w:val="20"/>
                <w:szCs w:val="20"/>
              </w:rPr>
            </w:pPr>
            <w:r w:rsidRPr="004A4CC7">
              <w:rPr>
                <w:rFonts w:ascii="Arial Narrow" w:hAnsi="Arial Narrow" w:cs="Tahoma"/>
                <w:color w:val="000000" w:themeColor="text1"/>
                <w:sz w:val="20"/>
                <w:szCs w:val="20"/>
              </w:rPr>
              <w:t>Používatelia/rok</w:t>
            </w:r>
          </w:p>
        </w:tc>
        <w:tc>
          <w:tcPr>
            <w:tcW w:w="1393" w:type="dxa"/>
            <w:tcBorders>
              <w:top w:val="single" w:sz="4" w:space="0" w:color="auto"/>
              <w:left w:val="single" w:sz="4" w:space="0" w:color="auto"/>
              <w:bottom w:val="single" w:sz="4" w:space="0" w:color="auto"/>
              <w:right w:val="single" w:sz="4" w:space="0" w:color="auto"/>
            </w:tcBorders>
            <w:vAlign w:val="center"/>
          </w:tcPr>
          <w:p w14:paraId="02A62B29" w14:textId="77777777" w:rsidR="00150756" w:rsidRPr="004A4CC7" w:rsidRDefault="00150756" w:rsidP="00011D25">
            <w:pPr>
              <w:jc w:val="both"/>
              <w:rPr>
                <w:rFonts w:ascii="Arial Narrow" w:hAnsi="Arial Narrow" w:cs="Tahoma"/>
                <w:color w:val="000000" w:themeColor="text1"/>
                <w:sz w:val="20"/>
                <w:szCs w:val="20"/>
              </w:rPr>
            </w:pPr>
            <w:r w:rsidRPr="004A4CC7">
              <w:rPr>
                <w:rFonts w:ascii="Arial Narrow" w:hAnsi="Arial Narrow" w:cs="Tahoma"/>
                <w:color w:val="000000" w:themeColor="text1"/>
                <w:sz w:val="20"/>
                <w:szCs w:val="20"/>
              </w:rPr>
              <w:t>0</w:t>
            </w:r>
          </w:p>
        </w:tc>
        <w:tc>
          <w:tcPr>
            <w:tcW w:w="1654" w:type="dxa"/>
            <w:tcBorders>
              <w:top w:val="single" w:sz="4" w:space="0" w:color="auto"/>
              <w:left w:val="single" w:sz="4" w:space="0" w:color="auto"/>
              <w:bottom w:val="single" w:sz="4" w:space="0" w:color="auto"/>
              <w:right w:val="single" w:sz="4" w:space="0" w:color="auto"/>
            </w:tcBorders>
            <w:vAlign w:val="center"/>
          </w:tcPr>
          <w:p w14:paraId="3BD271D3" w14:textId="77777777" w:rsidR="00150756" w:rsidRPr="004A4CC7" w:rsidRDefault="00150756" w:rsidP="00011D25">
            <w:pPr>
              <w:jc w:val="both"/>
              <w:rPr>
                <w:rFonts w:ascii="Arial Narrow" w:hAnsi="Arial Narrow" w:cs="Tahoma"/>
                <w:color w:val="000000" w:themeColor="text1"/>
                <w:sz w:val="20"/>
                <w:szCs w:val="20"/>
              </w:rPr>
            </w:pPr>
            <w:r w:rsidRPr="004A4CC7">
              <w:rPr>
                <w:rFonts w:ascii="Arial Narrow" w:hAnsi="Arial Narrow" w:cs="Tahoma"/>
                <w:color w:val="000000" w:themeColor="text1"/>
                <w:sz w:val="20"/>
                <w:szCs w:val="20"/>
              </w:rPr>
              <w:t>1000</w:t>
            </w:r>
          </w:p>
        </w:tc>
        <w:tc>
          <w:tcPr>
            <w:tcW w:w="0" w:type="auto"/>
            <w:tcBorders>
              <w:top w:val="single" w:sz="4" w:space="0" w:color="auto"/>
              <w:left w:val="single" w:sz="4" w:space="0" w:color="auto"/>
              <w:bottom w:val="single" w:sz="4" w:space="0" w:color="auto"/>
              <w:right w:val="single" w:sz="4" w:space="0" w:color="auto"/>
            </w:tcBorders>
            <w:vAlign w:val="center"/>
          </w:tcPr>
          <w:p w14:paraId="136592C2" w14:textId="77777777" w:rsidR="00150756" w:rsidRPr="004A4CC7" w:rsidRDefault="00150756" w:rsidP="00011D25">
            <w:pPr>
              <w:jc w:val="both"/>
              <w:rPr>
                <w:rFonts w:ascii="Arial Narrow" w:hAnsi="Arial Narrow" w:cs="Tahoma"/>
                <w:color w:val="000000" w:themeColor="text1"/>
                <w:sz w:val="20"/>
                <w:szCs w:val="20"/>
              </w:rPr>
            </w:pPr>
            <w:r w:rsidRPr="004A4CC7">
              <w:rPr>
                <w:rFonts w:ascii="Arial Narrow" w:hAnsi="Arial Narrow" w:cs="Tahoma"/>
                <w:color w:val="000000" w:themeColor="text1"/>
                <w:sz w:val="20"/>
                <w:szCs w:val="20"/>
              </w:rPr>
              <w:t>Počet používateľov prihlásených na odber zmien a notifikácií cez IS MOÚ</w:t>
            </w:r>
          </w:p>
        </w:tc>
      </w:tr>
    </w:tbl>
    <w:p w14:paraId="553C11BF" w14:textId="77777777" w:rsidR="00150756" w:rsidRPr="004A4CC7" w:rsidRDefault="00150756">
      <w:pPr>
        <w:pStyle w:val="Odsekzoznamu"/>
        <w:numPr>
          <w:ilvl w:val="0"/>
          <w:numId w:val="64"/>
        </w:numPr>
        <w:spacing w:before="120" w:after="0" w:line="240" w:lineRule="auto"/>
        <w:contextualSpacing w:val="0"/>
        <w:jc w:val="both"/>
        <w:rPr>
          <w:rFonts w:ascii="Arial Narrow" w:hAnsi="Arial Narrow"/>
          <w:sz w:val="20"/>
          <w:szCs w:val="20"/>
        </w:rPr>
      </w:pPr>
      <w:bookmarkStart w:id="48" w:name="_Toc182927416"/>
      <w:r w:rsidRPr="004A4CC7">
        <w:rPr>
          <w:rFonts w:ascii="Arial Narrow" w:hAnsi="Arial Narrow"/>
          <w:sz w:val="20"/>
          <w:szCs w:val="20"/>
        </w:rPr>
        <w:t>Merateľné ukazovatele (KPI)</w:t>
      </w:r>
      <w:bookmarkEnd w:id="48"/>
    </w:p>
    <w:p w14:paraId="7C81B762" w14:textId="77777777" w:rsidR="00150756" w:rsidRPr="004D0B50" w:rsidRDefault="00150756" w:rsidP="00150756">
      <w:pPr>
        <w:jc w:val="both"/>
        <w:rPr>
          <w:rFonts w:ascii="Arial Narrow" w:hAnsi="Arial Narrow"/>
        </w:rPr>
      </w:pPr>
    </w:p>
    <w:p w14:paraId="17651321" w14:textId="59C3436C" w:rsidR="00150756" w:rsidRPr="004D0B50" w:rsidRDefault="00150756" w:rsidP="00150756">
      <w:pPr>
        <w:jc w:val="both"/>
        <w:rPr>
          <w:rFonts w:ascii="Arial Narrow" w:hAnsi="Arial Narrow"/>
        </w:rPr>
      </w:pPr>
      <w:r w:rsidRPr="004D0B50">
        <w:rPr>
          <w:rFonts w:ascii="Arial Narrow" w:hAnsi="Arial Narrow"/>
        </w:rPr>
        <w:t>Uvedené ukazovatele budú napĺňané realizáciou aktivít predpísaných v DV PSK-MIRRI-617-2024-DV-EFRR. V nasledovnej tabuľke sú špecifikované konkrétne aktivity, ktoré sú predmetom projektu</w:t>
      </w:r>
      <w:r w:rsidR="00140634">
        <w:rPr>
          <w:rFonts w:ascii="Arial Narrow" w:hAnsi="Arial Narrow"/>
        </w:rPr>
        <w:t>,</w:t>
      </w:r>
      <w:r w:rsidRPr="004D0B50">
        <w:rPr>
          <w:rFonts w:ascii="Arial Narrow" w:hAnsi="Arial Narrow"/>
        </w:rPr>
        <w:t xml:space="preserve"> a teda aj predmetom zákazky.</w:t>
      </w:r>
    </w:p>
    <w:tbl>
      <w:tblPr>
        <w:tblStyle w:val="Mriekatabuky"/>
        <w:tblW w:w="9067" w:type="dxa"/>
        <w:tblLayout w:type="fixed"/>
        <w:tblLook w:val="04A0" w:firstRow="1" w:lastRow="0" w:firstColumn="1" w:lastColumn="0" w:noHBand="0" w:noVBand="1"/>
      </w:tblPr>
      <w:tblGrid>
        <w:gridCol w:w="4106"/>
        <w:gridCol w:w="3260"/>
        <w:gridCol w:w="1701"/>
      </w:tblGrid>
      <w:tr w:rsidR="00150756" w:rsidRPr="004D0B50" w14:paraId="5FDE1EA6" w14:textId="77777777" w:rsidTr="00611B1C">
        <w:trPr>
          <w:trHeight w:val="300"/>
          <w:tblHeader/>
        </w:trPr>
        <w:tc>
          <w:tcPr>
            <w:tcW w:w="4106" w:type="dxa"/>
            <w:hideMark/>
          </w:tcPr>
          <w:p w14:paraId="1B9B9B74" w14:textId="77777777" w:rsidR="00150756" w:rsidRPr="004A4CC7" w:rsidRDefault="00150756" w:rsidP="00011D25">
            <w:pPr>
              <w:rPr>
                <w:rFonts w:ascii="Arial Narrow" w:hAnsi="Arial Narrow" w:cs="Tahoma"/>
                <w:b/>
                <w:bCs/>
              </w:rPr>
            </w:pPr>
            <w:r w:rsidRPr="00140634">
              <w:rPr>
                <w:rFonts w:ascii="Arial Narrow" w:hAnsi="Arial Narrow" w:cs="Tahoma"/>
                <w:b/>
                <w:bCs/>
              </w:rPr>
              <w:t>Predmet</w:t>
            </w:r>
          </w:p>
        </w:tc>
        <w:tc>
          <w:tcPr>
            <w:tcW w:w="3260" w:type="dxa"/>
            <w:hideMark/>
          </w:tcPr>
          <w:p w14:paraId="3BA7690A" w14:textId="77777777" w:rsidR="00150756" w:rsidRPr="004A4CC7" w:rsidRDefault="00150756" w:rsidP="00011D25">
            <w:pPr>
              <w:rPr>
                <w:rFonts w:ascii="Arial Narrow" w:hAnsi="Arial Narrow" w:cs="Tahoma"/>
                <w:b/>
                <w:bCs/>
              </w:rPr>
            </w:pPr>
            <w:r w:rsidRPr="00140634">
              <w:rPr>
                <w:rFonts w:ascii="Arial Narrow" w:hAnsi="Arial Narrow" w:cs="Tahoma"/>
                <w:b/>
                <w:bCs/>
              </w:rPr>
              <w:t>Podaktivity</w:t>
            </w:r>
          </w:p>
        </w:tc>
        <w:tc>
          <w:tcPr>
            <w:tcW w:w="1701" w:type="dxa"/>
            <w:hideMark/>
          </w:tcPr>
          <w:p w14:paraId="20756B71" w14:textId="77777777" w:rsidR="00150756" w:rsidRPr="004A4CC7" w:rsidRDefault="00150756" w:rsidP="00011D25">
            <w:pPr>
              <w:rPr>
                <w:rFonts w:ascii="Arial Narrow" w:hAnsi="Arial Narrow" w:cs="Tahoma"/>
                <w:b/>
                <w:bCs/>
              </w:rPr>
            </w:pPr>
            <w:r w:rsidRPr="00140634">
              <w:rPr>
                <w:rFonts w:ascii="Arial Narrow" w:hAnsi="Arial Narrow" w:cs="Tahoma"/>
                <w:b/>
                <w:bCs/>
              </w:rPr>
              <w:t xml:space="preserve">Realizácia </w:t>
            </w:r>
          </w:p>
          <w:p w14:paraId="53A79A7A" w14:textId="6CEB2866" w:rsidR="00150756" w:rsidRPr="004A4CC7" w:rsidRDefault="00150756" w:rsidP="00011D25">
            <w:pPr>
              <w:rPr>
                <w:rFonts w:ascii="Arial Narrow" w:hAnsi="Arial Narrow" w:cs="Tahoma"/>
                <w:b/>
                <w:bCs/>
              </w:rPr>
            </w:pPr>
            <w:r w:rsidRPr="00140634">
              <w:rPr>
                <w:rFonts w:ascii="Arial Narrow" w:hAnsi="Arial Narrow" w:cs="Tahoma"/>
                <w:b/>
                <w:bCs/>
              </w:rPr>
              <w:t>v</w:t>
            </w:r>
            <w:r w:rsidR="00610C47">
              <w:rPr>
                <w:rFonts w:ascii="Arial Narrow" w:hAnsi="Arial Narrow" w:cs="Tahoma"/>
                <w:b/>
                <w:bCs/>
              </w:rPr>
              <w:t> </w:t>
            </w:r>
            <w:r w:rsidRPr="00140634">
              <w:rPr>
                <w:rFonts w:ascii="Arial Narrow" w:hAnsi="Arial Narrow" w:cs="Tahoma"/>
                <w:b/>
                <w:bCs/>
              </w:rPr>
              <w:t>projekte</w:t>
            </w:r>
          </w:p>
        </w:tc>
      </w:tr>
      <w:tr w:rsidR="00150756" w:rsidRPr="004D0B50" w14:paraId="50550AD4" w14:textId="77777777" w:rsidTr="00611B1C">
        <w:trPr>
          <w:trHeight w:val="300"/>
        </w:trPr>
        <w:tc>
          <w:tcPr>
            <w:tcW w:w="4106" w:type="dxa"/>
            <w:hideMark/>
          </w:tcPr>
          <w:p w14:paraId="674AA875" w14:textId="77777777" w:rsidR="00150756" w:rsidRPr="004A4CC7" w:rsidRDefault="00150756" w:rsidP="00011D25">
            <w:pPr>
              <w:rPr>
                <w:rFonts w:ascii="Arial Narrow" w:hAnsi="Arial Narrow" w:cs="Tahoma"/>
              </w:rPr>
            </w:pPr>
            <w:r w:rsidRPr="00140634">
              <w:rPr>
                <w:rFonts w:ascii="Arial Narrow" w:hAnsi="Arial Narrow" w:cs="Tahoma"/>
              </w:rPr>
              <w:t>A1. Zavedenie manažmentu osobných údajov pre službu „Moje dáta“ - Povinná aktivita</w:t>
            </w:r>
          </w:p>
        </w:tc>
        <w:tc>
          <w:tcPr>
            <w:tcW w:w="3260" w:type="dxa"/>
            <w:hideMark/>
          </w:tcPr>
          <w:p w14:paraId="362D8EC2" w14:textId="77777777" w:rsidR="00150756" w:rsidRPr="004A4CC7" w:rsidRDefault="00150756" w:rsidP="00011D25">
            <w:pPr>
              <w:rPr>
                <w:rFonts w:ascii="Arial Narrow" w:hAnsi="Arial Narrow" w:cs="Tahoma"/>
              </w:rPr>
            </w:pPr>
          </w:p>
        </w:tc>
        <w:tc>
          <w:tcPr>
            <w:tcW w:w="1701" w:type="dxa"/>
          </w:tcPr>
          <w:p w14:paraId="0CCA84CB" w14:textId="77777777" w:rsidR="00150756" w:rsidRPr="004A4CC7" w:rsidRDefault="00150756" w:rsidP="00011D25">
            <w:pPr>
              <w:rPr>
                <w:rFonts w:ascii="Arial Narrow" w:hAnsi="Arial Narrow" w:cs="Tahoma"/>
              </w:rPr>
            </w:pPr>
            <w:r w:rsidRPr="00140634">
              <w:rPr>
                <w:rFonts w:ascii="Arial Narrow" w:hAnsi="Arial Narrow" w:cs="Tahoma"/>
              </w:rPr>
              <w:t>Áno</w:t>
            </w:r>
          </w:p>
        </w:tc>
      </w:tr>
      <w:tr w:rsidR="00150756" w:rsidRPr="004D0B50" w14:paraId="65C6B5E7" w14:textId="77777777" w:rsidTr="00611B1C">
        <w:trPr>
          <w:trHeight w:val="300"/>
        </w:trPr>
        <w:tc>
          <w:tcPr>
            <w:tcW w:w="4106" w:type="dxa"/>
            <w:hideMark/>
          </w:tcPr>
          <w:p w14:paraId="698D51DC" w14:textId="77777777" w:rsidR="00150756" w:rsidRPr="004A4CC7" w:rsidRDefault="00150756" w:rsidP="00011D25">
            <w:pPr>
              <w:rPr>
                <w:rFonts w:ascii="Arial Narrow" w:hAnsi="Arial Narrow" w:cs="Tahoma"/>
              </w:rPr>
            </w:pPr>
            <w:r w:rsidRPr="00140634">
              <w:rPr>
                <w:rFonts w:ascii="Arial Narrow" w:hAnsi="Arial Narrow" w:cs="Tahoma"/>
              </w:rPr>
              <w:t>A2. Čistenie údajov, dosiahnutie vyššej kvality údajov a dátová interoperabilita</w:t>
            </w:r>
          </w:p>
        </w:tc>
        <w:tc>
          <w:tcPr>
            <w:tcW w:w="3260" w:type="dxa"/>
            <w:hideMark/>
          </w:tcPr>
          <w:p w14:paraId="6D8A65DF" w14:textId="77777777" w:rsidR="00150756" w:rsidRPr="004A4CC7" w:rsidRDefault="00150756" w:rsidP="00011D25">
            <w:pPr>
              <w:rPr>
                <w:rFonts w:ascii="Arial Narrow" w:hAnsi="Arial Narrow" w:cs="Tahoma"/>
              </w:rPr>
            </w:pPr>
          </w:p>
        </w:tc>
        <w:tc>
          <w:tcPr>
            <w:tcW w:w="1701" w:type="dxa"/>
          </w:tcPr>
          <w:p w14:paraId="71730D00" w14:textId="77777777" w:rsidR="00150756" w:rsidRPr="004A4CC7" w:rsidRDefault="00150756" w:rsidP="00011D25">
            <w:pPr>
              <w:rPr>
                <w:rFonts w:ascii="Arial Narrow" w:hAnsi="Arial Narrow" w:cs="Tahoma"/>
              </w:rPr>
            </w:pPr>
            <w:r w:rsidRPr="00140634">
              <w:rPr>
                <w:rFonts w:ascii="Arial Narrow" w:hAnsi="Arial Narrow" w:cs="Tahoma"/>
              </w:rPr>
              <w:t>Áno</w:t>
            </w:r>
          </w:p>
        </w:tc>
      </w:tr>
      <w:tr w:rsidR="00150756" w:rsidRPr="004D0B50" w14:paraId="2C3CBA1F" w14:textId="77777777" w:rsidTr="00611B1C">
        <w:trPr>
          <w:trHeight w:val="300"/>
        </w:trPr>
        <w:tc>
          <w:tcPr>
            <w:tcW w:w="4106" w:type="dxa"/>
            <w:vMerge w:val="restart"/>
            <w:hideMark/>
          </w:tcPr>
          <w:p w14:paraId="133D5755" w14:textId="77777777" w:rsidR="00150756" w:rsidRPr="004A4CC7" w:rsidRDefault="00150756" w:rsidP="00011D25">
            <w:pPr>
              <w:rPr>
                <w:rFonts w:ascii="Arial Narrow" w:hAnsi="Arial Narrow" w:cs="Tahoma"/>
              </w:rPr>
            </w:pPr>
            <w:r w:rsidRPr="00140634">
              <w:rPr>
                <w:rFonts w:ascii="Arial Narrow" w:hAnsi="Arial Narrow" w:cs="Tahoma"/>
              </w:rPr>
              <w:t>A3. Realizácia poskytovateľskej dátovej integrácie</w:t>
            </w:r>
          </w:p>
        </w:tc>
        <w:tc>
          <w:tcPr>
            <w:tcW w:w="3260" w:type="dxa"/>
            <w:hideMark/>
          </w:tcPr>
          <w:p w14:paraId="334C0762" w14:textId="3ADBED06" w:rsidR="00150756" w:rsidRPr="004A4CC7" w:rsidRDefault="00150756" w:rsidP="00011D25">
            <w:pPr>
              <w:rPr>
                <w:rFonts w:ascii="Arial Narrow" w:hAnsi="Arial Narrow" w:cs="Tahoma"/>
              </w:rPr>
            </w:pPr>
            <w:r w:rsidRPr="00140634">
              <w:rPr>
                <w:rFonts w:ascii="Arial Narrow" w:hAnsi="Arial Narrow" w:cs="Tahoma"/>
              </w:rPr>
              <w:t>3.1</w:t>
            </w:r>
            <w:r w:rsidR="00140634" w:rsidRPr="00140634">
              <w:rPr>
                <w:rFonts w:ascii="Arial Narrow" w:hAnsi="Arial Narrow" w:cs="Tahoma"/>
              </w:rPr>
              <w:t>.</w:t>
            </w:r>
            <w:r w:rsidRPr="00140634">
              <w:rPr>
                <w:rFonts w:ascii="Arial Narrow" w:hAnsi="Arial Narrow" w:cs="Tahoma"/>
              </w:rPr>
              <w:t xml:space="preserve"> Realizácia dátovej integrácie na centrálnu integračnú platformu (IS CIP/IS CPDI) za účelom poskytovania údajov</w:t>
            </w:r>
          </w:p>
        </w:tc>
        <w:tc>
          <w:tcPr>
            <w:tcW w:w="1701" w:type="dxa"/>
          </w:tcPr>
          <w:p w14:paraId="06C41A97" w14:textId="77777777" w:rsidR="00150756" w:rsidRPr="004A4CC7" w:rsidRDefault="00150756" w:rsidP="00011D25">
            <w:pPr>
              <w:rPr>
                <w:rFonts w:ascii="Arial Narrow" w:hAnsi="Arial Narrow" w:cs="Tahoma"/>
              </w:rPr>
            </w:pPr>
            <w:r w:rsidRPr="00140634">
              <w:rPr>
                <w:rFonts w:ascii="Arial Narrow" w:hAnsi="Arial Narrow" w:cs="Tahoma"/>
              </w:rPr>
              <w:t>Áno</w:t>
            </w:r>
          </w:p>
        </w:tc>
      </w:tr>
      <w:tr w:rsidR="00150756" w:rsidRPr="004D0B50" w14:paraId="3CEF63F2" w14:textId="77777777" w:rsidTr="00611B1C">
        <w:trPr>
          <w:trHeight w:val="300"/>
        </w:trPr>
        <w:tc>
          <w:tcPr>
            <w:tcW w:w="4106" w:type="dxa"/>
            <w:vMerge/>
            <w:hideMark/>
          </w:tcPr>
          <w:p w14:paraId="30BCF1A2" w14:textId="77777777" w:rsidR="00150756" w:rsidRPr="004A4CC7" w:rsidRDefault="00150756" w:rsidP="00011D25">
            <w:pPr>
              <w:rPr>
                <w:rFonts w:ascii="Arial Narrow" w:hAnsi="Arial Narrow" w:cs="Tahoma"/>
              </w:rPr>
            </w:pPr>
          </w:p>
        </w:tc>
        <w:tc>
          <w:tcPr>
            <w:tcW w:w="3260" w:type="dxa"/>
            <w:hideMark/>
          </w:tcPr>
          <w:p w14:paraId="5B8E9A6F" w14:textId="51C3564A" w:rsidR="00150756" w:rsidRPr="004A4CC7" w:rsidRDefault="00150756" w:rsidP="00011D25">
            <w:pPr>
              <w:rPr>
                <w:rFonts w:ascii="Arial Narrow" w:hAnsi="Arial Narrow" w:cs="Tahoma"/>
              </w:rPr>
            </w:pPr>
            <w:r w:rsidRPr="00140634">
              <w:rPr>
                <w:rFonts w:ascii="Arial Narrow" w:hAnsi="Arial Narrow" w:cs="Tahoma"/>
              </w:rPr>
              <w:t>3.2</w:t>
            </w:r>
            <w:r w:rsidR="00140634" w:rsidRPr="00140634">
              <w:rPr>
                <w:rFonts w:ascii="Arial Narrow" w:hAnsi="Arial Narrow" w:cs="Tahoma"/>
              </w:rPr>
              <w:t>.</w:t>
            </w:r>
            <w:r w:rsidRPr="00140634">
              <w:rPr>
                <w:rFonts w:ascii="Arial Narrow" w:hAnsi="Arial Narrow" w:cs="Tahoma"/>
              </w:rPr>
              <w:t xml:space="preserve"> Vyhlásenie referenčných údajov</w:t>
            </w:r>
          </w:p>
        </w:tc>
        <w:tc>
          <w:tcPr>
            <w:tcW w:w="1701" w:type="dxa"/>
          </w:tcPr>
          <w:p w14:paraId="08C77237" w14:textId="77777777" w:rsidR="00150756" w:rsidRPr="004A4CC7" w:rsidRDefault="00150756" w:rsidP="00011D25">
            <w:pPr>
              <w:spacing w:line="259" w:lineRule="auto"/>
              <w:rPr>
                <w:rFonts w:ascii="Arial Narrow" w:eastAsia="Tahoma" w:hAnsi="Arial Narrow" w:cs="Tahoma"/>
              </w:rPr>
            </w:pPr>
            <w:r w:rsidRPr="00140634">
              <w:rPr>
                <w:rFonts w:ascii="Arial Narrow" w:hAnsi="Arial Narrow" w:cs="Tahoma"/>
              </w:rPr>
              <w:t>Nie</w:t>
            </w:r>
          </w:p>
          <w:p w14:paraId="66754BF2" w14:textId="77777777" w:rsidR="00150756" w:rsidRPr="004A4CC7" w:rsidRDefault="00150756" w:rsidP="00011D25">
            <w:pPr>
              <w:rPr>
                <w:rFonts w:ascii="Arial Narrow" w:hAnsi="Arial Narrow" w:cs="Tahoma"/>
              </w:rPr>
            </w:pPr>
          </w:p>
        </w:tc>
      </w:tr>
      <w:tr w:rsidR="00150756" w:rsidRPr="004D0B50" w14:paraId="3B0172B0" w14:textId="77777777" w:rsidTr="00611B1C">
        <w:trPr>
          <w:trHeight w:val="300"/>
        </w:trPr>
        <w:tc>
          <w:tcPr>
            <w:tcW w:w="4106" w:type="dxa"/>
            <w:hideMark/>
          </w:tcPr>
          <w:p w14:paraId="46DA1D5F" w14:textId="77777777" w:rsidR="00150756" w:rsidRPr="004A4CC7" w:rsidRDefault="00150756" w:rsidP="00011D25">
            <w:pPr>
              <w:rPr>
                <w:rFonts w:ascii="Arial Narrow" w:hAnsi="Arial Narrow" w:cs="Tahoma"/>
              </w:rPr>
            </w:pPr>
            <w:r w:rsidRPr="00140634">
              <w:rPr>
                <w:rFonts w:ascii="Arial Narrow" w:hAnsi="Arial Narrow" w:cs="Tahoma"/>
              </w:rPr>
              <w:t>A4. Realizácia dátovej integrácie na centrálnu integračnú platformu (IS CIP/IS CPDI) za účelom konzumovania údajov</w:t>
            </w:r>
          </w:p>
        </w:tc>
        <w:tc>
          <w:tcPr>
            <w:tcW w:w="3260" w:type="dxa"/>
            <w:hideMark/>
          </w:tcPr>
          <w:p w14:paraId="38A592EA" w14:textId="77777777" w:rsidR="00150756" w:rsidRPr="004A4CC7" w:rsidRDefault="00150756" w:rsidP="00011D25">
            <w:pPr>
              <w:rPr>
                <w:rFonts w:ascii="Arial Narrow" w:hAnsi="Arial Narrow" w:cs="Tahoma"/>
              </w:rPr>
            </w:pPr>
          </w:p>
        </w:tc>
        <w:tc>
          <w:tcPr>
            <w:tcW w:w="1701" w:type="dxa"/>
          </w:tcPr>
          <w:p w14:paraId="4301E6D6" w14:textId="77777777" w:rsidR="00150756" w:rsidRPr="004A4CC7" w:rsidRDefault="00150756" w:rsidP="00011D25">
            <w:pPr>
              <w:rPr>
                <w:rFonts w:ascii="Arial Narrow" w:hAnsi="Arial Narrow" w:cs="Tahoma"/>
              </w:rPr>
            </w:pPr>
            <w:r w:rsidRPr="00140634">
              <w:rPr>
                <w:rFonts w:ascii="Arial Narrow" w:hAnsi="Arial Narrow" w:cs="Tahoma"/>
              </w:rPr>
              <w:t>Áno</w:t>
            </w:r>
          </w:p>
        </w:tc>
      </w:tr>
      <w:tr w:rsidR="00150756" w:rsidRPr="004D0B50" w14:paraId="77C61E64" w14:textId="77777777" w:rsidTr="00611B1C">
        <w:trPr>
          <w:trHeight w:val="300"/>
        </w:trPr>
        <w:tc>
          <w:tcPr>
            <w:tcW w:w="4106" w:type="dxa"/>
            <w:hideMark/>
          </w:tcPr>
          <w:p w14:paraId="4199A6B3" w14:textId="77777777" w:rsidR="00150756" w:rsidRPr="004A4CC7" w:rsidRDefault="00150756" w:rsidP="00011D25">
            <w:pPr>
              <w:rPr>
                <w:rFonts w:ascii="Arial Narrow" w:hAnsi="Arial Narrow" w:cs="Tahoma"/>
              </w:rPr>
            </w:pPr>
            <w:r w:rsidRPr="00140634">
              <w:rPr>
                <w:rFonts w:ascii="Arial Narrow" w:hAnsi="Arial Narrow" w:cs="Tahoma"/>
              </w:rPr>
              <w:t>A5. Automatizované publikovanie otvorených údajov</w:t>
            </w:r>
          </w:p>
        </w:tc>
        <w:tc>
          <w:tcPr>
            <w:tcW w:w="3260" w:type="dxa"/>
            <w:hideMark/>
          </w:tcPr>
          <w:p w14:paraId="3E9CF5EC" w14:textId="77777777" w:rsidR="00150756" w:rsidRPr="004A4CC7" w:rsidRDefault="00150756" w:rsidP="00011D25">
            <w:pPr>
              <w:rPr>
                <w:rFonts w:ascii="Arial Narrow" w:hAnsi="Arial Narrow" w:cs="Tahoma"/>
              </w:rPr>
            </w:pPr>
          </w:p>
        </w:tc>
        <w:tc>
          <w:tcPr>
            <w:tcW w:w="1701" w:type="dxa"/>
          </w:tcPr>
          <w:p w14:paraId="269330DC" w14:textId="77777777" w:rsidR="00150756" w:rsidRPr="004A4CC7" w:rsidRDefault="00150756" w:rsidP="00011D25">
            <w:pPr>
              <w:rPr>
                <w:rFonts w:ascii="Arial Narrow" w:hAnsi="Arial Narrow" w:cs="Tahoma"/>
              </w:rPr>
            </w:pPr>
            <w:r w:rsidRPr="00140634">
              <w:rPr>
                <w:rFonts w:ascii="Arial Narrow" w:hAnsi="Arial Narrow" w:cs="Tahoma"/>
              </w:rPr>
              <w:t>Nie</w:t>
            </w:r>
          </w:p>
        </w:tc>
      </w:tr>
      <w:tr w:rsidR="00150756" w:rsidRPr="004D0B50" w14:paraId="33853183" w14:textId="77777777" w:rsidTr="00611B1C">
        <w:trPr>
          <w:trHeight w:val="300"/>
        </w:trPr>
        <w:tc>
          <w:tcPr>
            <w:tcW w:w="4106" w:type="dxa"/>
            <w:hideMark/>
          </w:tcPr>
          <w:p w14:paraId="0688E48F" w14:textId="77777777" w:rsidR="00150756" w:rsidRPr="004A4CC7" w:rsidRDefault="00150756" w:rsidP="00011D25">
            <w:pPr>
              <w:rPr>
                <w:rFonts w:ascii="Arial Narrow" w:hAnsi="Arial Narrow" w:cs="Tahoma"/>
              </w:rPr>
            </w:pPr>
            <w:r w:rsidRPr="00140634">
              <w:rPr>
                <w:rFonts w:ascii="Arial Narrow" w:hAnsi="Arial Narrow" w:cs="Tahoma"/>
              </w:rPr>
              <w:t>A6. Sprístupnenie údajov na analytické účely</w:t>
            </w:r>
          </w:p>
        </w:tc>
        <w:tc>
          <w:tcPr>
            <w:tcW w:w="3260" w:type="dxa"/>
            <w:hideMark/>
          </w:tcPr>
          <w:p w14:paraId="4CB4E9BC" w14:textId="77777777" w:rsidR="00150756" w:rsidRPr="004A4CC7" w:rsidRDefault="00150756" w:rsidP="00011D25">
            <w:pPr>
              <w:rPr>
                <w:rFonts w:ascii="Arial Narrow" w:hAnsi="Arial Narrow" w:cs="Tahoma"/>
              </w:rPr>
            </w:pPr>
          </w:p>
        </w:tc>
        <w:tc>
          <w:tcPr>
            <w:tcW w:w="1701" w:type="dxa"/>
          </w:tcPr>
          <w:p w14:paraId="5377BC72" w14:textId="77777777" w:rsidR="00150756" w:rsidRPr="004A4CC7" w:rsidRDefault="00150756" w:rsidP="00011D25">
            <w:pPr>
              <w:rPr>
                <w:rFonts w:ascii="Arial Narrow" w:hAnsi="Arial Narrow" w:cs="Tahoma"/>
              </w:rPr>
            </w:pPr>
            <w:r w:rsidRPr="00140634">
              <w:rPr>
                <w:rFonts w:ascii="Arial Narrow" w:hAnsi="Arial Narrow" w:cs="Tahoma"/>
              </w:rPr>
              <w:t>Nie</w:t>
            </w:r>
          </w:p>
        </w:tc>
      </w:tr>
      <w:tr w:rsidR="00150756" w:rsidRPr="004D0B50" w14:paraId="0DE377CC" w14:textId="77777777" w:rsidTr="00611B1C">
        <w:trPr>
          <w:trHeight w:val="300"/>
        </w:trPr>
        <w:tc>
          <w:tcPr>
            <w:tcW w:w="4106" w:type="dxa"/>
            <w:hideMark/>
          </w:tcPr>
          <w:p w14:paraId="17C94F1A" w14:textId="77777777" w:rsidR="00150756" w:rsidRPr="004A4CC7" w:rsidRDefault="00150756" w:rsidP="00011D25">
            <w:pPr>
              <w:rPr>
                <w:rFonts w:ascii="Arial Narrow" w:hAnsi="Arial Narrow" w:cs="Tahoma"/>
              </w:rPr>
            </w:pPr>
            <w:r w:rsidRPr="00140634">
              <w:rPr>
                <w:rFonts w:ascii="Arial Narrow" w:hAnsi="Arial Narrow" w:cs="Tahoma"/>
              </w:rPr>
              <w:t>A7. Zavedenie systematického manažmentu údajov</w:t>
            </w:r>
          </w:p>
        </w:tc>
        <w:tc>
          <w:tcPr>
            <w:tcW w:w="3260" w:type="dxa"/>
            <w:hideMark/>
          </w:tcPr>
          <w:p w14:paraId="20EC4A20" w14:textId="77777777" w:rsidR="00150756" w:rsidRPr="004A4CC7" w:rsidRDefault="00150756" w:rsidP="00011D25">
            <w:pPr>
              <w:rPr>
                <w:rFonts w:ascii="Arial Narrow" w:hAnsi="Arial Narrow" w:cs="Tahoma"/>
                <w:b/>
                <w:bCs/>
              </w:rPr>
            </w:pPr>
          </w:p>
        </w:tc>
        <w:tc>
          <w:tcPr>
            <w:tcW w:w="1701" w:type="dxa"/>
          </w:tcPr>
          <w:p w14:paraId="23E47183" w14:textId="77777777" w:rsidR="00150756" w:rsidRPr="004A4CC7" w:rsidRDefault="00150756" w:rsidP="00011D25">
            <w:pPr>
              <w:rPr>
                <w:rFonts w:ascii="Arial Narrow" w:hAnsi="Arial Narrow" w:cs="Tahoma"/>
              </w:rPr>
            </w:pPr>
            <w:r w:rsidRPr="00140634">
              <w:rPr>
                <w:rFonts w:ascii="Arial Narrow" w:hAnsi="Arial Narrow" w:cs="Tahoma"/>
              </w:rPr>
              <w:t>Áno</w:t>
            </w:r>
          </w:p>
        </w:tc>
      </w:tr>
      <w:tr w:rsidR="00150756" w:rsidRPr="004D0B50" w14:paraId="58402E96" w14:textId="77777777" w:rsidTr="00611B1C">
        <w:trPr>
          <w:trHeight w:val="300"/>
        </w:trPr>
        <w:tc>
          <w:tcPr>
            <w:tcW w:w="4106" w:type="dxa"/>
            <w:hideMark/>
          </w:tcPr>
          <w:p w14:paraId="6A779257" w14:textId="77777777" w:rsidR="00150756" w:rsidRPr="004A4CC7" w:rsidRDefault="00150756" w:rsidP="00011D25">
            <w:pPr>
              <w:rPr>
                <w:rFonts w:ascii="Arial Narrow" w:hAnsi="Arial Narrow" w:cs="Tahoma"/>
              </w:rPr>
            </w:pPr>
            <w:r w:rsidRPr="00140634">
              <w:rPr>
                <w:rFonts w:ascii="Arial Narrow" w:hAnsi="Arial Narrow" w:cs="Tahoma"/>
              </w:rPr>
              <w:t>A8. Vybudovanie nového zdrojového registra alebo strojovo-spracovateľného objektu evidencie</w:t>
            </w:r>
          </w:p>
        </w:tc>
        <w:tc>
          <w:tcPr>
            <w:tcW w:w="3260" w:type="dxa"/>
            <w:hideMark/>
          </w:tcPr>
          <w:p w14:paraId="08360D84" w14:textId="77777777" w:rsidR="00150756" w:rsidRPr="004A4CC7" w:rsidRDefault="00150756" w:rsidP="00011D25">
            <w:pPr>
              <w:rPr>
                <w:rFonts w:ascii="Arial Narrow" w:hAnsi="Arial Narrow" w:cs="Tahoma"/>
              </w:rPr>
            </w:pPr>
          </w:p>
        </w:tc>
        <w:tc>
          <w:tcPr>
            <w:tcW w:w="1701" w:type="dxa"/>
          </w:tcPr>
          <w:p w14:paraId="1CB148BD" w14:textId="77777777" w:rsidR="00150756" w:rsidRPr="004A4CC7" w:rsidRDefault="00150756" w:rsidP="00011D25">
            <w:pPr>
              <w:rPr>
                <w:rFonts w:ascii="Arial Narrow" w:hAnsi="Arial Narrow" w:cs="Tahoma"/>
              </w:rPr>
            </w:pPr>
            <w:r w:rsidRPr="00140634">
              <w:rPr>
                <w:rFonts w:ascii="Arial Narrow" w:hAnsi="Arial Narrow" w:cs="Tahoma"/>
              </w:rPr>
              <w:t>Nie</w:t>
            </w:r>
          </w:p>
        </w:tc>
      </w:tr>
      <w:tr w:rsidR="00150756" w:rsidRPr="004D0B50" w14:paraId="44EF1A7C" w14:textId="77777777" w:rsidTr="00611B1C">
        <w:trPr>
          <w:trHeight w:val="300"/>
        </w:trPr>
        <w:tc>
          <w:tcPr>
            <w:tcW w:w="4106" w:type="dxa"/>
            <w:hideMark/>
          </w:tcPr>
          <w:p w14:paraId="3148059D" w14:textId="77777777" w:rsidR="00150756" w:rsidRPr="004A4CC7" w:rsidRDefault="00150756" w:rsidP="00011D25">
            <w:pPr>
              <w:rPr>
                <w:rFonts w:ascii="Arial Narrow" w:hAnsi="Arial Narrow" w:cs="Tahoma"/>
              </w:rPr>
            </w:pPr>
            <w:r w:rsidRPr="00140634">
              <w:rPr>
                <w:rFonts w:ascii="Arial Narrow" w:hAnsi="Arial Narrow" w:cs="Tahoma"/>
              </w:rPr>
              <w:t>A9. Vytvorenie rezortnej integračnej platformy pre konsolidáciu interných systémov inštitúcie</w:t>
            </w:r>
          </w:p>
        </w:tc>
        <w:tc>
          <w:tcPr>
            <w:tcW w:w="3260" w:type="dxa"/>
            <w:hideMark/>
          </w:tcPr>
          <w:p w14:paraId="330C18B3" w14:textId="77777777" w:rsidR="00150756" w:rsidRPr="004A4CC7" w:rsidRDefault="00150756" w:rsidP="00011D25">
            <w:pPr>
              <w:rPr>
                <w:rFonts w:ascii="Arial Narrow" w:hAnsi="Arial Narrow" w:cs="Tahoma"/>
              </w:rPr>
            </w:pPr>
          </w:p>
        </w:tc>
        <w:tc>
          <w:tcPr>
            <w:tcW w:w="1701" w:type="dxa"/>
            <w:hideMark/>
          </w:tcPr>
          <w:p w14:paraId="721C5B7F" w14:textId="77777777" w:rsidR="00150756" w:rsidRPr="004A4CC7" w:rsidRDefault="00150756" w:rsidP="00011D25">
            <w:pPr>
              <w:rPr>
                <w:rFonts w:ascii="Arial Narrow" w:hAnsi="Arial Narrow" w:cs="Tahoma"/>
              </w:rPr>
            </w:pPr>
            <w:r w:rsidRPr="00140634">
              <w:rPr>
                <w:rFonts w:ascii="Arial Narrow" w:hAnsi="Arial Narrow" w:cs="Tahoma"/>
              </w:rPr>
              <w:t>Áno</w:t>
            </w:r>
          </w:p>
        </w:tc>
      </w:tr>
      <w:tr w:rsidR="00150756" w:rsidRPr="004D0B50" w14:paraId="71FA036C" w14:textId="77777777" w:rsidTr="00611B1C">
        <w:trPr>
          <w:trHeight w:val="300"/>
        </w:trPr>
        <w:tc>
          <w:tcPr>
            <w:tcW w:w="4106" w:type="dxa"/>
            <w:hideMark/>
          </w:tcPr>
          <w:p w14:paraId="23D7F0EC" w14:textId="54D1FC90" w:rsidR="00150756" w:rsidRPr="004A4CC7" w:rsidRDefault="00150756" w:rsidP="00011D25">
            <w:pPr>
              <w:rPr>
                <w:rFonts w:ascii="Arial Narrow" w:hAnsi="Arial Narrow" w:cs="Tahoma"/>
              </w:rPr>
            </w:pPr>
            <w:r w:rsidRPr="00140634">
              <w:rPr>
                <w:rFonts w:ascii="Arial Narrow" w:hAnsi="Arial Narrow" w:cs="Tahoma"/>
              </w:rPr>
              <w:t>A10. Rozvoj informačných systémov z pohľadu bezpečnosti a</w:t>
            </w:r>
            <w:r w:rsidR="005672E1">
              <w:rPr>
                <w:rFonts w:ascii="Arial Narrow" w:hAnsi="Arial Narrow" w:cs="Tahoma"/>
              </w:rPr>
              <w:t> </w:t>
            </w:r>
            <w:r w:rsidRPr="00140634">
              <w:rPr>
                <w:rFonts w:ascii="Arial Narrow" w:hAnsi="Arial Narrow" w:cs="Tahoma"/>
              </w:rPr>
              <w:t>GDPR</w:t>
            </w:r>
          </w:p>
        </w:tc>
        <w:tc>
          <w:tcPr>
            <w:tcW w:w="3260" w:type="dxa"/>
            <w:hideMark/>
          </w:tcPr>
          <w:p w14:paraId="2E425A76" w14:textId="77777777" w:rsidR="00150756" w:rsidRPr="004A4CC7" w:rsidRDefault="00150756" w:rsidP="00011D25">
            <w:pPr>
              <w:rPr>
                <w:rFonts w:ascii="Arial Narrow" w:hAnsi="Arial Narrow" w:cs="Tahoma"/>
              </w:rPr>
            </w:pPr>
          </w:p>
        </w:tc>
        <w:tc>
          <w:tcPr>
            <w:tcW w:w="1701" w:type="dxa"/>
            <w:hideMark/>
          </w:tcPr>
          <w:p w14:paraId="42953AB5" w14:textId="77777777" w:rsidR="00150756" w:rsidRPr="004A4CC7" w:rsidRDefault="00150756" w:rsidP="00011D25">
            <w:pPr>
              <w:rPr>
                <w:rFonts w:ascii="Arial Narrow" w:hAnsi="Arial Narrow" w:cs="Tahoma"/>
              </w:rPr>
            </w:pPr>
            <w:r w:rsidRPr="00140634">
              <w:rPr>
                <w:rFonts w:ascii="Arial Narrow" w:hAnsi="Arial Narrow" w:cs="Tahoma"/>
              </w:rPr>
              <w:t>Áno</w:t>
            </w:r>
          </w:p>
        </w:tc>
      </w:tr>
      <w:tr w:rsidR="00150756" w:rsidRPr="004D0B50" w14:paraId="62ECA476" w14:textId="77777777" w:rsidTr="00611B1C">
        <w:trPr>
          <w:trHeight w:val="300"/>
        </w:trPr>
        <w:tc>
          <w:tcPr>
            <w:tcW w:w="4106" w:type="dxa"/>
            <w:hideMark/>
          </w:tcPr>
          <w:p w14:paraId="1F6245FD" w14:textId="77777777" w:rsidR="00150756" w:rsidRPr="004A4CC7" w:rsidRDefault="00150756" w:rsidP="00011D25">
            <w:pPr>
              <w:rPr>
                <w:rFonts w:ascii="Arial Narrow" w:hAnsi="Arial Narrow" w:cs="Tahoma"/>
              </w:rPr>
            </w:pPr>
            <w:r w:rsidRPr="00140634">
              <w:rPr>
                <w:rFonts w:ascii="Arial Narrow" w:hAnsi="Arial Narrow" w:cs="Tahoma"/>
              </w:rPr>
              <w:t>A11. Legislatívna analýza údajov inštitúcie verejnej správy</w:t>
            </w:r>
          </w:p>
        </w:tc>
        <w:tc>
          <w:tcPr>
            <w:tcW w:w="3260" w:type="dxa"/>
            <w:hideMark/>
          </w:tcPr>
          <w:p w14:paraId="1823C937" w14:textId="77777777" w:rsidR="00150756" w:rsidRPr="004A4CC7" w:rsidRDefault="00150756" w:rsidP="00011D25">
            <w:pPr>
              <w:rPr>
                <w:rFonts w:ascii="Arial Narrow" w:hAnsi="Arial Narrow" w:cs="Tahoma"/>
              </w:rPr>
            </w:pPr>
          </w:p>
        </w:tc>
        <w:tc>
          <w:tcPr>
            <w:tcW w:w="1701" w:type="dxa"/>
            <w:hideMark/>
          </w:tcPr>
          <w:p w14:paraId="2FEAEF57" w14:textId="77777777" w:rsidR="00150756" w:rsidRPr="004A4CC7" w:rsidRDefault="00150756" w:rsidP="00011D25">
            <w:pPr>
              <w:rPr>
                <w:rFonts w:ascii="Arial Narrow" w:hAnsi="Arial Narrow" w:cs="Tahoma"/>
              </w:rPr>
            </w:pPr>
            <w:r w:rsidRPr="00140634">
              <w:rPr>
                <w:rFonts w:ascii="Arial Narrow" w:hAnsi="Arial Narrow" w:cs="Tahoma"/>
              </w:rPr>
              <w:t>Áno</w:t>
            </w:r>
          </w:p>
        </w:tc>
      </w:tr>
    </w:tbl>
    <w:p w14:paraId="2B6E2420" w14:textId="77777777" w:rsidR="00150756" w:rsidRPr="004A4CC7" w:rsidRDefault="00150756">
      <w:pPr>
        <w:pStyle w:val="Odsekzoznamu"/>
        <w:numPr>
          <w:ilvl w:val="0"/>
          <w:numId w:val="64"/>
        </w:numPr>
        <w:spacing w:before="120" w:after="0" w:line="240" w:lineRule="auto"/>
        <w:contextualSpacing w:val="0"/>
        <w:jc w:val="both"/>
        <w:rPr>
          <w:rFonts w:ascii="Arial Narrow" w:hAnsi="Arial Narrow"/>
          <w:sz w:val="20"/>
          <w:szCs w:val="20"/>
        </w:rPr>
      </w:pPr>
      <w:r w:rsidRPr="004A4CC7">
        <w:rPr>
          <w:rFonts w:ascii="Arial Narrow" w:hAnsi="Arial Narrow"/>
          <w:sz w:val="20"/>
          <w:szCs w:val="20"/>
        </w:rPr>
        <w:t>Prehľad aktivít Dopytovej výzvy a ich realizácia v projekte</w:t>
      </w:r>
    </w:p>
    <w:p w14:paraId="3B6CB0A0" w14:textId="77777777" w:rsidR="00150756" w:rsidRPr="004D0B50" w:rsidRDefault="00150756" w:rsidP="00150756">
      <w:pPr>
        <w:jc w:val="both"/>
        <w:rPr>
          <w:rFonts w:ascii="Arial Narrow" w:hAnsi="Arial Narrow"/>
        </w:rPr>
      </w:pPr>
    </w:p>
    <w:p w14:paraId="53C0AB29" w14:textId="57E818C7" w:rsidR="00150756" w:rsidRPr="004D0B50" w:rsidRDefault="00150756" w:rsidP="00150756">
      <w:pPr>
        <w:jc w:val="both"/>
        <w:rPr>
          <w:rFonts w:ascii="Arial Narrow" w:hAnsi="Arial Narrow"/>
        </w:rPr>
      </w:pPr>
      <w:r w:rsidRPr="004D0B50">
        <w:rPr>
          <w:rFonts w:ascii="Arial Narrow" w:hAnsi="Arial Narrow"/>
        </w:rPr>
        <w:lastRenderedPageBreak/>
        <w:t>Objekty evidencie, ktoré budú v rámci plnenia cieľov ID1 Rozvoj služby Moje údaje a ID2 Úprava IS o notifikácie poskytované do IS MOU</w:t>
      </w:r>
      <w:r w:rsidR="00140634">
        <w:rPr>
          <w:rFonts w:ascii="Arial Narrow" w:hAnsi="Arial Narrow"/>
        </w:rPr>
        <w:t>,</w:t>
      </w:r>
      <w:r w:rsidRPr="004D0B50">
        <w:rPr>
          <w:rFonts w:ascii="Arial Narrow" w:hAnsi="Arial Narrow"/>
        </w:rPr>
        <w:t xml:space="preserve"> sa nachádzajú v IS SEMP, IS JP a IS CRPŠ.</w:t>
      </w:r>
    </w:p>
    <w:p w14:paraId="21733736" w14:textId="283BEA17" w:rsidR="00150756" w:rsidRPr="004D0B50" w:rsidRDefault="00150756" w:rsidP="00150756">
      <w:pPr>
        <w:jc w:val="both"/>
        <w:rPr>
          <w:rFonts w:ascii="Arial Narrow" w:hAnsi="Arial Narrow"/>
        </w:rPr>
      </w:pPr>
      <w:r w:rsidRPr="004D0B50">
        <w:rPr>
          <w:rFonts w:ascii="Arial Narrow" w:hAnsi="Arial Narrow"/>
        </w:rPr>
        <w:t>IS JP je súčasťou IS CES (isvs_6252) a jeho úprava bude realizovaná v rámci úprav IS CES</w:t>
      </w:r>
      <w:r w:rsidR="00140634">
        <w:rPr>
          <w:rFonts w:ascii="Arial Narrow" w:hAnsi="Arial Narrow"/>
        </w:rPr>
        <w:t>,</w:t>
      </w:r>
      <w:r w:rsidRPr="004D0B50">
        <w:rPr>
          <w:rFonts w:ascii="Arial Narrow" w:hAnsi="Arial Narrow"/>
        </w:rPr>
        <w:t xml:space="preserve"> a teda nie je súčasťou predmetu tejto zákazky. Poskytovanie OE Pohľadávky z výkonu rozhodnutia evidovanej v IS JP, vrátane transformácie alebo inej DQ procedúry do IS MOU (proces dátovej integrácie) už je predmetom tejto zákazky.</w:t>
      </w:r>
    </w:p>
    <w:p w14:paraId="5C19DAFF" w14:textId="257F8245" w:rsidR="00150756" w:rsidRPr="004D0B50" w:rsidRDefault="00150756" w:rsidP="00150756">
      <w:pPr>
        <w:jc w:val="both"/>
        <w:rPr>
          <w:rFonts w:ascii="Arial Narrow" w:hAnsi="Arial Narrow"/>
        </w:rPr>
      </w:pPr>
      <w:r w:rsidRPr="004D0B50">
        <w:rPr>
          <w:rFonts w:ascii="Arial Narrow" w:hAnsi="Arial Narrow"/>
        </w:rPr>
        <w:t>IS CRPŠ (isvs_7664) je vytvorený a prevádzkovaný na rovnakej aplikačnej platforme ako IS CEM</w:t>
      </w:r>
      <w:r w:rsidR="00611B1C" w:rsidRPr="004D0B50">
        <w:rPr>
          <w:rFonts w:ascii="Arial Narrow" w:hAnsi="Arial Narrow"/>
        </w:rPr>
        <w:t xml:space="preserve"> </w:t>
      </w:r>
      <w:r w:rsidRPr="004D0B50">
        <w:rPr>
          <w:rFonts w:ascii="Arial Narrow" w:hAnsi="Arial Narrow"/>
        </w:rPr>
        <w:t>(isvs_7663), preto bude v tomto opise predmetu zákazky používané aj spoločné označenie IS CRPŠ/IS CEM. Oba systémy zdieľajú spoločné aplikačné komponenty vytvorené v platforme SAP NetWeaver, ktorej licenčný maintenance končí v roku 2027. IS CRPŠ eviduje a poskytuje OE Pohľadávky štátu v</w:t>
      </w:r>
      <w:r w:rsidR="00140634">
        <w:rPr>
          <w:rFonts w:ascii="Arial Narrow" w:hAnsi="Arial Narrow"/>
        </w:rPr>
        <w:t> </w:t>
      </w:r>
      <w:r w:rsidRPr="004D0B50">
        <w:rPr>
          <w:rFonts w:ascii="Arial Narrow" w:hAnsi="Arial Narrow"/>
        </w:rPr>
        <w:t>CRPŠ</w:t>
      </w:r>
      <w:r w:rsidR="00140634">
        <w:rPr>
          <w:rFonts w:ascii="Arial Narrow" w:hAnsi="Arial Narrow"/>
        </w:rPr>
        <w:t>.</w:t>
      </w:r>
    </w:p>
    <w:p w14:paraId="66F3544E" w14:textId="77777777" w:rsidR="00150756" w:rsidRPr="004D0B50" w:rsidRDefault="00150756" w:rsidP="00150756">
      <w:pPr>
        <w:jc w:val="both"/>
        <w:rPr>
          <w:rFonts w:ascii="Arial Narrow" w:hAnsi="Arial Narrow"/>
        </w:rPr>
      </w:pPr>
      <w:r w:rsidRPr="004D0B50">
        <w:rPr>
          <w:rFonts w:ascii="Arial Narrow" w:hAnsi="Arial Narrow"/>
        </w:rPr>
        <w:t>IS SEMP (isvs_47) je vytvorený a prevádzkovaný na .NET platforme Microsoft Dynamics CRM 2013, Microsoft Windows Server 2012 Standard a Microsoft SQL Server 2012 SP1, ktorých licenčný maintenance je už ukončený. IS SEMP eviduje a poskytuje OE Register príjemcov a prípadov pomoci.</w:t>
      </w:r>
    </w:p>
    <w:p w14:paraId="1FF63537" w14:textId="77777777" w:rsidR="00150756" w:rsidRDefault="00150756" w:rsidP="00150756">
      <w:pPr>
        <w:jc w:val="both"/>
        <w:rPr>
          <w:rFonts w:ascii="Arial Narrow" w:hAnsi="Arial Narrow"/>
        </w:rPr>
      </w:pPr>
      <w:r w:rsidRPr="004D0B50">
        <w:rPr>
          <w:rFonts w:ascii="Arial Narrow" w:hAnsi="Arial Narrow"/>
        </w:rPr>
        <w:t>Ďalším cieľom projektu (a súčasťou predmetu zákazky), nad rámec cieľov DV PSK-MIRRI-617-2024-DV-EFRR, je preto upgrade/migrácia IS CRPŠ/CEM a IS SEMP do prostredia SAP BTP ako licenčného/produktového nasledovníka platformy SAP NetWeaver. V prípade IS CRPŠ/CEM je požadované oddelenie od Portálu CKS.</w:t>
      </w:r>
    </w:p>
    <w:p w14:paraId="436442A4" w14:textId="77777777" w:rsidR="00150756" w:rsidRPr="004D0B50" w:rsidRDefault="00150756" w:rsidP="00150756">
      <w:pPr>
        <w:pStyle w:val="Nadpis1"/>
        <w:jc w:val="both"/>
        <w:rPr>
          <w:color w:val="auto"/>
        </w:rPr>
      </w:pPr>
      <w:bookmarkStart w:id="49" w:name="_Toc606304993"/>
      <w:bookmarkStart w:id="50" w:name="_Toc474148108"/>
      <w:bookmarkStart w:id="51" w:name="_Toc917361496"/>
      <w:r w:rsidRPr="004D0B50">
        <w:rPr>
          <w:color w:val="auto"/>
        </w:rPr>
        <w:t>Legislatívny rámec</w:t>
      </w:r>
      <w:bookmarkEnd w:id="49"/>
      <w:bookmarkEnd w:id="50"/>
      <w:bookmarkEnd w:id="51"/>
    </w:p>
    <w:p w14:paraId="785D683D" w14:textId="77777777" w:rsidR="00150756" w:rsidRPr="004D0B50" w:rsidRDefault="00150756" w:rsidP="00150756">
      <w:pPr>
        <w:jc w:val="both"/>
        <w:rPr>
          <w:rFonts w:ascii="Arial Narrow" w:eastAsiaTheme="minorEastAsia" w:hAnsi="Arial Narrow"/>
          <w:i/>
        </w:rPr>
      </w:pPr>
      <w:r w:rsidRPr="004D0B50">
        <w:rPr>
          <w:rFonts w:ascii="Arial Narrow" w:eastAsiaTheme="minorEastAsia" w:hAnsi="Arial Narrow"/>
        </w:rPr>
        <w:t>Víziou informatizácie verejnej správy je zabezpečenie kvalitných digitálnych služieb pre občanov a podnikateľov. Ciele projektu významné podporujú Národnú koncepciu informatizácie verejnej správy Slovenskej republiky (ďalej len „NKIVS“), ktorá prevádzkuje a buduje informačné technológie a zároveň sa riadi primárne zákonmi:</w:t>
      </w:r>
    </w:p>
    <w:p w14:paraId="3274E41F" w14:textId="141636C8" w:rsidR="00150756" w:rsidRPr="004D0B50" w:rsidRDefault="00140634" w:rsidP="00150756">
      <w:pPr>
        <w:pStyle w:val="Bullet"/>
        <w:rPr>
          <w:i/>
          <w:iCs/>
          <w:sz w:val="22"/>
        </w:rPr>
      </w:pPr>
      <w:r>
        <w:rPr>
          <w:sz w:val="22"/>
        </w:rPr>
        <w:t>z</w:t>
      </w:r>
      <w:r w:rsidR="00150756" w:rsidRPr="004D0B50">
        <w:rPr>
          <w:sz w:val="22"/>
        </w:rPr>
        <w:t>ákon č. 95/2019 Z. z. o informačných technológiách vo verejnej správe a o zmene a doplnení niektorých zákonov v znení neskorších predpisov (ďalej len „zákon o ITVS“) a jeho vykonávacie predpisy,</w:t>
      </w:r>
    </w:p>
    <w:p w14:paraId="49604BC2" w14:textId="12BAA730" w:rsidR="00150756" w:rsidRPr="004D0B50" w:rsidRDefault="00140634" w:rsidP="00150756">
      <w:pPr>
        <w:pStyle w:val="Bullet"/>
        <w:rPr>
          <w:i/>
          <w:iCs/>
          <w:sz w:val="22"/>
        </w:rPr>
      </w:pPr>
      <w:r>
        <w:rPr>
          <w:sz w:val="22"/>
        </w:rPr>
        <w:t>z</w:t>
      </w:r>
      <w:r w:rsidR="00150756" w:rsidRPr="004D0B50">
        <w:rPr>
          <w:sz w:val="22"/>
        </w:rPr>
        <w:t xml:space="preserve">ákon č. 305/2013 Z. z. o elektronickej podobe výkonu pôsobnosti subjektov verejnej moci a o zmene </w:t>
      </w:r>
      <w:r w:rsidR="00C07C61" w:rsidRPr="004D0B50">
        <w:rPr>
          <w:sz w:val="22"/>
        </w:rPr>
        <w:br/>
      </w:r>
      <w:r w:rsidR="00150756" w:rsidRPr="004D0B50">
        <w:rPr>
          <w:sz w:val="22"/>
        </w:rPr>
        <w:t>a doplnení niektorých zákonov (zákon o e-Governmente) v znení neskorších predpisov a jeho vykonávacie predpisy.</w:t>
      </w:r>
    </w:p>
    <w:p w14:paraId="021FB34A" w14:textId="77777777" w:rsidR="00140634" w:rsidRDefault="00140634" w:rsidP="00150756">
      <w:pPr>
        <w:jc w:val="both"/>
        <w:rPr>
          <w:rFonts w:ascii="Arial Narrow" w:eastAsiaTheme="minorEastAsia" w:hAnsi="Arial Narrow"/>
        </w:rPr>
      </w:pPr>
    </w:p>
    <w:p w14:paraId="0E472ACB" w14:textId="4F4E18F1" w:rsidR="00150756" w:rsidRPr="004D0B50" w:rsidRDefault="00150756" w:rsidP="00150756">
      <w:pPr>
        <w:jc w:val="both"/>
        <w:rPr>
          <w:rFonts w:ascii="Arial Narrow" w:eastAsiaTheme="minorEastAsia" w:hAnsi="Arial Narrow"/>
          <w:i/>
        </w:rPr>
      </w:pPr>
      <w:r w:rsidRPr="004D0B50">
        <w:rPr>
          <w:rFonts w:ascii="Arial Narrow" w:eastAsiaTheme="minorEastAsia" w:hAnsi="Arial Narrow"/>
        </w:rPr>
        <w:t>Poskytovanie údajov pre službu „Moje dáta“ sa realizuje na základe:</w:t>
      </w:r>
    </w:p>
    <w:p w14:paraId="5B417500" w14:textId="13292ACC" w:rsidR="00150756" w:rsidRPr="004D0B50" w:rsidRDefault="00150756" w:rsidP="00150756">
      <w:pPr>
        <w:pStyle w:val="Bullet"/>
        <w:rPr>
          <w:sz w:val="22"/>
        </w:rPr>
      </w:pPr>
      <w:r w:rsidRPr="004D0B50">
        <w:rPr>
          <w:sz w:val="22"/>
        </w:rPr>
        <w:t xml:space="preserve">§ 10a zákona č. 305/2013 Z. z. o elektronickej podobe výkonu pôsobnosti orgánov verejnej moci a o zmene </w:t>
      </w:r>
      <w:r w:rsidR="00C07C61" w:rsidRPr="004D0B50">
        <w:rPr>
          <w:sz w:val="22"/>
        </w:rPr>
        <w:br/>
      </w:r>
      <w:r w:rsidRPr="004D0B50">
        <w:rPr>
          <w:sz w:val="22"/>
        </w:rPr>
        <w:t>a doplnení niektorých zákonov (zákon o e-Governmente) a súvisiacich ustanovení zákona o e-Governmente,</w:t>
      </w:r>
    </w:p>
    <w:p w14:paraId="7932773C" w14:textId="0A917711" w:rsidR="00150756" w:rsidRPr="004D0B50" w:rsidRDefault="00150756" w:rsidP="00150756">
      <w:pPr>
        <w:pStyle w:val="Bullet"/>
        <w:rPr>
          <w:rFonts w:eastAsiaTheme="minorHAnsi"/>
          <w:sz w:val="22"/>
        </w:rPr>
      </w:pPr>
      <w:r w:rsidRPr="004D0B50">
        <w:rPr>
          <w:rFonts w:eastAsiaTheme="minorHAnsi"/>
          <w:sz w:val="22"/>
        </w:rPr>
        <w:t xml:space="preserve">§ 12 ods. 1 písm. l) zákona č. 95/2019 Z. z. o informačných technológiách vo verejnej správe a o zmene </w:t>
      </w:r>
      <w:r w:rsidR="00C07C61" w:rsidRPr="004D0B50">
        <w:rPr>
          <w:rFonts w:eastAsiaTheme="minorHAnsi"/>
          <w:sz w:val="22"/>
        </w:rPr>
        <w:br/>
      </w:r>
      <w:r w:rsidRPr="004D0B50">
        <w:rPr>
          <w:rFonts w:eastAsiaTheme="minorHAnsi"/>
          <w:sz w:val="22"/>
        </w:rPr>
        <w:t>a doplnení niektorých zákonov.</w:t>
      </w:r>
    </w:p>
    <w:p w14:paraId="67165F51" w14:textId="77777777" w:rsidR="00150756" w:rsidRPr="004D0B50" w:rsidRDefault="00150756" w:rsidP="0040446F">
      <w:pPr>
        <w:pStyle w:val="Nadpis2"/>
      </w:pPr>
      <w:bookmarkStart w:id="52" w:name="_Toc1224450362"/>
      <w:bookmarkStart w:id="53" w:name="_Toc182992903"/>
      <w:bookmarkStart w:id="54" w:name="_Toc1155070077"/>
      <w:bookmarkStart w:id="55" w:name="_Toc239634656"/>
      <w:bookmarkStart w:id="56" w:name="_Toc2092174465"/>
      <w:r w:rsidRPr="004D0B50">
        <w:t>Legislatívne podmienky sprístupňovania údajov</w:t>
      </w:r>
      <w:bookmarkEnd w:id="52"/>
      <w:bookmarkEnd w:id="53"/>
      <w:bookmarkEnd w:id="54"/>
      <w:bookmarkEnd w:id="55"/>
      <w:bookmarkEnd w:id="56"/>
    </w:p>
    <w:p w14:paraId="60539684" w14:textId="39A149B4" w:rsidR="00150756" w:rsidRPr="004D0B50" w:rsidRDefault="00150756" w:rsidP="00150756">
      <w:pPr>
        <w:jc w:val="both"/>
        <w:rPr>
          <w:rFonts w:ascii="Arial Narrow" w:eastAsia="Tahoma" w:hAnsi="Arial Narrow"/>
          <w:szCs w:val="20"/>
        </w:rPr>
      </w:pPr>
      <w:r w:rsidRPr="004D0B50">
        <w:rPr>
          <w:rFonts w:ascii="Arial Narrow" w:eastAsia="Tahoma" w:hAnsi="Arial Narrow"/>
        </w:rPr>
        <w:t xml:space="preserve">V národnom právnom systéme sa základná právna úprava konceptu Mojich údajov a sprístupňovania údajov fyzickým osobám nachádza v zákone č. 305/2013 Z. z. o elektronickej podobe výkonu pôsobnosti orgánov verejnej moci a o zmene a doplnení niektorých zákonov (zákon o e-Governmente) v znení zákona č. 301/2023 Z. z. </w:t>
      </w:r>
      <w:r w:rsidR="00C07C61" w:rsidRPr="004D0B50">
        <w:rPr>
          <w:rFonts w:ascii="Arial Narrow" w:eastAsia="Tahoma" w:hAnsi="Arial Narrow"/>
        </w:rPr>
        <w:br/>
      </w:r>
      <w:r w:rsidRPr="004D0B50">
        <w:rPr>
          <w:rFonts w:ascii="Arial Narrow" w:eastAsia="Tahoma" w:hAnsi="Arial Narrow"/>
        </w:rPr>
        <w:t xml:space="preserve">a zákone č. 95/2019 Z. z. o informačných technológiách vo verejnej správe a o zmene a doplnení niektorých zákonov v znení zákona č. 301/2023 Z. z. Zákon č. 95/2019 Z. z. o informačných technológiách vo verejnej správe a o zmene a doplnení niektorých zákonov v znení zákona č. 301/2023 Z. z., konkrétne § 12 ods. 1 písm. k) </w:t>
      </w:r>
      <w:r w:rsidR="00C07C61" w:rsidRPr="004D0B50">
        <w:rPr>
          <w:rFonts w:ascii="Arial Narrow" w:eastAsia="Tahoma" w:hAnsi="Arial Narrow"/>
        </w:rPr>
        <w:br/>
      </w:r>
      <w:r w:rsidRPr="004D0B50">
        <w:rPr>
          <w:rFonts w:ascii="Arial Narrow" w:eastAsia="Tahoma" w:hAnsi="Arial Narrow"/>
        </w:rPr>
        <w:t>s účinnosťou od 1.8. 2023 doplnil pre Orgány riadenia povinnosť „sprístupňovať orgánom verejnej moci a osobám prostredníctvom modulu procesnej integrácie a integrácie údajov (ktorého súčasťou je aj IS CPDI a IS MOU) údaje evidované v informačných systémoch verejnej správy a aktualizovať ich“.</w:t>
      </w:r>
    </w:p>
    <w:p w14:paraId="01C23BF8" w14:textId="77777777" w:rsidR="00150756" w:rsidRPr="004D0B50" w:rsidRDefault="00150756" w:rsidP="00150756">
      <w:pPr>
        <w:jc w:val="both"/>
        <w:rPr>
          <w:rFonts w:ascii="Arial Narrow" w:eastAsia="Tahoma" w:hAnsi="Arial Narrow"/>
        </w:rPr>
      </w:pPr>
      <w:r w:rsidRPr="004D0B50">
        <w:rPr>
          <w:rFonts w:ascii="Arial Narrow" w:eastAsia="Tahoma" w:hAnsi="Arial Narrow"/>
        </w:rPr>
        <w:t xml:space="preserve">Zákon č. 305/2013 Z .z. o elektronickej podobe výkonu pôsobnosti orgánov verejnej moci a o zmene a doplnení niektorých zákonov (zákon o e-Governmente) v znení zákona č. 301/2023 Z. z. s účinnosťou od 1.8. 2023 rozšíril funkcionalitu Modulu procesnej integrácie a integrácie údajov v § 10 ods. 11 písm. j) o sprístupňovanie údajov fyzickej osobe, fyzickej osobe podnikateľovi alebo právnickej osobe, ktoré sa takejto osoby týkajú, a správu týchto údajov takouto osobou, a to aj prostredníctvom mobilnej aplikácie v správe ministerstva investícií; správa údajov </w:t>
      </w:r>
      <w:r w:rsidRPr="004D0B50">
        <w:rPr>
          <w:rFonts w:ascii="Arial Narrow" w:eastAsia="Tahoma" w:hAnsi="Arial Narrow"/>
        </w:rPr>
        <w:lastRenderedPageBreak/>
        <w:t>zahŕňa najmä ich získavanie, ukladanie, zobrazovanie alebo podávanie žiadosti o ich opravu elektronicky, pričom údaje takto poskytované fyzickej osobe, fyzickej osobe podnikateľovi alebo právnickej osobe sa považujú za úplné, zodpovedajúce skutočnosti a použiteľné na právne účely, ak sa zobrazujú prostredníctvom mobilnej aplikácie alebo inej informačnej technológie verejnej správy určenej na správu údajov fyzickej osoby, fyzickej osoby podnikateľa alebo právnickej osoby a ktorej správcom je ministerstvo investícií.</w:t>
      </w:r>
    </w:p>
    <w:p w14:paraId="13834FCB" w14:textId="77777777" w:rsidR="00150756" w:rsidRPr="004D0B50" w:rsidRDefault="00150756" w:rsidP="00150756">
      <w:pPr>
        <w:jc w:val="both"/>
        <w:rPr>
          <w:rFonts w:ascii="Arial Narrow" w:eastAsia="Tahoma" w:hAnsi="Arial Narrow"/>
        </w:rPr>
      </w:pPr>
      <w:r w:rsidRPr="004D0B50">
        <w:rPr>
          <w:rFonts w:ascii="Arial Narrow" w:eastAsia="Tahoma" w:hAnsi="Arial Narrow"/>
        </w:rPr>
        <w:t>Predmetný zákon obsahuje aj nové samostatné ustanovenie o sprístupňovaní údajov fyzickej osobe, fyzickej osobe podnikateľovi alebo právnickej osobe (§ 10a):</w:t>
      </w:r>
    </w:p>
    <w:p w14:paraId="2F98E927" w14:textId="401C58D2" w:rsidR="00150756" w:rsidRPr="004D0B50" w:rsidRDefault="00150756" w:rsidP="00150756">
      <w:pPr>
        <w:jc w:val="both"/>
        <w:rPr>
          <w:rFonts w:ascii="Arial Narrow" w:eastAsia="Tahoma" w:hAnsi="Arial Narrow"/>
        </w:rPr>
      </w:pPr>
      <w:r w:rsidRPr="004D0B50">
        <w:rPr>
          <w:rFonts w:ascii="Arial Narrow" w:eastAsia="Tahoma" w:hAnsi="Arial Narrow"/>
        </w:rPr>
        <w:t xml:space="preserve">„(1) Fyzickej osobe, fyzickej osobe podnikateľovi alebo právnickej osobe sa elektronicky automatizovaným spôsobom podľa § 10 ods. 11 písm. j) a v rozsahu podľa odseku 2 sprístupňujú údaje evidované v informačných systémoch verejnej správy, notifikácie o zmenách a opravách takýchto údajov a notifikácie o skutočnosti, aký orgán verejnej moci, kedy a z akého právneho dôvodu k jej údajom pristupoval, ak sprístupňovanie takýchto údajov </w:t>
      </w:r>
      <w:r w:rsidR="00C07C61" w:rsidRPr="004D0B50">
        <w:rPr>
          <w:rFonts w:ascii="Arial Narrow" w:eastAsia="Tahoma" w:hAnsi="Arial Narrow"/>
        </w:rPr>
        <w:br/>
      </w:r>
      <w:r w:rsidRPr="004D0B50">
        <w:rPr>
          <w:rFonts w:ascii="Arial Narrow" w:eastAsia="Tahoma" w:hAnsi="Arial Narrow"/>
        </w:rPr>
        <w:t>a súvisiacich notifikácií nevylučuje osobitný predpis.</w:t>
      </w:r>
    </w:p>
    <w:p w14:paraId="183555D0" w14:textId="77777777" w:rsidR="00150756" w:rsidRPr="004D0B50" w:rsidRDefault="00150756" w:rsidP="00150756">
      <w:pPr>
        <w:jc w:val="both"/>
        <w:rPr>
          <w:rFonts w:ascii="Arial Narrow" w:eastAsia="Tahoma" w:hAnsi="Arial Narrow"/>
        </w:rPr>
      </w:pPr>
      <w:r w:rsidRPr="004D0B50">
        <w:rPr>
          <w:rFonts w:ascii="Arial Narrow" w:eastAsia="Tahoma" w:hAnsi="Arial Narrow"/>
        </w:rPr>
        <w:t>(2) Ministerstvo investícií je na účely sprístupňovania údajov fyzickej osobe, fyzickej osobe podnikateľovi alebo právnickej osobe podľa odseku 1 a na účely správy týchto údajov oprávnené určiť rozsah takto sprístupňovaných údajov. Orgán verejnej moci je povinný údaje určené v rozsahu podľa prvej vety ministerstvu investícií poskytovať, a to vždy v ich aktuálnej podobe.</w:t>
      </w:r>
    </w:p>
    <w:p w14:paraId="5129BB78" w14:textId="310A26DA" w:rsidR="00150756" w:rsidRPr="004D0B50" w:rsidRDefault="00150756" w:rsidP="00150756">
      <w:pPr>
        <w:jc w:val="both"/>
        <w:rPr>
          <w:rFonts w:ascii="Arial Narrow" w:eastAsia="Tahoma" w:hAnsi="Arial Narrow"/>
          <w:szCs w:val="28"/>
        </w:rPr>
      </w:pPr>
      <w:r w:rsidRPr="004D0B50">
        <w:rPr>
          <w:rFonts w:ascii="Arial Narrow" w:eastAsia="Tahoma" w:hAnsi="Arial Narrow"/>
        </w:rPr>
        <w:t xml:space="preserve">(3) Na účely notifikácie osoby o zmenách v jej údajoch sprístupňovaných podľa § 10 ods. 11 písm. j) a o skutočnosti, aký orgán verejnej moci, kedy a z akého právneho dôvodu k týmto údajom pristupoval, je orgán verejnej moci povinný poskytovať ministerstvu investícií notifikácie o zmenách takýchto údajov a notifikácie obsahujúce údaje </w:t>
      </w:r>
      <w:r w:rsidR="00C07C61" w:rsidRPr="004D0B50">
        <w:rPr>
          <w:rFonts w:ascii="Arial Narrow" w:eastAsia="Tahoma" w:hAnsi="Arial Narrow"/>
        </w:rPr>
        <w:br/>
      </w:r>
      <w:r w:rsidRPr="004D0B50">
        <w:rPr>
          <w:rFonts w:ascii="Arial Narrow" w:eastAsia="Tahoma" w:hAnsi="Arial Narrow"/>
        </w:rPr>
        <w:t>o tom, aký orgán verejnej moci, kedy a z akého právneho dôvodu k jej údajom pristupoval, a to bezodkladne po</w:t>
      </w:r>
      <w:r w:rsidR="00140634">
        <w:rPr>
          <w:rFonts w:ascii="Arial Narrow" w:eastAsia="Tahoma" w:hAnsi="Arial Narrow"/>
        </w:rPr>
        <w:t xml:space="preserve"> </w:t>
      </w:r>
      <w:r w:rsidRPr="004D0B50">
        <w:rPr>
          <w:rFonts w:ascii="Arial Narrow" w:eastAsia="Tahoma" w:hAnsi="Arial Narrow"/>
        </w:rPr>
        <w:t>tom, čo k zmenám takýchto údajov alebo k pristúpeniu k takýmto údajom došlo.“</w:t>
      </w:r>
      <w:r w:rsidR="00140634">
        <w:rPr>
          <w:rFonts w:ascii="Arial Narrow" w:eastAsia="Tahoma" w:hAnsi="Arial Narrow"/>
        </w:rPr>
        <w:t>.</w:t>
      </w:r>
    </w:p>
    <w:p w14:paraId="4909B931" w14:textId="6954EEB1" w:rsidR="00150756" w:rsidRPr="004D0B50" w:rsidRDefault="00150756" w:rsidP="00150756">
      <w:pPr>
        <w:jc w:val="both"/>
        <w:rPr>
          <w:rFonts w:ascii="Arial Narrow" w:eastAsia="Tahoma" w:hAnsi="Arial Narrow"/>
        </w:rPr>
      </w:pPr>
      <w:r w:rsidRPr="004D0B50">
        <w:rPr>
          <w:rFonts w:ascii="Arial Narrow" w:eastAsia="Tahoma" w:hAnsi="Arial Narrow"/>
        </w:rPr>
        <w:t xml:space="preserve">Daná právna úprava znamená ideový posun MyData konceptu v tom zmysle, že právo na sprístupňovanie údajov priznáva nielen fyzickým osobám a fyzickým osobám - podnikateľom ako dotknutým osobám v zmysle GDPR </w:t>
      </w:r>
      <w:r w:rsidR="00C07C61" w:rsidRPr="004D0B50">
        <w:rPr>
          <w:rFonts w:ascii="Arial Narrow" w:eastAsia="Tahoma" w:hAnsi="Arial Narrow"/>
        </w:rPr>
        <w:br/>
      </w:r>
      <w:r w:rsidRPr="004D0B50">
        <w:rPr>
          <w:rFonts w:ascii="Arial Narrow" w:eastAsia="Tahoma" w:hAnsi="Arial Narrow"/>
        </w:rPr>
        <w:t>a národného zákona č. 18/2018 Z. z. o ochrane osobných údajov a o zmene a doplnení niektorých zákonov v znení neskorších predpisov, ale aj právnickým osobám s cieľom nielen umožniť im kontrolu nad spracúvaním ich údajov, ale aj ich praktické a zmysluplné využívanie bezpečným spôsobom ich vydieľaním s konkrétnou treťou/tzv. Spoliehajúcou sa stranou, ktorú predstavuje najčastejšie subjekt z podnikateľského sektora ponúkajúci konkrétnu digitálnu službu (výnimočne sa v danom prípade môže jednať aj o subjekt verejnej správy, napr. Policajné orgány pri kontrole údajov obsiahnutých v dokladoch), ktorej využitím si fyzická alebo právnická osoba vyrieši konkrétnu životnú situáciu. K sprístupňovaniu údajov má pritom dochádzať v štátom garantovanom bezpečnom digitálnom prostredí prostredníctvom štátom prevádzkovanej informačnej technológie IS MOU ako garanci</w:t>
      </w:r>
      <w:r w:rsidR="00140634">
        <w:rPr>
          <w:rFonts w:ascii="Arial Narrow" w:eastAsia="Tahoma" w:hAnsi="Arial Narrow"/>
        </w:rPr>
        <w:t>ou</w:t>
      </w:r>
      <w:r w:rsidRPr="004D0B50">
        <w:rPr>
          <w:rFonts w:ascii="Arial Narrow" w:eastAsia="Tahoma" w:hAnsi="Arial Narrow"/>
        </w:rPr>
        <w:t xml:space="preserve"> spoľahlivosti technického riešenia, v ktorom sa spracúvajú citlivé osobné údaje (či dokonca osobitné kategórie osobných údajov v zmysle čl. 9 GDPR) a zároveň garanciou dôveryhodnosti údajov zdieľaných registrovaným používateľom IS MOU tretej strane.</w:t>
      </w:r>
    </w:p>
    <w:p w14:paraId="15127B66" w14:textId="42694CE9" w:rsidR="00150756" w:rsidRDefault="00150756" w:rsidP="00150756">
      <w:pPr>
        <w:jc w:val="both"/>
        <w:rPr>
          <w:rFonts w:ascii="Arial Narrow" w:eastAsia="Tahoma" w:hAnsi="Arial Narrow"/>
        </w:rPr>
      </w:pPr>
      <w:r w:rsidRPr="004D0B50">
        <w:rPr>
          <w:rFonts w:ascii="Arial Narrow" w:eastAsia="Tahoma" w:hAnsi="Arial Narrow"/>
        </w:rPr>
        <w:t xml:space="preserve">Vyššie uvedená právna úprava predstavuje generálnu právnu úpravu horizontálneho charakteru. V danej súvislosti je opäť potrebné poukázať na vzťah </w:t>
      </w:r>
      <w:r w:rsidR="004C1A4C" w:rsidRPr="004D0B50">
        <w:rPr>
          <w:rFonts w:ascii="Arial Narrow" w:eastAsia="Tahoma" w:hAnsi="Arial Narrow"/>
        </w:rPr>
        <w:t>„</w:t>
      </w:r>
      <w:r w:rsidRPr="004D0B50">
        <w:rPr>
          <w:rFonts w:ascii="Arial Narrow" w:eastAsia="Tahoma" w:hAnsi="Arial Narrow"/>
        </w:rPr>
        <w:t xml:space="preserve">lex generalis” a </w:t>
      </w:r>
      <w:r w:rsidR="004C1A4C" w:rsidRPr="004D0B50">
        <w:rPr>
          <w:rFonts w:ascii="Arial Narrow" w:eastAsia="Tahoma" w:hAnsi="Arial Narrow"/>
        </w:rPr>
        <w:t>„</w:t>
      </w:r>
      <w:r w:rsidRPr="004D0B50">
        <w:rPr>
          <w:rFonts w:ascii="Arial Narrow" w:eastAsia="Tahoma" w:hAnsi="Arial Narrow"/>
        </w:rPr>
        <w:t xml:space="preserve">lex specialis”, ktorý je podstatou dôvodu legislatívno-právnej činnosti týkajúcej sa aktivity A1. </w:t>
      </w:r>
    </w:p>
    <w:p w14:paraId="0114AF6E" w14:textId="77777777" w:rsidR="00150756" w:rsidRPr="004D0B50" w:rsidRDefault="00150756" w:rsidP="0040446F">
      <w:pPr>
        <w:pStyle w:val="Nadpis2"/>
      </w:pPr>
      <w:bookmarkStart w:id="57" w:name="_Toc1191215485"/>
      <w:bookmarkStart w:id="58" w:name="_Toc182992904"/>
      <w:bookmarkStart w:id="59" w:name="_Toc495742501"/>
      <w:bookmarkStart w:id="60" w:name="_Toc39211215"/>
      <w:bookmarkStart w:id="61" w:name="_Toc1284403977"/>
      <w:r w:rsidRPr="004D0B50">
        <w:t xml:space="preserve">Legislatíva </w:t>
      </w:r>
      <w:bookmarkEnd w:id="57"/>
      <w:bookmarkEnd w:id="58"/>
      <w:r w:rsidRPr="004D0B50">
        <w:t>EÚ</w:t>
      </w:r>
      <w:bookmarkEnd w:id="59"/>
      <w:bookmarkEnd w:id="60"/>
      <w:bookmarkEnd w:id="61"/>
    </w:p>
    <w:p w14:paraId="119ACB5B" w14:textId="237CEDFE" w:rsidR="00150756" w:rsidRPr="004D0B50" w:rsidRDefault="00150756" w:rsidP="00150756">
      <w:pPr>
        <w:jc w:val="both"/>
        <w:rPr>
          <w:rFonts w:ascii="Arial Narrow" w:hAnsi="Arial Narrow" w:cs="Tahoma"/>
        </w:rPr>
      </w:pPr>
      <w:r w:rsidRPr="004D0B50">
        <w:rPr>
          <w:rFonts w:ascii="Arial Narrow" w:eastAsia="Tahoma" w:hAnsi="Arial Narrow" w:cs="Tahoma"/>
          <w:color w:val="000000" w:themeColor="text1"/>
        </w:rPr>
        <w:t xml:space="preserve">V danom kontexte je nutné zohľadniť Európsku dátovú stratégiu a z nej vyplývajúce právne záväzné akty </w:t>
      </w:r>
      <w:r w:rsidR="000D7C02">
        <w:rPr>
          <w:rFonts w:ascii="Arial Narrow" w:eastAsia="Tahoma" w:hAnsi="Arial Narrow" w:cs="Tahoma"/>
          <w:color w:val="000000" w:themeColor="text1"/>
        </w:rPr>
        <w:t>EÚ</w:t>
      </w:r>
      <w:r w:rsidRPr="004D0B50">
        <w:rPr>
          <w:rFonts w:ascii="Arial Narrow" w:eastAsia="Tahoma" w:hAnsi="Arial Narrow" w:cs="Tahoma"/>
          <w:color w:val="000000" w:themeColor="text1"/>
        </w:rPr>
        <w:t xml:space="preserve"> vytvárajúce právny rámec pre aktívne, ale aj bezpečné využívanie údajov vznikajúcich v každodennom živote</w:t>
      </w:r>
      <w:r w:rsidR="0040446F">
        <w:rPr>
          <w:rFonts w:ascii="Arial Narrow" w:eastAsia="Tahoma" w:hAnsi="Arial Narrow" w:cs="Tahoma"/>
          <w:color w:val="000000" w:themeColor="text1"/>
        </w:rPr>
        <w:br/>
      </w:r>
      <w:r w:rsidRPr="004D0B50">
        <w:rPr>
          <w:rFonts w:ascii="Arial Narrow" w:eastAsia="Tahoma" w:hAnsi="Arial Narrow" w:cs="Tahoma"/>
          <w:color w:val="000000" w:themeColor="text1"/>
        </w:rPr>
        <w:t>v digitálnom priestore širokým spektrom subjektov, avšak pri dôslednom rešpektovaní a zachovávaní práv dotknutej osoby na ochranu jej osobných údajov, ale aj vysokých požiadavkách na kyberbezpečnosť súvisiacich technológií a na druhej strane na pozitívnu používateľskú skúsenosť.</w:t>
      </w:r>
    </w:p>
    <w:p w14:paraId="7A7824F8" w14:textId="3A1D4267" w:rsidR="00150756" w:rsidRPr="004D0B50" w:rsidRDefault="00150756" w:rsidP="00150756">
      <w:pPr>
        <w:spacing w:line="257" w:lineRule="auto"/>
        <w:jc w:val="both"/>
        <w:rPr>
          <w:rFonts w:ascii="Arial Narrow" w:hAnsi="Arial Narrow" w:cs="Tahoma"/>
          <w:szCs w:val="28"/>
        </w:rPr>
      </w:pPr>
      <w:r w:rsidRPr="004D0B50">
        <w:rPr>
          <w:rFonts w:ascii="Arial Narrow" w:eastAsia="Tahoma" w:hAnsi="Arial Narrow" w:cs="Tahoma"/>
          <w:color w:val="000000" w:themeColor="text1"/>
        </w:rPr>
        <w:t xml:space="preserve">Ide najmä o </w:t>
      </w:r>
      <w:r w:rsidR="00140634">
        <w:rPr>
          <w:rFonts w:ascii="Arial Narrow" w:eastAsia="Tahoma" w:hAnsi="Arial Narrow" w:cs="Tahoma"/>
          <w:color w:val="000000" w:themeColor="text1"/>
        </w:rPr>
        <w:t>n</w:t>
      </w:r>
      <w:r w:rsidRPr="004D0B50">
        <w:rPr>
          <w:rFonts w:ascii="Arial Narrow" w:eastAsia="Tahoma" w:hAnsi="Arial Narrow" w:cs="Tahoma"/>
        </w:rPr>
        <w:t>ariadenie Európskeho parlamentu a Rady (EÚ) 2024/1183 z 11. apríla 2024, ktorým sa mení nariadenie (EÚ) č. 910/2014, pokiaľ ide o zriadenie európskeho rámca digitálnej identity a naň nadväzujúce vykonávacie nariadenia</w:t>
      </w:r>
      <w:r w:rsidRPr="004D0B50">
        <w:rPr>
          <w:rFonts w:ascii="Arial Narrow" w:eastAsia="Tahoma" w:hAnsi="Arial Narrow" w:cs="Tahoma"/>
          <w:color w:val="000000" w:themeColor="text1"/>
        </w:rPr>
        <w:t xml:space="preserve">, z ktorých vyplynula nevyhnutnosť dynamicky akcelerovať vývoj v oblasti sprístupňovania údajov fyzickým osobám. Nariadenie predpokladá vytvorenie tzv. Európskej digitálnej identity pre občanov </w:t>
      </w:r>
      <w:r w:rsidRPr="004D0B50">
        <w:rPr>
          <w:rFonts w:ascii="Arial Narrow" w:eastAsia="Tahoma" w:hAnsi="Arial Narrow" w:cs="Tahoma"/>
          <w:color w:val="000000" w:themeColor="text1"/>
        </w:rPr>
        <w:lastRenderedPageBreak/>
        <w:t>členských štátov v podobe EUDIW – EU Digital Identity Wallet</w:t>
      </w:r>
      <w:r w:rsidR="002D03EF">
        <w:rPr>
          <w:rFonts w:ascii="Arial Narrow" w:eastAsia="Tahoma" w:hAnsi="Arial Narrow" w:cs="Tahoma"/>
          <w:color w:val="000000" w:themeColor="text1"/>
        </w:rPr>
        <w:t>-</w:t>
      </w:r>
      <w:r w:rsidRPr="004D0B50">
        <w:rPr>
          <w:rFonts w:ascii="Arial Narrow" w:eastAsia="Tahoma" w:hAnsi="Arial Narrow" w:cs="Tahoma"/>
          <w:color w:val="000000" w:themeColor="text1"/>
        </w:rPr>
        <w:t>u. Každý členský štát je povinný do konca roka 2026 poskytnúť svojim občanom minimálne jedno štátom garantované technické riešenie pre Európsku digitálnu peňaženku identity, ktorá bude obsahovať súbor atomizovaných štátom garantovaných, dôveryhodných a vždy aktuálnych atribútov zo spoľahlivého zdroja pre vytvorenie podmienok pre jej používateľa na aktívne využívanie digitálnych služieb spoliehajúcich sa strán. V danom kontexte vzniká v národnom právnom režime koncept digitálnych dokladov rešpektujúci dizajnové požiadavky EUDIWu a umožňujúci aktívne využívanie atomizovaných datasetov/dokladov prostredníctvom štátom dodaných mobilných aplikácií.</w:t>
      </w:r>
    </w:p>
    <w:p w14:paraId="6E2F2B4D" w14:textId="07289EFA" w:rsidR="00150756" w:rsidRPr="004D0B50" w:rsidRDefault="00150756" w:rsidP="00611B1C">
      <w:pPr>
        <w:spacing w:line="257" w:lineRule="auto"/>
        <w:jc w:val="both"/>
        <w:rPr>
          <w:rFonts w:ascii="Arial Narrow" w:eastAsia="Tahoma" w:hAnsi="Arial Narrow" w:cs="Tahoma"/>
        </w:rPr>
      </w:pPr>
      <w:r w:rsidRPr="004D0B50">
        <w:rPr>
          <w:rFonts w:ascii="Arial Narrow" w:eastAsia="Tahoma" w:hAnsi="Arial Narrow" w:cs="Tahoma"/>
        </w:rPr>
        <w:t>Ďalším európsk</w:t>
      </w:r>
      <w:r w:rsidR="0034718B">
        <w:rPr>
          <w:rFonts w:ascii="Arial Narrow" w:eastAsia="Tahoma" w:hAnsi="Arial Narrow" w:cs="Tahoma"/>
        </w:rPr>
        <w:t>ym</w:t>
      </w:r>
      <w:r w:rsidRPr="004D0B50">
        <w:rPr>
          <w:rFonts w:ascii="Arial Narrow" w:eastAsia="Tahoma" w:hAnsi="Arial Narrow" w:cs="Tahoma"/>
        </w:rPr>
        <w:t xml:space="preserve"> právne záväzným aktom, ktorý predpokladá aktívne riadenie údajov dotknutou osobou</w:t>
      </w:r>
      <w:r w:rsidR="0034718B">
        <w:rPr>
          <w:rFonts w:ascii="Arial Narrow" w:eastAsia="Tahoma" w:hAnsi="Arial Narrow" w:cs="Tahoma"/>
        </w:rPr>
        <w:t>,</w:t>
      </w:r>
      <w:r w:rsidRPr="004D0B50">
        <w:rPr>
          <w:rFonts w:ascii="Arial Narrow" w:eastAsia="Tahoma" w:hAnsi="Arial Narrow" w:cs="Tahoma"/>
        </w:rPr>
        <w:t xml:space="preserve"> je nariadenie Európskeho parlamentu a Rady (EÚ) 2018/1724 z 2. októbra 2018 o zriadení jednotnej digitálnej brány na poskytovanie prístupu k informáciám, postupom a asistenčným službám a službám riešenia problémov </w:t>
      </w:r>
      <w:r w:rsidR="00C07C61" w:rsidRPr="004D0B50">
        <w:rPr>
          <w:rFonts w:ascii="Arial Narrow" w:eastAsia="Tahoma" w:hAnsi="Arial Narrow" w:cs="Tahoma"/>
        </w:rPr>
        <w:br/>
      </w:r>
      <w:r w:rsidRPr="004D0B50">
        <w:rPr>
          <w:rFonts w:ascii="Arial Narrow" w:eastAsia="Tahoma" w:hAnsi="Arial Narrow" w:cs="Tahoma"/>
        </w:rPr>
        <w:t xml:space="preserve">a o zmene nariadenia (EÚ) č. 1024/2012 a naň nadväzujúce vykonávacie predpisy (nariadenia). </w:t>
      </w:r>
    </w:p>
    <w:p w14:paraId="229D0C1B" w14:textId="632AB09D" w:rsidR="00150756" w:rsidRPr="004D0B50" w:rsidRDefault="00150756" w:rsidP="00611B1C">
      <w:pPr>
        <w:spacing w:line="257" w:lineRule="auto"/>
        <w:jc w:val="both"/>
        <w:rPr>
          <w:rFonts w:ascii="Arial Narrow" w:hAnsi="Arial Narrow" w:cs="Tahoma"/>
        </w:rPr>
      </w:pPr>
      <w:r w:rsidRPr="004D0B50">
        <w:rPr>
          <w:rFonts w:ascii="Arial Narrow" w:eastAsia="Tahoma" w:hAnsi="Arial Narrow" w:cs="Tahoma"/>
        </w:rPr>
        <w:t xml:space="preserve">Uvedený právny predpis vo svojej podstatnej časti predpisuje v cezhraničnom kontexte implementáciu funkcionality výmeny údajov medzi orgánmi verejnej moci, čiže realizáciu princípu „1 x a dosť“, prostredníctvom tzv. OOTS = Once only technical system. Aktívna spolupráca dotknutej osoby sa v danom kontexte predpokladá (okrem možnosti prístupu k elektronickým službám členského štátu prostredníctvom autentifikácie cez EUDIW) pri </w:t>
      </w:r>
      <w:r w:rsidR="004C1A4C" w:rsidRPr="004D0B50">
        <w:rPr>
          <w:rFonts w:ascii="Arial Narrow" w:eastAsia="Tahoma" w:hAnsi="Arial Narrow" w:cs="Tahoma"/>
        </w:rPr>
        <w:t>„</w:t>
      </w:r>
      <w:r w:rsidRPr="004D0B50">
        <w:rPr>
          <w:rFonts w:ascii="Arial Narrow" w:eastAsia="Tahoma" w:hAnsi="Arial Narrow" w:cs="Tahoma"/>
        </w:rPr>
        <w:t xml:space="preserve">prehliadaní a schvaľovaní” sprístupňovania jej údajov získaných z informačných systémov verejnej správy členských štátov príslušným orgánom verejnej moci iného členského štátu prostredníctvom tzv. </w:t>
      </w:r>
      <w:r w:rsidR="004C1A4C" w:rsidRPr="004D0B50">
        <w:rPr>
          <w:rFonts w:ascii="Arial Narrow" w:eastAsia="Tahoma" w:hAnsi="Arial Narrow" w:cs="Tahoma"/>
        </w:rPr>
        <w:t>„</w:t>
      </w:r>
      <w:r w:rsidRPr="004D0B50">
        <w:rPr>
          <w:rFonts w:ascii="Arial Narrow" w:eastAsia="Tahoma" w:hAnsi="Arial Narrow" w:cs="Tahoma"/>
        </w:rPr>
        <w:t>preview space</w:t>
      </w:r>
      <w:r w:rsidR="004C1A4C" w:rsidRPr="004D0B50">
        <w:rPr>
          <w:rFonts w:ascii="Arial Narrow" w:eastAsia="Tahoma" w:hAnsi="Arial Narrow" w:cs="Tahoma"/>
        </w:rPr>
        <w:t>“</w:t>
      </w:r>
      <w:r w:rsidRPr="004D0B50">
        <w:rPr>
          <w:rFonts w:ascii="Arial Narrow" w:eastAsia="Tahoma" w:hAnsi="Arial Narrow" w:cs="Tahoma"/>
        </w:rPr>
        <w:t xml:space="preserve">, </w:t>
      </w:r>
      <w:r w:rsidR="00C07C61" w:rsidRPr="004D0B50">
        <w:rPr>
          <w:rFonts w:ascii="Arial Narrow" w:eastAsia="Tahoma" w:hAnsi="Arial Narrow" w:cs="Tahoma"/>
        </w:rPr>
        <w:br/>
      </w:r>
      <w:r w:rsidRPr="004D0B50">
        <w:rPr>
          <w:rFonts w:ascii="Arial Narrow" w:eastAsia="Tahoma" w:hAnsi="Arial Narrow" w:cs="Tahoma"/>
        </w:rPr>
        <w:t>v súlade s ideami Mydata.</w:t>
      </w:r>
    </w:p>
    <w:p w14:paraId="7DE62745" w14:textId="77777777" w:rsidR="00150756" w:rsidRPr="004D0B50" w:rsidRDefault="00150756" w:rsidP="0040446F">
      <w:pPr>
        <w:pStyle w:val="Nadpis2"/>
      </w:pPr>
      <w:bookmarkStart w:id="62" w:name="_Toc1171335540"/>
      <w:bookmarkStart w:id="63" w:name="_Toc333979459"/>
      <w:bookmarkStart w:id="64" w:name="_Toc370679363"/>
      <w:r w:rsidRPr="004D0B50">
        <w:t>Legislatívny rámec vo vzťahu k Objektom evidencie poskytovaným pre IS MOU</w:t>
      </w:r>
      <w:bookmarkEnd w:id="62"/>
      <w:bookmarkEnd w:id="63"/>
      <w:bookmarkEnd w:id="64"/>
    </w:p>
    <w:p w14:paraId="017D7C81" w14:textId="4D8DBCED" w:rsidR="00150756" w:rsidRPr="004D0B50" w:rsidRDefault="00150756" w:rsidP="00150756">
      <w:pPr>
        <w:jc w:val="both"/>
        <w:rPr>
          <w:rFonts w:ascii="Arial Narrow" w:hAnsi="Arial Narrow"/>
        </w:rPr>
      </w:pPr>
      <w:r w:rsidRPr="004D0B50">
        <w:rPr>
          <w:rFonts w:ascii="Arial Narrow" w:eastAsia="Tahoma" w:hAnsi="Arial Narrow"/>
          <w:color w:val="000000" w:themeColor="text1"/>
        </w:rPr>
        <w:t>Vzhľadom na predmet a rozsah projektu sa aktivity v legislatívno-právnej oblasti budú primárne týkať týchto zákonov a na nich nadväzujúcich vykonávacích predpisov:</w:t>
      </w:r>
    </w:p>
    <w:p w14:paraId="461E0CD9" w14:textId="2E7EF545" w:rsidR="00150756" w:rsidRPr="004D0B50" w:rsidRDefault="002D03EF" w:rsidP="00150756">
      <w:pPr>
        <w:pStyle w:val="Bullet"/>
        <w:rPr>
          <w:sz w:val="22"/>
        </w:rPr>
      </w:pPr>
      <w:r>
        <w:rPr>
          <w:sz w:val="22"/>
        </w:rPr>
        <w:t>z</w:t>
      </w:r>
      <w:r w:rsidR="00150756" w:rsidRPr="004D0B50">
        <w:rPr>
          <w:sz w:val="22"/>
        </w:rPr>
        <w:t>ákon č. 358/2015 Z. z. o úprave niektorých vzťahov v oblasti štátnej pomoci a minimálnej pomoci a o zmene a doplnení niektorých zákonov (zákon o štátnej pomoci)</w:t>
      </w:r>
      <w:r w:rsidR="00611B1C" w:rsidRPr="004D0B50">
        <w:rPr>
          <w:sz w:val="22"/>
        </w:rPr>
        <w:t>,</w:t>
      </w:r>
    </w:p>
    <w:p w14:paraId="09DFAC37" w14:textId="43B72097" w:rsidR="00150756" w:rsidRPr="004D0B50" w:rsidRDefault="002D03EF" w:rsidP="00150756">
      <w:pPr>
        <w:pStyle w:val="Bullet"/>
        <w:rPr>
          <w:sz w:val="22"/>
        </w:rPr>
      </w:pPr>
      <w:r>
        <w:rPr>
          <w:sz w:val="22"/>
        </w:rPr>
        <w:t>z</w:t>
      </w:r>
      <w:r w:rsidR="00150756" w:rsidRPr="004D0B50">
        <w:rPr>
          <w:sz w:val="22"/>
        </w:rPr>
        <w:t>ákon č. 65/2001 Z. z. o správe a vymáhaní súdnych pohľadávok v znení neskorších predpisov</w:t>
      </w:r>
      <w:r w:rsidR="00611B1C" w:rsidRPr="004D0B50">
        <w:rPr>
          <w:sz w:val="22"/>
        </w:rPr>
        <w:t>,</w:t>
      </w:r>
    </w:p>
    <w:p w14:paraId="64DE6E94" w14:textId="636A12C0" w:rsidR="00150756" w:rsidRPr="004D0B50" w:rsidRDefault="002D03EF" w:rsidP="00150756">
      <w:pPr>
        <w:pStyle w:val="Bullet"/>
        <w:rPr>
          <w:sz w:val="22"/>
        </w:rPr>
      </w:pPr>
      <w:r>
        <w:rPr>
          <w:sz w:val="22"/>
        </w:rPr>
        <w:t>z</w:t>
      </w:r>
      <w:r w:rsidR="00150756" w:rsidRPr="004D0B50">
        <w:rPr>
          <w:sz w:val="22"/>
        </w:rPr>
        <w:t>ákon č. 374/2014 Z. z. o pohľadávkach štátu a o zmene a doplnení niektorých zákonov v znení neskorších predpisov.</w:t>
      </w:r>
    </w:p>
    <w:p w14:paraId="4445113C" w14:textId="77777777" w:rsidR="00150756" w:rsidRPr="0040446F" w:rsidRDefault="00150756" w:rsidP="0040446F">
      <w:pPr>
        <w:pStyle w:val="Nadpis2"/>
      </w:pPr>
      <w:bookmarkStart w:id="65" w:name="_Toc1253955172"/>
      <w:bookmarkStart w:id="66" w:name="_Toc767259634"/>
      <w:bookmarkStart w:id="67" w:name="_Toc2057068691"/>
      <w:r w:rsidRPr="0040446F">
        <w:t>Legislatívny rámec vo vzťahu k informačnej bezpečnosti</w:t>
      </w:r>
      <w:bookmarkEnd w:id="65"/>
      <w:bookmarkEnd w:id="66"/>
      <w:bookmarkEnd w:id="67"/>
    </w:p>
    <w:p w14:paraId="28B31319" w14:textId="70656641" w:rsidR="00150756" w:rsidRPr="004D0B50" w:rsidRDefault="002D03EF" w:rsidP="00150756">
      <w:pPr>
        <w:pStyle w:val="Bullet"/>
        <w:rPr>
          <w:sz w:val="22"/>
        </w:rPr>
      </w:pPr>
      <w:r>
        <w:rPr>
          <w:sz w:val="22"/>
        </w:rPr>
        <w:t>Z</w:t>
      </w:r>
      <w:r w:rsidR="00150756" w:rsidRPr="004D0B50">
        <w:rPr>
          <w:sz w:val="22"/>
        </w:rPr>
        <w:t>ákon č. 69/2018 Z. z. o kybernetickej bezpečnosti a o zmene a doplnení niektorých zákonov v znení neskorších predpisov,</w:t>
      </w:r>
    </w:p>
    <w:p w14:paraId="61362B3F" w14:textId="3EA34E04" w:rsidR="006008DB" w:rsidRPr="004D0B50" w:rsidRDefault="00150756" w:rsidP="006008DB">
      <w:pPr>
        <w:pStyle w:val="Bullet"/>
        <w:rPr>
          <w:sz w:val="22"/>
        </w:rPr>
      </w:pPr>
      <w:r w:rsidRPr="004D0B50">
        <w:rPr>
          <w:sz w:val="22"/>
        </w:rPr>
        <w:t>Vyhláška Národného bezpečnostného úradu č.</w:t>
      </w:r>
      <w:r w:rsidR="006008DB" w:rsidRPr="004D0B50">
        <w:rPr>
          <w:sz w:val="22"/>
        </w:rPr>
        <w:t xml:space="preserve"> 227/2025 Z. z. o bezpečnostných opatreniach</w:t>
      </w:r>
      <w:r w:rsidR="00C07C61" w:rsidRPr="004D0B50">
        <w:rPr>
          <w:sz w:val="22"/>
        </w:rPr>
        <w:t>,</w:t>
      </w:r>
    </w:p>
    <w:p w14:paraId="78F079EC" w14:textId="6DD9C69D" w:rsidR="00150756" w:rsidRPr="004D0B50" w:rsidRDefault="002D03EF" w:rsidP="00150756">
      <w:pPr>
        <w:pStyle w:val="Bullet"/>
        <w:rPr>
          <w:sz w:val="22"/>
        </w:rPr>
      </w:pPr>
      <w:r>
        <w:rPr>
          <w:sz w:val="22"/>
        </w:rPr>
        <w:t xml:space="preserve">Vyhláška Národného bezpečnostného úradu č. </w:t>
      </w:r>
      <w:r w:rsidR="00150756" w:rsidRPr="004D0B50">
        <w:rPr>
          <w:sz w:val="22"/>
        </w:rPr>
        <w:t>264/2023 Z. z., ktorou sa mení a dopĺňa vyhláška Národného bezpečnostného úradu č. 362/2018 Z. z., ktorou sa ustanovuje obsah bezpečnostných opatrení, obsah a</w:t>
      </w:r>
      <w:r>
        <w:rPr>
          <w:sz w:val="22"/>
        </w:rPr>
        <w:t> </w:t>
      </w:r>
      <w:r w:rsidR="00150756" w:rsidRPr="004D0B50">
        <w:rPr>
          <w:sz w:val="22"/>
        </w:rPr>
        <w:t>štruktúra bezpečnostnej dokumentácie a rozsah všeobecných bezpečnostných opatrení</w:t>
      </w:r>
      <w:r w:rsidR="00C07C61" w:rsidRPr="004D0B50">
        <w:rPr>
          <w:sz w:val="22"/>
        </w:rPr>
        <w:t>,</w:t>
      </w:r>
    </w:p>
    <w:p w14:paraId="3C825CC1" w14:textId="380E510D" w:rsidR="00150756" w:rsidRPr="004D0B50" w:rsidRDefault="00150756" w:rsidP="00150756">
      <w:pPr>
        <w:pStyle w:val="Bullet"/>
        <w:rPr>
          <w:sz w:val="22"/>
        </w:rPr>
      </w:pPr>
      <w:r w:rsidRPr="004D0B50">
        <w:rPr>
          <w:sz w:val="22"/>
        </w:rPr>
        <w:t xml:space="preserve">Vyhláška Národného bezpečnostného úradu č. 492/2022 Z. z., ktorou sa ustanovujú znalostné štandardy </w:t>
      </w:r>
      <w:r w:rsidR="00C07C61" w:rsidRPr="004D0B50">
        <w:rPr>
          <w:sz w:val="22"/>
        </w:rPr>
        <w:br/>
      </w:r>
      <w:r w:rsidRPr="004D0B50">
        <w:rPr>
          <w:sz w:val="22"/>
        </w:rPr>
        <w:t>v oblasti kybernetickej bezpečnosti</w:t>
      </w:r>
      <w:r w:rsidR="00C07C61" w:rsidRPr="004D0B50">
        <w:rPr>
          <w:sz w:val="22"/>
        </w:rPr>
        <w:t>,</w:t>
      </w:r>
    </w:p>
    <w:p w14:paraId="702D2211" w14:textId="77777777" w:rsidR="00150756" w:rsidRPr="004D0B50" w:rsidRDefault="00150756" w:rsidP="00150756">
      <w:pPr>
        <w:pStyle w:val="Bullet"/>
        <w:rPr>
          <w:sz w:val="22"/>
        </w:rPr>
      </w:pPr>
      <w:r w:rsidRPr="004D0B50">
        <w:rPr>
          <w:sz w:val="22"/>
        </w:rPr>
        <w:t>Zákon č. 95/2019 Z. z. o informačných technológiách vo verejnej správe a o zmene a doplnení niektorých zákonov v znení neskorších predpisov,</w:t>
      </w:r>
    </w:p>
    <w:p w14:paraId="0E80CABC" w14:textId="77777777" w:rsidR="00150756" w:rsidRPr="004D0B50" w:rsidRDefault="00150756" w:rsidP="00150756">
      <w:pPr>
        <w:pStyle w:val="Bullet"/>
        <w:rPr>
          <w:sz w:val="22"/>
        </w:rPr>
      </w:pPr>
      <w:r w:rsidRPr="004D0B50">
        <w:rPr>
          <w:sz w:val="22"/>
        </w:rPr>
        <w:t>Vyhláška Úradu podpredsedu vlády Slovenskej republiky pre investície a informatizáciu č. 179/2020 Z. z., ktorou sa ustanovuje spôsob kategorizácie a obsah bezpečnostných opatrení informačných technológií verejnej správy,</w:t>
      </w:r>
    </w:p>
    <w:p w14:paraId="7DEE38C7" w14:textId="619D7F89" w:rsidR="00150756" w:rsidRPr="004D0B50" w:rsidRDefault="00150756" w:rsidP="00150756">
      <w:pPr>
        <w:pStyle w:val="Bullet"/>
        <w:rPr>
          <w:sz w:val="22"/>
        </w:rPr>
      </w:pPr>
      <w:r w:rsidRPr="004D0B50">
        <w:rPr>
          <w:sz w:val="22"/>
        </w:rPr>
        <w:t>Zákon č. 18/2018 Z. z. o ochrane osobných údajov a o zmene a doplnení niektorých zákonov</w:t>
      </w:r>
      <w:r w:rsidR="002D03EF">
        <w:rPr>
          <w:sz w:val="22"/>
        </w:rPr>
        <w:t xml:space="preserve"> v znení neskorších predpisov</w:t>
      </w:r>
      <w:r w:rsidRPr="004D0B50">
        <w:rPr>
          <w:sz w:val="22"/>
        </w:rPr>
        <w:t>. Tento zákon upravuje ochranu práv fyzických osôb pred neoprávneným spracúvaním ich osobných údajov, práva, povinnosti a zodpovednosť pri spracúvaní osobných údajov fyzických osôb, postavenie, pôsobnosť a organizáciu Úradu na ochranu osobných údajov Slovenskej republiky</w:t>
      </w:r>
      <w:r w:rsidR="00C07C61" w:rsidRPr="004D0B50">
        <w:rPr>
          <w:sz w:val="22"/>
        </w:rPr>
        <w:t>,</w:t>
      </w:r>
    </w:p>
    <w:p w14:paraId="37052A1F" w14:textId="443C941E" w:rsidR="00150756" w:rsidRPr="004D0B50" w:rsidRDefault="00150756" w:rsidP="00150756">
      <w:pPr>
        <w:pStyle w:val="Bullet"/>
        <w:rPr>
          <w:sz w:val="22"/>
        </w:rPr>
      </w:pPr>
      <w:r w:rsidRPr="004D0B50">
        <w:rPr>
          <w:sz w:val="22"/>
        </w:rPr>
        <w:t>ISO/IEC 27001 Informačné technológie. Bezpečnostné metódy. Systémy riadenia informačnej bezpečnosti. Požiadavky (ISO/IEC 27001:2013 vrátane Cor. 1: 2014 a Cor. 2: 2015)</w:t>
      </w:r>
      <w:r w:rsidR="00C07C61" w:rsidRPr="004D0B50">
        <w:rPr>
          <w:sz w:val="22"/>
        </w:rPr>
        <w:t>,</w:t>
      </w:r>
    </w:p>
    <w:p w14:paraId="5C2DBC9B" w14:textId="3D41AA5E" w:rsidR="00150756" w:rsidRPr="004D0B50" w:rsidRDefault="00150756" w:rsidP="00150756">
      <w:pPr>
        <w:pStyle w:val="Bullet"/>
        <w:rPr>
          <w:sz w:val="22"/>
        </w:rPr>
      </w:pPr>
      <w:r w:rsidRPr="004D0B50">
        <w:rPr>
          <w:sz w:val="22"/>
        </w:rPr>
        <w:t>ISO/IEC 27002 Informačné technológie. Bezpečnostné metódy. Pravidlá dobrej praxe riadenia informačnej bezpečnosti</w:t>
      </w:r>
      <w:r w:rsidR="00C07C61" w:rsidRPr="004D0B50">
        <w:rPr>
          <w:sz w:val="22"/>
        </w:rPr>
        <w:t>,</w:t>
      </w:r>
    </w:p>
    <w:p w14:paraId="61A95BE0" w14:textId="1B09E3A4" w:rsidR="00150756" w:rsidRPr="004D0B50" w:rsidRDefault="00150756" w:rsidP="00150756">
      <w:pPr>
        <w:pStyle w:val="Bullet"/>
        <w:rPr>
          <w:sz w:val="22"/>
        </w:rPr>
      </w:pPr>
      <w:r w:rsidRPr="004D0B50">
        <w:rPr>
          <w:sz w:val="22"/>
        </w:rPr>
        <w:t>ISO/IEC 27005 Informačné technológie. Bezpečnostné metódy. Riadenie rizík informačnej bezpečnosti</w:t>
      </w:r>
      <w:r w:rsidR="002D03EF">
        <w:rPr>
          <w:sz w:val="22"/>
        </w:rPr>
        <w:t>,</w:t>
      </w:r>
    </w:p>
    <w:p w14:paraId="39368AD9" w14:textId="07758AF4" w:rsidR="00150756" w:rsidRPr="004D0B50" w:rsidRDefault="00150756" w:rsidP="00150756">
      <w:pPr>
        <w:pStyle w:val="Bullet"/>
        <w:rPr>
          <w:sz w:val="22"/>
        </w:rPr>
      </w:pPr>
      <w:r w:rsidRPr="004D0B50">
        <w:rPr>
          <w:sz w:val="22"/>
        </w:rPr>
        <w:t>ISO/IEC 29100 Privacy framework. (DPIA analýza voči dotknutým osobám)</w:t>
      </w:r>
      <w:r w:rsidR="00C07C61" w:rsidRPr="004D0B50">
        <w:rPr>
          <w:sz w:val="22"/>
        </w:rPr>
        <w:t>,</w:t>
      </w:r>
    </w:p>
    <w:p w14:paraId="7C7984F0" w14:textId="5F5D456D" w:rsidR="00150756" w:rsidRPr="004D0B50" w:rsidRDefault="00150756" w:rsidP="00150756">
      <w:pPr>
        <w:pStyle w:val="Bullet"/>
        <w:rPr>
          <w:sz w:val="22"/>
        </w:rPr>
      </w:pPr>
      <w:r w:rsidRPr="004D0B50">
        <w:rPr>
          <w:sz w:val="22"/>
        </w:rPr>
        <w:lastRenderedPageBreak/>
        <w:t>CSIRT - Metodika pre systematické zabezpečenie organizácií verejnej správy v oblasti informačnej bezpečnosti</w:t>
      </w:r>
      <w:r w:rsidRPr="004D0B50">
        <w:rPr>
          <w:rStyle w:val="Odkaznapoznmkupodiarou"/>
          <w:sz w:val="22"/>
        </w:rPr>
        <w:footnoteReference w:id="2"/>
      </w:r>
      <w:r w:rsidR="00C07C61" w:rsidRPr="004D0B50">
        <w:rPr>
          <w:sz w:val="22"/>
        </w:rPr>
        <w:t>.</w:t>
      </w:r>
    </w:p>
    <w:p w14:paraId="5CEDF0C9" w14:textId="77777777" w:rsidR="00150756" w:rsidRPr="004D0B50" w:rsidRDefault="00150756" w:rsidP="00150756">
      <w:pPr>
        <w:pStyle w:val="Nadpis1"/>
        <w:jc w:val="both"/>
        <w:rPr>
          <w:color w:val="auto"/>
        </w:rPr>
      </w:pPr>
      <w:bookmarkStart w:id="68" w:name="_Toc1271468254"/>
      <w:bookmarkStart w:id="69" w:name="_Toc1477397512"/>
      <w:bookmarkStart w:id="70" w:name="_Toc1640066390"/>
      <w:r w:rsidRPr="004D0B50">
        <w:rPr>
          <w:color w:val="auto"/>
        </w:rPr>
        <w:t>Popis súčasného stavu</w:t>
      </w:r>
      <w:bookmarkEnd w:id="68"/>
      <w:bookmarkEnd w:id="69"/>
      <w:bookmarkEnd w:id="70"/>
    </w:p>
    <w:p w14:paraId="2F3B23C4" w14:textId="77777777" w:rsidR="00150756" w:rsidRPr="004D0B50" w:rsidRDefault="00150756" w:rsidP="0040446F">
      <w:pPr>
        <w:pStyle w:val="Nadpis2"/>
      </w:pPr>
      <w:bookmarkStart w:id="71" w:name="_Toc953383107"/>
      <w:bookmarkStart w:id="72" w:name="_Toc498743576"/>
      <w:bookmarkStart w:id="73" w:name="_Toc598112748"/>
      <w:r w:rsidRPr="004D0B50">
        <w:t>Aplikačná vrstva</w:t>
      </w:r>
      <w:bookmarkEnd w:id="71"/>
      <w:bookmarkEnd w:id="72"/>
      <w:bookmarkEnd w:id="73"/>
    </w:p>
    <w:p w14:paraId="0AD7DA64" w14:textId="23C74669" w:rsidR="00150756" w:rsidRPr="004D0B50" w:rsidRDefault="00150756" w:rsidP="00150756">
      <w:pPr>
        <w:jc w:val="both"/>
        <w:rPr>
          <w:rFonts w:ascii="Arial Narrow" w:eastAsia="Tahoma" w:hAnsi="Arial Narrow"/>
        </w:rPr>
      </w:pPr>
      <w:r w:rsidRPr="004D0B50">
        <w:rPr>
          <w:rFonts w:ascii="Arial Narrow" w:hAnsi="Arial Narrow"/>
        </w:rPr>
        <w:t>MF SR plní dôležitú úlohu v správe štátnych pohľadávok a evidencii štátnej pomoci. Vedením a rozvojom systémov, ako sú Centrálny register splatných pohľadávok štátu, Register príjemcov pomoci a prípadov pomoci a systém pre pohľadávky Justičnej pokladnice, MF SR zabezpečuje transparentnosť a efektívnosť v správe verejných financií. Zároveň rozvíja nové funkčnosti, ktoré prispejú k automatizácii a vyššej presnosti údajov, čím posilní celkovú efektivitu verejnej správy.</w:t>
      </w:r>
    </w:p>
    <w:p w14:paraId="15E1ED0C" w14:textId="77777777" w:rsidR="00150756" w:rsidRPr="004D0B50" w:rsidRDefault="00150756" w:rsidP="00150756">
      <w:pPr>
        <w:jc w:val="both"/>
        <w:rPr>
          <w:rFonts w:ascii="Arial Narrow" w:hAnsi="Arial Narrow"/>
        </w:rPr>
      </w:pPr>
      <w:r w:rsidRPr="004D0B50">
        <w:rPr>
          <w:rFonts w:ascii="Arial Narrow" w:hAnsi="Arial Narrow"/>
        </w:rPr>
        <w:t>Nižšie v tabuľke je uvedený aktuálny stav poskytovanie údajov zo zdrojových IS do IS CPDI:</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83"/>
        <w:gridCol w:w="1202"/>
        <w:gridCol w:w="1976"/>
        <w:gridCol w:w="2455"/>
        <w:gridCol w:w="2046"/>
      </w:tblGrid>
      <w:tr w:rsidR="00150756" w:rsidRPr="002D03EF" w14:paraId="6C8AEC66" w14:textId="77777777" w:rsidTr="00011D25">
        <w:trPr>
          <w:trHeight w:val="60"/>
        </w:trPr>
        <w:tc>
          <w:tcPr>
            <w:tcW w:w="1271" w:type="dxa"/>
            <w:tcBorders>
              <w:top w:val="single" w:sz="4" w:space="0" w:color="auto"/>
              <w:left w:val="single" w:sz="4" w:space="0" w:color="auto"/>
              <w:bottom w:val="single" w:sz="4" w:space="0" w:color="auto"/>
              <w:right w:val="single" w:sz="4" w:space="0" w:color="auto"/>
            </w:tcBorders>
            <w:shd w:val="clear" w:color="auto" w:fill="E7E6E6" w:themeFill="background2"/>
            <w:vAlign w:val="center"/>
          </w:tcPr>
          <w:p w14:paraId="174F9A1D" w14:textId="77777777" w:rsidR="00150756" w:rsidRPr="004A4CC7" w:rsidRDefault="00150756" w:rsidP="00011D25">
            <w:pPr>
              <w:jc w:val="both"/>
              <w:rPr>
                <w:rFonts w:ascii="Arial Narrow" w:eastAsia="Tahoma" w:hAnsi="Arial Narrow" w:cs="Tahoma"/>
                <w:b/>
                <w:bCs/>
                <w:sz w:val="20"/>
                <w:szCs w:val="20"/>
                <w:lang w:bidi="ar-BH"/>
              </w:rPr>
            </w:pPr>
            <w:r w:rsidRPr="004A4CC7">
              <w:rPr>
                <w:rFonts w:ascii="Arial Narrow" w:eastAsia="Tahoma" w:hAnsi="Arial Narrow" w:cs="Tahoma"/>
                <w:b/>
                <w:bCs/>
                <w:sz w:val="20"/>
                <w:szCs w:val="20"/>
                <w:lang w:bidi="ar-BH"/>
              </w:rPr>
              <w:t>Inštitúcia</w:t>
            </w:r>
          </w:p>
        </w:tc>
        <w:tc>
          <w:tcPr>
            <w:tcW w:w="1261" w:type="dxa"/>
            <w:tcBorders>
              <w:top w:val="single" w:sz="4" w:space="0" w:color="auto"/>
              <w:left w:val="single" w:sz="4" w:space="0" w:color="auto"/>
              <w:bottom w:val="single" w:sz="4" w:space="0" w:color="auto"/>
              <w:right w:val="single" w:sz="4" w:space="0" w:color="auto"/>
            </w:tcBorders>
            <w:shd w:val="clear" w:color="auto" w:fill="E7E6E6" w:themeFill="background2"/>
            <w:vAlign w:val="center"/>
          </w:tcPr>
          <w:p w14:paraId="63D7F937" w14:textId="77777777" w:rsidR="00150756" w:rsidRPr="004A4CC7" w:rsidRDefault="00150756" w:rsidP="00011D25">
            <w:pPr>
              <w:jc w:val="both"/>
              <w:rPr>
                <w:rFonts w:ascii="Arial Narrow" w:eastAsia="Tahoma" w:hAnsi="Arial Narrow" w:cs="Tahoma"/>
                <w:b/>
                <w:bCs/>
                <w:sz w:val="20"/>
                <w:szCs w:val="20"/>
              </w:rPr>
            </w:pPr>
            <w:r w:rsidRPr="004A4CC7">
              <w:rPr>
                <w:rFonts w:ascii="Arial Narrow" w:eastAsia="Tahoma" w:hAnsi="Arial Narrow" w:cs="Tahoma"/>
                <w:b/>
                <w:bCs/>
                <w:sz w:val="20"/>
                <w:szCs w:val="20"/>
              </w:rPr>
              <w:t>Systém</w:t>
            </w:r>
          </w:p>
        </w:tc>
        <w:tc>
          <w:tcPr>
            <w:tcW w:w="2189" w:type="dxa"/>
            <w:tcBorders>
              <w:top w:val="single" w:sz="4" w:space="0" w:color="auto"/>
              <w:left w:val="single" w:sz="4" w:space="0" w:color="auto"/>
              <w:bottom w:val="single" w:sz="4" w:space="0" w:color="auto"/>
              <w:right w:val="single" w:sz="4" w:space="0" w:color="auto"/>
            </w:tcBorders>
            <w:shd w:val="clear" w:color="auto" w:fill="E7E6E6" w:themeFill="background2"/>
            <w:vAlign w:val="center"/>
          </w:tcPr>
          <w:p w14:paraId="6F809309" w14:textId="77777777" w:rsidR="00150756" w:rsidRPr="004A4CC7" w:rsidRDefault="00150756" w:rsidP="00011D25">
            <w:pPr>
              <w:jc w:val="both"/>
              <w:rPr>
                <w:rFonts w:ascii="Arial Narrow" w:eastAsia="Tahoma" w:hAnsi="Arial Narrow" w:cs="Tahoma"/>
                <w:b/>
                <w:bCs/>
                <w:sz w:val="20"/>
                <w:szCs w:val="20"/>
                <w:lang w:bidi="ar-BH"/>
              </w:rPr>
            </w:pPr>
            <w:r w:rsidRPr="004A4CC7">
              <w:rPr>
                <w:rFonts w:ascii="Arial Narrow" w:eastAsia="Tahoma" w:hAnsi="Arial Narrow" w:cs="Tahoma"/>
                <w:b/>
                <w:bCs/>
                <w:sz w:val="20"/>
                <w:szCs w:val="20"/>
                <w:lang w:bidi="ar-BH"/>
              </w:rPr>
              <w:t>Objekt evidencie</w:t>
            </w:r>
          </w:p>
        </w:tc>
        <w:tc>
          <w:tcPr>
            <w:tcW w:w="2625" w:type="dxa"/>
            <w:tcBorders>
              <w:left w:val="single" w:sz="4" w:space="0" w:color="auto"/>
              <w:right w:val="single" w:sz="4" w:space="0" w:color="auto"/>
            </w:tcBorders>
            <w:shd w:val="clear" w:color="auto" w:fill="E7E6E6" w:themeFill="background2"/>
            <w:vAlign w:val="center"/>
          </w:tcPr>
          <w:p w14:paraId="3295BB3A" w14:textId="6E5C9F00" w:rsidR="00150756" w:rsidRPr="004A4CC7" w:rsidRDefault="00150756" w:rsidP="00011D25">
            <w:pPr>
              <w:jc w:val="both"/>
              <w:rPr>
                <w:rFonts w:ascii="Arial Narrow" w:eastAsia="Tahoma" w:hAnsi="Arial Narrow" w:cs="Tahoma"/>
                <w:b/>
                <w:bCs/>
                <w:color w:val="000000" w:themeColor="text1"/>
                <w:sz w:val="20"/>
                <w:szCs w:val="20"/>
                <w:lang w:bidi="ar-BH"/>
              </w:rPr>
            </w:pPr>
            <w:r w:rsidRPr="004A4CC7">
              <w:rPr>
                <w:rFonts w:ascii="Arial Narrow" w:eastAsia="Tahoma" w:hAnsi="Arial Narrow" w:cs="Tahoma"/>
                <w:b/>
                <w:bCs/>
                <w:color w:val="000000" w:themeColor="text1"/>
                <w:sz w:val="20"/>
                <w:szCs w:val="20"/>
                <w:lang w:bidi="ar-BH"/>
              </w:rPr>
              <w:t xml:space="preserve">Int. </w:t>
            </w:r>
            <w:r w:rsidR="002D03EF">
              <w:rPr>
                <w:rFonts w:ascii="Arial Narrow" w:eastAsia="Tahoma" w:hAnsi="Arial Narrow" w:cs="Tahoma"/>
                <w:b/>
                <w:bCs/>
                <w:color w:val="000000" w:themeColor="text1"/>
                <w:sz w:val="20"/>
                <w:szCs w:val="20"/>
                <w:lang w:bidi="ar-BH"/>
              </w:rPr>
              <w:t>v</w:t>
            </w:r>
            <w:r w:rsidRPr="004A4CC7">
              <w:rPr>
                <w:rFonts w:ascii="Arial Narrow" w:eastAsia="Tahoma" w:hAnsi="Arial Narrow" w:cs="Tahoma"/>
                <w:b/>
                <w:bCs/>
                <w:color w:val="000000" w:themeColor="text1"/>
                <w:sz w:val="20"/>
                <w:szCs w:val="20"/>
                <w:lang w:bidi="ar-BH"/>
              </w:rPr>
              <w:t>äzba (AS IS STAV)</w:t>
            </w:r>
          </w:p>
        </w:tc>
        <w:tc>
          <w:tcPr>
            <w:tcW w:w="2116" w:type="dxa"/>
            <w:tcBorders>
              <w:left w:val="single" w:sz="4" w:space="0" w:color="auto"/>
              <w:right w:val="single" w:sz="4" w:space="0" w:color="auto"/>
            </w:tcBorders>
            <w:shd w:val="clear" w:color="auto" w:fill="E7E6E6" w:themeFill="background2"/>
            <w:vAlign w:val="center"/>
          </w:tcPr>
          <w:p w14:paraId="353C7CC2" w14:textId="3D157D8F" w:rsidR="00150756" w:rsidRPr="004A4CC7" w:rsidRDefault="00150756" w:rsidP="00011D25">
            <w:pPr>
              <w:jc w:val="both"/>
              <w:rPr>
                <w:rFonts w:ascii="Arial Narrow" w:eastAsia="Tahoma" w:hAnsi="Arial Narrow" w:cs="Tahoma"/>
                <w:b/>
                <w:bCs/>
                <w:color w:val="000000" w:themeColor="text1"/>
                <w:sz w:val="20"/>
                <w:szCs w:val="20"/>
                <w:lang w:bidi="ar-BH"/>
              </w:rPr>
            </w:pPr>
            <w:r w:rsidRPr="004A4CC7">
              <w:rPr>
                <w:rFonts w:ascii="Arial Narrow" w:eastAsia="Tahoma" w:hAnsi="Arial Narrow" w:cs="Tahoma"/>
                <w:b/>
                <w:bCs/>
                <w:color w:val="000000" w:themeColor="text1"/>
                <w:sz w:val="20"/>
                <w:szCs w:val="20"/>
                <w:lang w:bidi="ar-BH"/>
              </w:rPr>
              <w:t>Služba IS CPDI</w:t>
            </w:r>
          </w:p>
        </w:tc>
      </w:tr>
      <w:tr w:rsidR="00150756" w:rsidRPr="002D03EF" w14:paraId="51FC76D6" w14:textId="77777777" w:rsidTr="00011D25">
        <w:trPr>
          <w:trHeight w:val="864"/>
        </w:trPr>
        <w:tc>
          <w:tcPr>
            <w:tcW w:w="1271" w:type="dxa"/>
            <w:tcBorders>
              <w:top w:val="single" w:sz="4" w:space="0" w:color="auto"/>
              <w:left w:val="single" w:sz="4" w:space="0" w:color="auto"/>
              <w:right w:val="single" w:sz="4" w:space="0" w:color="auto"/>
            </w:tcBorders>
            <w:vAlign w:val="center"/>
          </w:tcPr>
          <w:p w14:paraId="289C01AA" w14:textId="096AA9D8" w:rsidR="00150756" w:rsidRPr="004A4CC7" w:rsidRDefault="00150756" w:rsidP="00011D25">
            <w:pPr>
              <w:jc w:val="both"/>
              <w:rPr>
                <w:rFonts w:ascii="Arial Narrow" w:eastAsia="Tahoma" w:hAnsi="Arial Narrow" w:cs="Tahoma"/>
                <w:sz w:val="20"/>
                <w:szCs w:val="20"/>
                <w:lang w:bidi="ar-BH"/>
              </w:rPr>
            </w:pPr>
            <w:r w:rsidRPr="004A4CC7">
              <w:rPr>
                <w:rFonts w:ascii="Arial Narrow" w:eastAsia="Tahoma" w:hAnsi="Arial Narrow" w:cs="Tahoma"/>
                <w:sz w:val="20"/>
                <w:szCs w:val="20"/>
                <w:lang w:bidi="ar-BH"/>
              </w:rPr>
              <w:t>Centrálny ekonomický systém (CES MFSR)</w:t>
            </w:r>
          </w:p>
        </w:tc>
        <w:tc>
          <w:tcPr>
            <w:tcW w:w="1261" w:type="dxa"/>
            <w:tcBorders>
              <w:top w:val="single" w:sz="4" w:space="0" w:color="auto"/>
              <w:left w:val="single" w:sz="4" w:space="0" w:color="auto"/>
              <w:right w:val="single" w:sz="4" w:space="0" w:color="auto"/>
            </w:tcBorders>
            <w:vAlign w:val="center"/>
          </w:tcPr>
          <w:p w14:paraId="03F88CEF" w14:textId="77777777" w:rsidR="00150756" w:rsidRPr="004A4CC7" w:rsidRDefault="00150756" w:rsidP="00011D25">
            <w:pPr>
              <w:jc w:val="both"/>
              <w:rPr>
                <w:rFonts w:ascii="Arial Narrow" w:eastAsia="Tahoma" w:hAnsi="Arial Narrow" w:cs="Tahoma"/>
                <w:sz w:val="20"/>
                <w:szCs w:val="20"/>
                <w:lang w:bidi="ar-BH"/>
              </w:rPr>
            </w:pPr>
            <w:r w:rsidRPr="004A4CC7">
              <w:rPr>
                <w:rFonts w:ascii="Arial Narrow" w:eastAsia="Tahoma" w:hAnsi="Arial Narrow" w:cs="Tahoma"/>
                <w:sz w:val="20"/>
                <w:szCs w:val="20"/>
              </w:rPr>
              <w:t>isvs_6252</w:t>
            </w:r>
          </w:p>
        </w:tc>
        <w:tc>
          <w:tcPr>
            <w:tcW w:w="2189" w:type="dxa"/>
            <w:tcBorders>
              <w:top w:val="single" w:sz="4" w:space="0" w:color="auto"/>
              <w:left w:val="single" w:sz="4" w:space="0" w:color="auto"/>
              <w:right w:val="single" w:sz="4" w:space="0" w:color="auto"/>
            </w:tcBorders>
            <w:vAlign w:val="center"/>
          </w:tcPr>
          <w:p w14:paraId="71436CCF" w14:textId="77777777" w:rsidR="00150756" w:rsidRPr="004A4CC7" w:rsidRDefault="00150756" w:rsidP="00011D25">
            <w:pPr>
              <w:jc w:val="both"/>
              <w:rPr>
                <w:rFonts w:ascii="Arial Narrow" w:eastAsia="Tahoma" w:hAnsi="Arial Narrow" w:cs="Tahoma"/>
                <w:sz w:val="20"/>
                <w:szCs w:val="20"/>
                <w:lang w:bidi="ar-BH"/>
              </w:rPr>
            </w:pPr>
            <w:r w:rsidRPr="004A4CC7">
              <w:rPr>
                <w:rFonts w:ascii="Arial Narrow" w:eastAsia="Tahoma" w:hAnsi="Arial Narrow" w:cs="Tahoma"/>
                <w:sz w:val="20"/>
                <w:szCs w:val="20"/>
              </w:rPr>
              <w:t>Pohľadávky Justičnej pokladnice voči subjektom</w:t>
            </w:r>
          </w:p>
        </w:tc>
        <w:tc>
          <w:tcPr>
            <w:tcW w:w="2625" w:type="dxa"/>
            <w:tcBorders>
              <w:left w:val="single" w:sz="4" w:space="0" w:color="auto"/>
              <w:right w:val="single" w:sz="4" w:space="0" w:color="auto"/>
            </w:tcBorders>
            <w:vAlign w:val="center"/>
          </w:tcPr>
          <w:p w14:paraId="42B2460C" w14:textId="79295657" w:rsidR="00150756" w:rsidRPr="004A4CC7" w:rsidRDefault="00150756">
            <w:pPr>
              <w:numPr>
                <w:ilvl w:val="0"/>
                <w:numId w:val="78"/>
              </w:numPr>
              <w:spacing w:before="120" w:after="60" w:line="240" w:lineRule="auto"/>
              <w:jc w:val="both"/>
              <w:rPr>
                <w:rFonts w:ascii="Arial Narrow" w:eastAsia="Tahoma" w:hAnsi="Arial Narrow" w:cs="Tahoma"/>
                <w:i/>
                <w:iCs/>
                <w:color w:val="000000" w:themeColor="text1"/>
                <w:sz w:val="20"/>
                <w:szCs w:val="20"/>
                <w:lang w:bidi="ar-BH"/>
              </w:rPr>
            </w:pPr>
            <w:r w:rsidRPr="004A4CC7">
              <w:rPr>
                <w:rFonts w:ascii="Arial Narrow" w:eastAsia="Tahoma" w:hAnsi="Arial Narrow" w:cs="Tahoma"/>
                <w:color w:val="000000" w:themeColor="text1"/>
                <w:sz w:val="20"/>
                <w:szCs w:val="20"/>
                <w:lang w:bidi="ar-BH"/>
              </w:rPr>
              <w:t>Poskytnutie údajov o</w:t>
            </w:r>
            <w:r w:rsidR="002D03EF">
              <w:rPr>
                <w:rFonts w:ascii="Arial Narrow" w:eastAsia="Tahoma" w:hAnsi="Arial Narrow" w:cs="Tahoma"/>
                <w:color w:val="000000" w:themeColor="text1"/>
                <w:sz w:val="20"/>
                <w:szCs w:val="20"/>
                <w:lang w:bidi="ar-BH"/>
              </w:rPr>
              <w:t> </w:t>
            </w:r>
            <w:r w:rsidRPr="004A4CC7">
              <w:rPr>
                <w:rFonts w:ascii="Arial Narrow" w:eastAsia="Tahoma" w:hAnsi="Arial Narrow" w:cs="Tahoma"/>
                <w:color w:val="000000" w:themeColor="text1"/>
                <w:sz w:val="20"/>
                <w:szCs w:val="20"/>
                <w:lang w:bidi="ar-BH"/>
              </w:rPr>
              <w:t>pohľadávkach subjektu</w:t>
            </w:r>
          </w:p>
        </w:tc>
        <w:tc>
          <w:tcPr>
            <w:tcW w:w="2116" w:type="dxa"/>
            <w:tcBorders>
              <w:left w:val="single" w:sz="4" w:space="0" w:color="auto"/>
              <w:right w:val="single" w:sz="4" w:space="0" w:color="auto"/>
            </w:tcBorders>
            <w:vAlign w:val="center"/>
          </w:tcPr>
          <w:p w14:paraId="4C361625" w14:textId="77777777" w:rsidR="00150756" w:rsidRPr="004A4CC7" w:rsidRDefault="00150756" w:rsidP="00011D25">
            <w:pPr>
              <w:jc w:val="both"/>
              <w:rPr>
                <w:rFonts w:ascii="Arial Narrow" w:eastAsia="Tahoma" w:hAnsi="Arial Narrow" w:cs="Tahoma"/>
                <w:color w:val="00B050"/>
                <w:sz w:val="20"/>
                <w:szCs w:val="20"/>
                <w:lang w:bidi="ar-BH"/>
              </w:rPr>
            </w:pPr>
            <w:r w:rsidRPr="004A4CC7">
              <w:rPr>
                <w:rFonts w:ascii="Arial Narrow" w:eastAsia="Tahoma" w:hAnsi="Arial Narrow" w:cs="Tahoma"/>
                <w:i/>
                <w:iCs/>
                <w:sz w:val="20"/>
                <w:szCs w:val="20"/>
                <w:lang w:bidi="ar-BH"/>
              </w:rPr>
              <w:t>"sluzba_is_49251 CSRU_WriteDataTo"</w:t>
            </w:r>
          </w:p>
        </w:tc>
      </w:tr>
      <w:tr w:rsidR="00150756" w:rsidRPr="002D03EF" w14:paraId="1CF98C7C" w14:textId="77777777" w:rsidTr="00011D25">
        <w:trPr>
          <w:trHeight w:val="864"/>
        </w:trPr>
        <w:tc>
          <w:tcPr>
            <w:tcW w:w="1271" w:type="dxa"/>
            <w:tcBorders>
              <w:left w:val="single" w:sz="4" w:space="0" w:color="auto"/>
              <w:right w:val="single" w:sz="4" w:space="0" w:color="auto"/>
            </w:tcBorders>
            <w:vAlign w:val="center"/>
          </w:tcPr>
          <w:p w14:paraId="5D67D113" w14:textId="77777777" w:rsidR="00150756" w:rsidRPr="004A4CC7" w:rsidRDefault="00150756" w:rsidP="00011D25">
            <w:pPr>
              <w:jc w:val="both"/>
              <w:rPr>
                <w:rFonts w:ascii="Arial Narrow" w:eastAsia="Tahoma" w:hAnsi="Arial Narrow" w:cs="Tahoma"/>
                <w:sz w:val="20"/>
                <w:szCs w:val="20"/>
                <w:lang w:bidi="ar-BH"/>
              </w:rPr>
            </w:pPr>
            <w:r w:rsidRPr="004A4CC7">
              <w:rPr>
                <w:rFonts w:ascii="Arial Narrow" w:eastAsia="Tahoma" w:hAnsi="Arial Narrow" w:cs="Tahoma"/>
                <w:sz w:val="20"/>
                <w:szCs w:val="20"/>
                <w:lang w:bidi="ar-BH"/>
              </w:rPr>
              <w:t>Informačný systém pre evidenciu a monitorovanie pomoci (SEMP)</w:t>
            </w:r>
          </w:p>
        </w:tc>
        <w:tc>
          <w:tcPr>
            <w:tcW w:w="1261" w:type="dxa"/>
            <w:tcBorders>
              <w:left w:val="single" w:sz="4" w:space="0" w:color="auto"/>
              <w:right w:val="single" w:sz="4" w:space="0" w:color="auto"/>
            </w:tcBorders>
            <w:vAlign w:val="center"/>
          </w:tcPr>
          <w:p w14:paraId="72CC9DDE" w14:textId="77777777" w:rsidR="00150756" w:rsidRPr="004A4CC7" w:rsidRDefault="00150756" w:rsidP="00011D25">
            <w:pPr>
              <w:jc w:val="both"/>
              <w:rPr>
                <w:rFonts w:ascii="Arial Narrow" w:eastAsia="Tahoma" w:hAnsi="Arial Narrow" w:cs="Tahoma"/>
                <w:sz w:val="20"/>
                <w:szCs w:val="20"/>
                <w:lang w:bidi="ar-BH"/>
              </w:rPr>
            </w:pPr>
            <w:r w:rsidRPr="004A4CC7">
              <w:rPr>
                <w:rFonts w:ascii="Arial Narrow" w:eastAsia="Tahoma" w:hAnsi="Arial Narrow" w:cs="Tahoma"/>
                <w:sz w:val="20"/>
                <w:szCs w:val="20"/>
              </w:rPr>
              <w:t>isvs_47</w:t>
            </w:r>
          </w:p>
        </w:tc>
        <w:tc>
          <w:tcPr>
            <w:tcW w:w="2189" w:type="dxa"/>
            <w:tcBorders>
              <w:left w:val="single" w:sz="4" w:space="0" w:color="auto"/>
              <w:right w:val="single" w:sz="4" w:space="0" w:color="auto"/>
            </w:tcBorders>
            <w:vAlign w:val="center"/>
          </w:tcPr>
          <w:p w14:paraId="2ED130EE" w14:textId="48769617" w:rsidR="00150756" w:rsidRPr="004A4CC7" w:rsidRDefault="00150756" w:rsidP="00011D25">
            <w:pPr>
              <w:jc w:val="both"/>
              <w:rPr>
                <w:rFonts w:ascii="Arial Narrow" w:eastAsia="Tahoma" w:hAnsi="Arial Narrow" w:cs="Tahoma"/>
                <w:color w:val="000000" w:themeColor="text1"/>
                <w:sz w:val="20"/>
                <w:szCs w:val="20"/>
              </w:rPr>
            </w:pPr>
            <w:r w:rsidRPr="004A4CC7">
              <w:rPr>
                <w:rFonts w:ascii="Arial Narrow" w:eastAsia="Tahoma" w:hAnsi="Arial Narrow" w:cs="Tahoma"/>
                <w:color w:val="000000" w:themeColor="text1"/>
                <w:sz w:val="20"/>
                <w:szCs w:val="20"/>
              </w:rPr>
              <w:t>Register príjemcov pomoci</w:t>
            </w:r>
            <w:r w:rsidR="00611B1C" w:rsidRPr="004A4CC7">
              <w:rPr>
                <w:rFonts w:ascii="Arial Narrow" w:eastAsia="Tahoma" w:hAnsi="Arial Narrow" w:cs="Tahoma"/>
                <w:color w:val="000000" w:themeColor="text1"/>
                <w:sz w:val="20"/>
                <w:szCs w:val="20"/>
              </w:rPr>
              <w:t xml:space="preserve"> </w:t>
            </w:r>
            <w:r w:rsidRPr="004A4CC7">
              <w:rPr>
                <w:rFonts w:ascii="Arial Narrow" w:eastAsia="Tahoma" w:hAnsi="Arial Narrow" w:cs="Tahoma"/>
                <w:color w:val="000000" w:themeColor="text1"/>
                <w:sz w:val="20"/>
                <w:szCs w:val="20"/>
              </w:rPr>
              <w:t>a prípadov pomoci</w:t>
            </w:r>
          </w:p>
        </w:tc>
        <w:tc>
          <w:tcPr>
            <w:tcW w:w="2625" w:type="dxa"/>
            <w:tcBorders>
              <w:left w:val="single" w:sz="4" w:space="0" w:color="auto"/>
              <w:right w:val="single" w:sz="4" w:space="0" w:color="auto"/>
            </w:tcBorders>
            <w:vAlign w:val="center"/>
          </w:tcPr>
          <w:p w14:paraId="2A4EE7DD" w14:textId="420B064C" w:rsidR="00150756" w:rsidRPr="004A4CC7" w:rsidRDefault="00150756">
            <w:pPr>
              <w:numPr>
                <w:ilvl w:val="0"/>
                <w:numId w:val="79"/>
              </w:numPr>
              <w:spacing w:before="120" w:after="60" w:line="240" w:lineRule="auto"/>
              <w:jc w:val="both"/>
              <w:rPr>
                <w:rFonts w:ascii="Arial Narrow" w:eastAsia="Tahoma" w:hAnsi="Arial Narrow" w:cs="Tahoma"/>
                <w:color w:val="000000" w:themeColor="text1"/>
                <w:sz w:val="20"/>
                <w:szCs w:val="20"/>
              </w:rPr>
            </w:pPr>
            <w:r w:rsidRPr="004A4CC7">
              <w:rPr>
                <w:rFonts w:ascii="Arial Narrow" w:eastAsia="Tahoma" w:hAnsi="Arial Narrow" w:cs="Tahoma"/>
                <w:color w:val="000000" w:themeColor="text1"/>
                <w:sz w:val="20"/>
                <w:szCs w:val="20"/>
                <w:lang w:bidi="ar-BH"/>
              </w:rPr>
              <w:t>Poskytnutie údajov</w:t>
            </w:r>
            <w:r w:rsidR="00611B1C" w:rsidRPr="004A4CC7">
              <w:rPr>
                <w:rFonts w:ascii="Arial Narrow" w:eastAsia="Tahoma" w:hAnsi="Arial Narrow" w:cs="Tahoma"/>
                <w:color w:val="000000" w:themeColor="text1"/>
                <w:sz w:val="20"/>
                <w:szCs w:val="20"/>
                <w:lang w:bidi="ar-BH"/>
              </w:rPr>
              <w:t xml:space="preserve"> </w:t>
            </w:r>
            <w:r w:rsidRPr="004A4CC7">
              <w:rPr>
                <w:rFonts w:ascii="Arial Narrow" w:eastAsia="Tahoma" w:hAnsi="Arial Narrow" w:cs="Tahoma"/>
                <w:color w:val="000000" w:themeColor="text1"/>
                <w:sz w:val="20"/>
                <w:szCs w:val="20"/>
                <w:lang w:bidi="ar-BH"/>
              </w:rPr>
              <w:t>z</w:t>
            </w:r>
            <w:r w:rsidR="002D03EF">
              <w:rPr>
                <w:rFonts w:ascii="Arial Narrow" w:eastAsia="Tahoma" w:hAnsi="Arial Narrow" w:cs="Tahoma"/>
                <w:color w:val="000000" w:themeColor="text1"/>
                <w:sz w:val="20"/>
                <w:szCs w:val="20"/>
                <w:lang w:bidi="ar-BH"/>
              </w:rPr>
              <w:t> </w:t>
            </w:r>
            <w:r w:rsidRPr="004A4CC7">
              <w:rPr>
                <w:rFonts w:ascii="Arial Narrow" w:eastAsia="Tahoma" w:hAnsi="Arial Narrow" w:cs="Tahoma"/>
                <w:color w:val="000000" w:themeColor="text1"/>
                <w:sz w:val="20"/>
                <w:szCs w:val="20"/>
                <w:lang w:bidi="ar-BH"/>
              </w:rPr>
              <w:t>registra</w:t>
            </w:r>
            <w:r w:rsidRPr="004A4CC7">
              <w:rPr>
                <w:rFonts w:ascii="Arial Narrow" w:eastAsia="Tahoma" w:hAnsi="Arial Narrow" w:cs="Tahoma"/>
                <w:color w:val="000000" w:themeColor="text1"/>
                <w:sz w:val="20"/>
                <w:szCs w:val="20"/>
              </w:rPr>
              <w:t xml:space="preserve"> príjemcov pomoci</w:t>
            </w:r>
            <w:r w:rsidR="00611B1C" w:rsidRPr="004A4CC7">
              <w:rPr>
                <w:rFonts w:ascii="Arial Narrow" w:eastAsia="Tahoma" w:hAnsi="Arial Narrow" w:cs="Tahoma"/>
                <w:color w:val="000000" w:themeColor="text1"/>
                <w:sz w:val="20"/>
                <w:szCs w:val="20"/>
              </w:rPr>
              <w:t xml:space="preserve"> </w:t>
            </w:r>
            <w:r w:rsidRPr="004A4CC7">
              <w:rPr>
                <w:rFonts w:ascii="Arial Narrow" w:eastAsia="Tahoma" w:hAnsi="Arial Narrow" w:cs="Tahoma"/>
                <w:color w:val="000000" w:themeColor="text1"/>
                <w:sz w:val="20"/>
                <w:szCs w:val="20"/>
              </w:rPr>
              <w:t>a prípadov pomoci</w:t>
            </w:r>
          </w:p>
        </w:tc>
        <w:tc>
          <w:tcPr>
            <w:tcW w:w="2116" w:type="dxa"/>
            <w:tcBorders>
              <w:left w:val="single" w:sz="4" w:space="0" w:color="auto"/>
              <w:right w:val="single" w:sz="4" w:space="0" w:color="auto"/>
            </w:tcBorders>
            <w:vAlign w:val="center"/>
          </w:tcPr>
          <w:p w14:paraId="3021D51D" w14:textId="77777777" w:rsidR="00150756" w:rsidRPr="004A4CC7" w:rsidRDefault="00150756" w:rsidP="00011D25">
            <w:pPr>
              <w:keepNext/>
              <w:jc w:val="both"/>
              <w:rPr>
                <w:rFonts w:ascii="Arial Narrow" w:eastAsia="Tahoma" w:hAnsi="Arial Narrow" w:cs="Tahoma"/>
                <w:i/>
                <w:iCs/>
                <w:sz w:val="20"/>
                <w:szCs w:val="20"/>
                <w:lang w:bidi="ar-BH"/>
              </w:rPr>
            </w:pPr>
            <w:r w:rsidRPr="004A4CC7">
              <w:rPr>
                <w:rFonts w:ascii="Arial Narrow" w:eastAsia="Tahoma" w:hAnsi="Arial Narrow" w:cs="Tahoma"/>
                <w:i/>
                <w:iCs/>
                <w:sz w:val="20"/>
                <w:szCs w:val="20"/>
                <w:lang w:bidi="ar-BH"/>
              </w:rPr>
              <w:t>"sluzba_is_49251 CSRU_WriteDataTo"</w:t>
            </w:r>
          </w:p>
        </w:tc>
      </w:tr>
    </w:tbl>
    <w:p w14:paraId="2C8F2772" w14:textId="77777777" w:rsidR="00150756" w:rsidRPr="004A4CC7" w:rsidRDefault="00150756">
      <w:pPr>
        <w:pStyle w:val="Odsekzoznamu"/>
        <w:numPr>
          <w:ilvl w:val="0"/>
          <w:numId w:val="64"/>
        </w:numPr>
        <w:spacing w:before="120" w:after="0" w:line="240" w:lineRule="auto"/>
        <w:ind w:left="993" w:hanging="993"/>
        <w:contextualSpacing w:val="0"/>
        <w:jc w:val="both"/>
        <w:rPr>
          <w:rFonts w:ascii="Arial Narrow" w:hAnsi="Arial Narrow"/>
          <w:sz w:val="20"/>
          <w:szCs w:val="20"/>
        </w:rPr>
      </w:pPr>
      <w:bookmarkStart w:id="74" w:name="_Toc180135779"/>
      <w:bookmarkStart w:id="75" w:name="_Toc182992940"/>
      <w:bookmarkStart w:id="76" w:name="_Hlk180149104"/>
      <w:r w:rsidRPr="004A4CC7">
        <w:rPr>
          <w:rFonts w:ascii="Arial Narrow" w:hAnsi="Arial Narrow"/>
          <w:sz w:val="20"/>
          <w:szCs w:val="20"/>
        </w:rPr>
        <w:t>Súčasný stav poskytovania údajov MF SR do IS CPDI</w:t>
      </w:r>
      <w:bookmarkEnd w:id="74"/>
      <w:bookmarkEnd w:id="75"/>
    </w:p>
    <w:p w14:paraId="6C93DA1F" w14:textId="77777777" w:rsidR="00150756" w:rsidRPr="004D0B50" w:rsidRDefault="00150756" w:rsidP="00150756">
      <w:pPr>
        <w:pStyle w:val="Nadpis3"/>
        <w:jc w:val="both"/>
        <w:rPr>
          <w:color w:val="auto"/>
        </w:rPr>
      </w:pPr>
      <w:bookmarkStart w:id="77" w:name="_Ref198674150"/>
      <w:bookmarkStart w:id="78" w:name="_Toc1786610872"/>
      <w:bookmarkStart w:id="79" w:name="_Toc1372874387"/>
      <w:bookmarkStart w:id="80" w:name="_Toc446535394"/>
      <w:bookmarkEnd w:id="76"/>
      <w:r w:rsidRPr="004D0B50">
        <w:rPr>
          <w:color w:val="auto"/>
        </w:rPr>
        <w:t>Platforma na komplexný manažment údajov</w:t>
      </w:r>
      <w:bookmarkEnd w:id="77"/>
      <w:bookmarkEnd w:id="78"/>
      <w:bookmarkEnd w:id="79"/>
      <w:bookmarkEnd w:id="80"/>
    </w:p>
    <w:p w14:paraId="7F23D97C" w14:textId="490B7BF0" w:rsidR="00150756" w:rsidRPr="004D0B50" w:rsidRDefault="00150756" w:rsidP="00150756">
      <w:pPr>
        <w:jc w:val="both"/>
        <w:rPr>
          <w:rFonts w:ascii="Arial Narrow" w:eastAsia="Tahoma" w:hAnsi="Arial Narrow"/>
        </w:rPr>
      </w:pPr>
      <w:r w:rsidRPr="004D0B50">
        <w:rPr>
          <w:rFonts w:ascii="Arial Narrow" w:eastAsia="Tahoma" w:hAnsi="Arial Narrow"/>
        </w:rPr>
        <w:t>MF SR v súčasnosti nemá vybudovanú rezortnú platformu na manažment údajov (</w:t>
      </w:r>
      <w:r w:rsidRPr="006951B2">
        <w:rPr>
          <w:rFonts w:ascii="Arial Narrow" w:eastAsia="Tahoma" w:hAnsi="Arial Narrow"/>
        </w:rPr>
        <w:t>ďalej aj ako</w:t>
      </w:r>
      <w:r w:rsidRPr="004D0B50">
        <w:rPr>
          <w:rFonts w:ascii="Arial Narrow" w:eastAsia="Tahoma" w:hAnsi="Arial Narrow"/>
        </w:rPr>
        <w:t xml:space="preserve"> </w:t>
      </w:r>
      <w:r w:rsidR="004C1A4C" w:rsidRPr="004D0B50">
        <w:rPr>
          <w:rFonts w:ascii="Arial Narrow" w:eastAsia="Tahoma" w:hAnsi="Arial Narrow"/>
        </w:rPr>
        <w:t>„</w:t>
      </w:r>
      <w:r w:rsidRPr="004D0B50">
        <w:rPr>
          <w:rFonts w:ascii="Arial Narrow" w:eastAsia="Tahoma" w:hAnsi="Arial Narrow"/>
        </w:rPr>
        <w:t>RPMÚ</w:t>
      </w:r>
      <w:r w:rsidR="004C1A4C" w:rsidRPr="004D0B50">
        <w:rPr>
          <w:rFonts w:ascii="Arial Narrow" w:eastAsia="Tahoma" w:hAnsi="Arial Narrow"/>
        </w:rPr>
        <w:t>“</w:t>
      </w:r>
      <w:r w:rsidRPr="004D0B50">
        <w:rPr>
          <w:rFonts w:ascii="Arial Narrow" w:eastAsia="Tahoma" w:hAnsi="Arial Narrow"/>
        </w:rPr>
        <w:t>).</w:t>
      </w:r>
    </w:p>
    <w:p w14:paraId="1D5B5E90" w14:textId="1EAE645A" w:rsidR="00150756" w:rsidRPr="004D0B50" w:rsidRDefault="00150756" w:rsidP="00150756">
      <w:pPr>
        <w:jc w:val="both"/>
        <w:rPr>
          <w:rFonts w:ascii="Arial Narrow" w:eastAsia="Tahoma" w:hAnsi="Arial Narrow"/>
        </w:rPr>
      </w:pPr>
      <w:r w:rsidRPr="004D0B50">
        <w:rPr>
          <w:rFonts w:ascii="Arial Narrow" w:eastAsia="Tahoma" w:hAnsi="Arial Narrow"/>
        </w:rPr>
        <w:t>MF SR má zakúpené licencie a používa SW produkty, ktoré svojou funkčnosťou riešia parciálne funkčné oblasti RPM</w:t>
      </w:r>
      <w:r w:rsidR="002D03EF">
        <w:rPr>
          <w:rFonts w:ascii="Arial Narrow" w:eastAsia="Tahoma" w:hAnsi="Arial Narrow"/>
        </w:rPr>
        <w:t>Ú</w:t>
      </w:r>
      <w:r w:rsidRPr="004D0B50">
        <w:rPr>
          <w:rFonts w:ascii="Arial Narrow" w:eastAsia="Tahoma" w:hAnsi="Arial Narrow"/>
        </w:rPr>
        <w:t>. Sú to:</w:t>
      </w:r>
    </w:p>
    <w:tbl>
      <w:tblPr>
        <w:tblStyle w:val="Mriekatabuky"/>
        <w:tblW w:w="9067" w:type="dxa"/>
        <w:tblLook w:val="04A0" w:firstRow="1" w:lastRow="0" w:firstColumn="1" w:lastColumn="0" w:noHBand="0" w:noVBand="1"/>
      </w:tblPr>
      <w:tblGrid>
        <w:gridCol w:w="3539"/>
        <w:gridCol w:w="5528"/>
      </w:tblGrid>
      <w:tr w:rsidR="00150756" w:rsidRPr="002D03EF" w14:paraId="527DD91C" w14:textId="77777777" w:rsidTr="00011D25">
        <w:trPr>
          <w:tblHeader/>
        </w:trPr>
        <w:tc>
          <w:tcPr>
            <w:tcW w:w="3539" w:type="dxa"/>
            <w:shd w:val="clear" w:color="auto" w:fill="DEEAF6" w:themeFill="accent1" w:themeFillTint="33"/>
          </w:tcPr>
          <w:p w14:paraId="55477F2C" w14:textId="77777777" w:rsidR="00150756" w:rsidRPr="004A4CC7" w:rsidRDefault="00150756" w:rsidP="00011D25">
            <w:pPr>
              <w:rPr>
                <w:rFonts w:ascii="Arial Narrow" w:hAnsi="Arial Narrow" w:cstheme="minorHAnsi"/>
              </w:rPr>
            </w:pPr>
            <w:r w:rsidRPr="002D03EF">
              <w:rPr>
                <w:rFonts w:ascii="Arial Narrow" w:hAnsi="Arial Narrow" w:cstheme="minorHAnsi"/>
              </w:rPr>
              <w:t>Produkt</w:t>
            </w:r>
          </w:p>
        </w:tc>
        <w:tc>
          <w:tcPr>
            <w:tcW w:w="5528" w:type="dxa"/>
            <w:shd w:val="clear" w:color="auto" w:fill="DEEAF6" w:themeFill="accent1" w:themeFillTint="33"/>
          </w:tcPr>
          <w:p w14:paraId="32E6920D" w14:textId="77777777" w:rsidR="00150756" w:rsidRPr="004A4CC7" w:rsidRDefault="00150756" w:rsidP="00011D25">
            <w:pPr>
              <w:rPr>
                <w:rFonts w:ascii="Arial Narrow" w:hAnsi="Arial Narrow" w:cstheme="minorHAnsi"/>
              </w:rPr>
            </w:pPr>
            <w:r w:rsidRPr="002D03EF">
              <w:rPr>
                <w:rFonts w:ascii="Arial Narrow" w:hAnsi="Arial Narrow" w:cstheme="minorHAnsi"/>
              </w:rPr>
              <w:t>Popis</w:t>
            </w:r>
          </w:p>
        </w:tc>
      </w:tr>
      <w:tr w:rsidR="00150756" w:rsidRPr="002D03EF" w14:paraId="15C104CF" w14:textId="77777777" w:rsidTr="00011D25">
        <w:tc>
          <w:tcPr>
            <w:tcW w:w="3539" w:type="dxa"/>
          </w:tcPr>
          <w:p w14:paraId="40FEDF96" w14:textId="77777777" w:rsidR="00150756" w:rsidRPr="004A4CC7" w:rsidRDefault="00150756" w:rsidP="00011D25">
            <w:pPr>
              <w:rPr>
                <w:rFonts w:ascii="Arial Narrow" w:hAnsi="Arial Narrow" w:cstheme="minorHAnsi"/>
              </w:rPr>
            </w:pPr>
            <w:r w:rsidRPr="002D03EF">
              <w:rPr>
                <w:rFonts w:ascii="Arial Narrow" w:hAnsi="Arial Narrow" w:cstheme="minorHAnsi"/>
              </w:rPr>
              <w:t>SAP Business Objects Data Services (Data Integrator, Data Quality)</w:t>
            </w:r>
          </w:p>
        </w:tc>
        <w:tc>
          <w:tcPr>
            <w:tcW w:w="5528" w:type="dxa"/>
          </w:tcPr>
          <w:p w14:paraId="4B15934E" w14:textId="0E4204AF" w:rsidR="00150756" w:rsidRPr="004A4CC7" w:rsidRDefault="00150756" w:rsidP="004A4CC7">
            <w:pPr>
              <w:rPr>
                <w:rFonts w:ascii="Arial Narrow" w:hAnsi="Arial Narrow" w:cstheme="minorHAnsi"/>
              </w:rPr>
            </w:pPr>
            <w:r w:rsidRPr="002D03EF">
              <w:rPr>
                <w:rFonts w:ascii="Arial Narrow" w:hAnsi="Arial Narrow" w:cstheme="minorHAnsi"/>
              </w:rPr>
              <w:t>Poskytuje funkčnosti pre procesy ETL, dátovej integrácie a dátovej kvality.</w:t>
            </w:r>
          </w:p>
        </w:tc>
      </w:tr>
      <w:tr w:rsidR="00150756" w:rsidRPr="002D03EF" w14:paraId="438E2E9B" w14:textId="77777777" w:rsidTr="00011D25">
        <w:tc>
          <w:tcPr>
            <w:tcW w:w="3539" w:type="dxa"/>
          </w:tcPr>
          <w:p w14:paraId="28E23B23" w14:textId="77777777" w:rsidR="00150756" w:rsidRPr="004A4CC7" w:rsidRDefault="00150756" w:rsidP="00011D25">
            <w:pPr>
              <w:rPr>
                <w:rFonts w:ascii="Arial Narrow" w:hAnsi="Arial Narrow" w:cstheme="minorHAnsi"/>
              </w:rPr>
            </w:pPr>
            <w:r w:rsidRPr="002D03EF">
              <w:rPr>
                <w:rFonts w:ascii="Arial Narrow" w:hAnsi="Arial Narrow" w:cstheme="minorHAnsi"/>
              </w:rPr>
              <w:t>SAP Business Objects Information Steward</w:t>
            </w:r>
          </w:p>
        </w:tc>
        <w:tc>
          <w:tcPr>
            <w:tcW w:w="5528" w:type="dxa"/>
          </w:tcPr>
          <w:p w14:paraId="0A038190" w14:textId="77777777" w:rsidR="00150756" w:rsidRPr="004A4CC7" w:rsidRDefault="00150756" w:rsidP="00011D25">
            <w:pPr>
              <w:rPr>
                <w:rFonts w:ascii="Arial Narrow" w:hAnsi="Arial Narrow" w:cstheme="minorHAnsi"/>
              </w:rPr>
            </w:pPr>
            <w:r w:rsidRPr="002D03EF">
              <w:rPr>
                <w:rFonts w:ascii="Arial Narrow" w:hAnsi="Arial Narrow" w:cstheme="minorHAnsi"/>
              </w:rPr>
              <w:t>Poskytuje funkčnosti používateľského rozhrania pre data governance, profiling, cleansing a data lineage a reporting monitoringu dátovej kvality.</w:t>
            </w:r>
          </w:p>
        </w:tc>
      </w:tr>
      <w:tr w:rsidR="00150756" w:rsidRPr="002D03EF" w14:paraId="2F3CCE1C" w14:textId="77777777" w:rsidTr="00011D25">
        <w:tc>
          <w:tcPr>
            <w:tcW w:w="3539" w:type="dxa"/>
          </w:tcPr>
          <w:p w14:paraId="409EBA1D" w14:textId="77777777" w:rsidR="00150756" w:rsidRPr="004A4CC7" w:rsidRDefault="00150756" w:rsidP="00011D25">
            <w:pPr>
              <w:rPr>
                <w:rFonts w:ascii="Arial Narrow" w:hAnsi="Arial Narrow" w:cstheme="minorHAnsi"/>
              </w:rPr>
            </w:pPr>
            <w:r w:rsidRPr="002D03EF">
              <w:rPr>
                <w:rFonts w:ascii="Arial Narrow" w:hAnsi="Arial Narrow" w:cstheme="minorHAnsi"/>
              </w:rPr>
              <w:t>Karaf, ActiveMQ</w:t>
            </w:r>
          </w:p>
        </w:tc>
        <w:tc>
          <w:tcPr>
            <w:tcW w:w="5528" w:type="dxa"/>
          </w:tcPr>
          <w:p w14:paraId="2456C127" w14:textId="77777777" w:rsidR="00150756" w:rsidRPr="004A4CC7" w:rsidRDefault="00150756" w:rsidP="00011D25">
            <w:pPr>
              <w:rPr>
                <w:rFonts w:ascii="Arial Narrow" w:hAnsi="Arial Narrow" w:cstheme="minorHAnsi"/>
              </w:rPr>
            </w:pPr>
            <w:r w:rsidRPr="002D03EF">
              <w:rPr>
                <w:rFonts w:ascii="Arial Narrow" w:hAnsi="Arial Narrow" w:cstheme="minorHAnsi"/>
              </w:rPr>
              <w:t xml:space="preserve">Poskytuje funkčnosti servisnej zbernice (ESB) formou vystavených služieb SOAP a REST API. </w:t>
            </w:r>
          </w:p>
        </w:tc>
      </w:tr>
      <w:tr w:rsidR="00150756" w:rsidRPr="002D03EF" w14:paraId="53291435" w14:textId="77777777" w:rsidTr="00011D25">
        <w:tc>
          <w:tcPr>
            <w:tcW w:w="3539" w:type="dxa"/>
          </w:tcPr>
          <w:p w14:paraId="4ABBD2F3" w14:textId="77777777" w:rsidR="00150756" w:rsidRPr="004A4CC7" w:rsidRDefault="00150756" w:rsidP="00011D25">
            <w:pPr>
              <w:rPr>
                <w:rFonts w:ascii="Arial Narrow" w:hAnsi="Arial Narrow" w:cstheme="minorHAnsi"/>
              </w:rPr>
            </w:pPr>
            <w:r w:rsidRPr="002D03EF">
              <w:rPr>
                <w:rFonts w:ascii="Arial Narrow" w:eastAsia="Tahoma" w:hAnsi="Arial Narrow"/>
              </w:rPr>
              <w:t xml:space="preserve">SAP NetWeaver Process Integration/Orchestration v.7.5, SAP BTP Integration suite </w:t>
            </w:r>
          </w:p>
        </w:tc>
        <w:tc>
          <w:tcPr>
            <w:tcW w:w="5528" w:type="dxa"/>
          </w:tcPr>
          <w:p w14:paraId="229898C2" w14:textId="77777777" w:rsidR="00150756" w:rsidRPr="004A4CC7" w:rsidRDefault="00150756" w:rsidP="00011D25">
            <w:pPr>
              <w:rPr>
                <w:rFonts w:ascii="Arial Narrow" w:hAnsi="Arial Narrow" w:cstheme="minorHAnsi"/>
              </w:rPr>
            </w:pPr>
            <w:r w:rsidRPr="002D03EF">
              <w:rPr>
                <w:rFonts w:ascii="Arial Narrow" w:hAnsi="Arial Narrow" w:cstheme="minorHAnsi"/>
              </w:rPr>
              <w:t>Poskytuje funkčnosti komplexnej integračnej platformy formou on-premise/cloud/hybridnej architektúry.</w:t>
            </w:r>
          </w:p>
        </w:tc>
      </w:tr>
    </w:tbl>
    <w:p w14:paraId="69F904E7" w14:textId="77777777" w:rsidR="00150756" w:rsidRPr="004A4CC7" w:rsidRDefault="00150756">
      <w:pPr>
        <w:pStyle w:val="Odsekzoznamu"/>
        <w:numPr>
          <w:ilvl w:val="0"/>
          <w:numId w:val="64"/>
        </w:numPr>
        <w:spacing w:before="120" w:after="0" w:line="240" w:lineRule="auto"/>
        <w:ind w:left="993" w:hanging="993"/>
        <w:contextualSpacing w:val="0"/>
        <w:jc w:val="both"/>
        <w:rPr>
          <w:rFonts w:ascii="Arial Narrow" w:hAnsi="Arial Narrow"/>
          <w:sz w:val="20"/>
          <w:szCs w:val="20"/>
        </w:rPr>
      </w:pPr>
      <w:r w:rsidRPr="004A4CC7">
        <w:rPr>
          <w:rFonts w:ascii="Arial Narrow" w:hAnsi="Arial Narrow"/>
          <w:sz w:val="20"/>
          <w:szCs w:val="20"/>
        </w:rPr>
        <w:t>Zoznam a popis používaných SW produktov v oblasti Manažmentu údajov</w:t>
      </w:r>
    </w:p>
    <w:p w14:paraId="1005DD97" w14:textId="77777777" w:rsidR="00150756" w:rsidRPr="004D0B50" w:rsidRDefault="00150756" w:rsidP="00150756">
      <w:pPr>
        <w:pStyle w:val="Nadpis3"/>
        <w:jc w:val="both"/>
        <w:rPr>
          <w:color w:val="auto"/>
        </w:rPr>
      </w:pPr>
      <w:bookmarkStart w:id="81" w:name="_Toc1558177713"/>
      <w:bookmarkStart w:id="82" w:name="_Toc1991727236"/>
      <w:bookmarkStart w:id="83" w:name="_Toc1676479412"/>
      <w:r w:rsidRPr="004D0B50">
        <w:rPr>
          <w:color w:val="auto"/>
        </w:rPr>
        <w:t>Zdrojové IS – IS CRPŠ/IS CEM, IS JP a IS SEMP</w:t>
      </w:r>
      <w:bookmarkEnd w:id="81"/>
      <w:bookmarkEnd w:id="82"/>
      <w:bookmarkEnd w:id="83"/>
    </w:p>
    <w:p w14:paraId="4C12AB7E" w14:textId="77777777" w:rsidR="00150756" w:rsidRPr="004D0B50" w:rsidRDefault="00150756" w:rsidP="00150756">
      <w:pPr>
        <w:jc w:val="both"/>
        <w:rPr>
          <w:rFonts w:ascii="Arial Narrow" w:eastAsia="Tahoma" w:hAnsi="Arial Narrow"/>
        </w:rPr>
      </w:pPr>
      <w:r w:rsidRPr="004D0B50">
        <w:rPr>
          <w:rFonts w:ascii="Arial Narrow" w:eastAsia="Tahoma" w:hAnsi="Arial Narrow"/>
        </w:rPr>
        <w:t>Aktuálny stav informačných systémov, ktoré budú poskytovať OE pre IS MOU:</w:t>
      </w:r>
    </w:p>
    <w:p w14:paraId="0349DF1D" w14:textId="77777777" w:rsidR="00150756" w:rsidRPr="004D0B50" w:rsidRDefault="00150756" w:rsidP="00150756">
      <w:pPr>
        <w:pStyle w:val="Bullet"/>
        <w:rPr>
          <w:sz w:val="22"/>
        </w:rPr>
      </w:pPr>
      <w:r w:rsidRPr="004D0B50">
        <w:rPr>
          <w:sz w:val="22"/>
        </w:rPr>
        <w:t>IS SEMP – je integrovaný na IS CPDI za účelom poskytovania údajov iným IS VS a tiež za účelom prijímania údajov z iných IS VS. Údaje o právnických osobách nie sú stotožňované na RPO. IS SEMP má vlastné GUI ktorým je možno vkladať/meniť údaje, ktoré ale nie sú kontrolované na ZČ ani RPO.</w:t>
      </w:r>
    </w:p>
    <w:p w14:paraId="440102F3" w14:textId="56994F22" w:rsidR="00150756" w:rsidRPr="004D0B50" w:rsidRDefault="00150756" w:rsidP="00150756">
      <w:pPr>
        <w:pStyle w:val="Bullet"/>
        <w:rPr>
          <w:sz w:val="22"/>
        </w:rPr>
      </w:pPr>
      <w:r w:rsidRPr="004D0B50">
        <w:rPr>
          <w:sz w:val="22"/>
        </w:rPr>
        <w:lastRenderedPageBreak/>
        <w:t>IS JP je integrovaný na IS CPDI za účelom poskytovani</w:t>
      </w:r>
      <w:r w:rsidR="002D03EF">
        <w:rPr>
          <w:sz w:val="22"/>
        </w:rPr>
        <w:t>a</w:t>
      </w:r>
      <w:r w:rsidRPr="004D0B50">
        <w:rPr>
          <w:sz w:val="22"/>
        </w:rPr>
        <w:t xml:space="preserve"> údajov iným IS VS. (Pozn. IS JP ako súčasť IS CES je z pohľadu poskytovania dát do IS MOU predmetom dopytovej výzvy, no samotná úprava IS JP nie je predmetom dodávky projektu popisovaného v tomto Opise predmetu zákazky).</w:t>
      </w:r>
    </w:p>
    <w:p w14:paraId="75DAEC95" w14:textId="77777777" w:rsidR="00150756" w:rsidRPr="004D0B50" w:rsidRDefault="00150756" w:rsidP="00150756">
      <w:pPr>
        <w:pStyle w:val="Bullet"/>
        <w:rPr>
          <w:sz w:val="22"/>
        </w:rPr>
      </w:pPr>
      <w:r w:rsidRPr="004D0B50">
        <w:rPr>
          <w:sz w:val="22"/>
        </w:rPr>
        <w:t>IS CRPŠ má vystavené rozhrania a vlastné GUI, ktorými sa do IS CRPŠ zapisujú/upravujú údaje. IS je integrovaný na CPDI za účelom kontroly kvality údajov voči RPO. V prípade nekvality sú o tom notifikovaní správcovia a tí sú zodpovední za opravu údajov. IS CRPŠ nerieši nekvalitu voči RFO.</w:t>
      </w:r>
    </w:p>
    <w:p w14:paraId="6AB30BD5" w14:textId="77777777" w:rsidR="00150756" w:rsidRPr="004D0B50" w:rsidRDefault="00150756" w:rsidP="00150756">
      <w:pPr>
        <w:jc w:val="both"/>
        <w:rPr>
          <w:rFonts w:ascii="Arial Narrow" w:eastAsia="Tahoma" w:hAnsi="Arial Narrow"/>
        </w:rPr>
      </w:pPr>
    </w:p>
    <w:p w14:paraId="71D9E662" w14:textId="77777777" w:rsidR="00150756" w:rsidRPr="004D0B50" w:rsidRDefault="00150756" w:rsidP="00150756">
      <w:pPr>
        <w:jc w:val="both"/>
        <w:rPr>
          <w:rFonts w:ascii="Arial Narrow" w:eastAsia="Tahoma" w:hAnsi="Arial Narrow"/>
        </w:rPr>
      </w:pPr>
      <w:r w:rsidRPr="004D0B50">
        <w:rPr>
          <w:rFonts w:ascii="Arial Narrow" w:eastAsia="Tahoma" w:hAnsi="Arial Narrow"/>
        </w:rPr>
        <w:t>Nižšie uvedený obrázok popisuje aktuálny stav a základné dátové toky komponentov zapojených do výzvy.</w:t>
      </w:r>
    </w:p>
    <w:p w14:paraId="4F682F0B" w14:textId="77777777" w:rsidR="00150756" w:rsidRPr="004D0B50" w:rsidRDefault="00150756" w:rsidP="00150756">
      <w:pPr>
        <w:contextualSpacing/>
        <w:jc w:val="both"/>
        <w:rPr>
          <w:rFonts w:ascii="Arial Narrow" w:eastAsia="Tahoma" w:hAnsi="Arial Narrow" w:cs="Tahoma"/>
          <w:szCs w:val="20"/>
        </w:rPr>
      </w:pPr>
      <w:r w:rsidRPr="004D0B50">
        <w:rPr>
          <w:rFonts w:ascii="Arial Narrow" w:hAnsi="Arial Narrow"/>
          <w:noProof/>
        </w:rPr>
        <w:drawing>
          <wp:inline distT="0" distB="0" distL="0" distR="0" wp14:anchorId="50DED686" wp14:editId="0FD8C4CC">
            <wp:extent cx="6013450" cy="3472180"/>
            <wp:effectExtent l="0" t="0" r="6350" b="0"/>
            <wp:docPr id="1470630768" name="Picture 1" descr="Obrázok, na ktorom je diagram, plán, štvorec, text&#10;&#10;Obsah vygenerovaný umelou inteligenciou môže byť nesprávn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70630768" name="Picture 1" descr="Obrázok, na ktorom je diagram, plán, štvorec, text&#10;&#10;Obsah vygenerovaný umelou inteligenciou môže byť nesprávny."/>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6013450" cy="3472180"/>
                    </a:xfrm>
                    <a:prstGeom prst="rect">
                      <a:avLst/>
                    </a:prstGeom>
                    <a:noFill/>
                    <a:ln>
                      <a:noFill/>
                    </a:ln>
                  </pic:spPr>
                </pic:pic>
              </a:graphicData>
            </a:graphic>
          </wp:inline>
        </w:drawing>
      </w:r>
    </w:p>
    <w:p w14:paraId="6AE19322" w14:textId="77777777" w:rsidR="00150756" w:rsidRPr="004D0B50" w:rsidRDefault="00150756" w:rsidP="00150756">
      <w:pPr>
        <w:pStyle w:val="Obrzok"/>
        <w:keepNext w:val="0"/>
        <w:ind w:left="1134" w:hanging="850"/>
        <w:jc w:val="both"/>
        <w:rPr>
          <w:rFonts w:ascii="Arial Narrow" w:eastAsia="Tahoma" w:hAnsi="Arial Narrow"/>
        </w:rPr>
      </w:pPr>
      <w:bookmarkStart w:id="84" w:name="_Toc182992968"/>
      <w:r w:rsidRPr="004D0B50">
        <w:rPr>
          <w:rFonts w:ascii="Arial Narrow" w:eastAsia="Tahoma" w:hAnsi="Arial Narrow"/>
        </w:rPr>
        <w:t>Aktuálny stav aplikačnej architektúry</w:t>
      </w:r>
      <w:bookmarkEnd w:id="84"/>
    </w:p>
    <w:p w14:paraId="6AD66CE5" w14:textId="77777777" w:rsidR="00150756" w:rsidRPr="004D0B50" w:rsidRDefault="00150756" w:rsidP="00150756">
      <w:pPr>
        <w:jc w:val="both"/>
        <w:rPr>
          <w:rFonts w:ascii="Arial Narrow" w:eastAsia="Tahoma" w:hAnsi="Arial Narrow"/>
        </w:rPr>
      </w:pPr>
    </w:p>
    <w:tbl>
      <w:tblPr>
        <w:tblW w:w="0" w:type="auto"/>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ook w:val="0400" w:firstRow="0" w:lastRow="0" w:firstColumn="0" w:lastColumn="0" w:noHBand="0" w:noVBand="1"/>
      </w:tblPr>
      <w:tblGrid>
        <w:gridCol w:w="983"/>
        <w:gridCol w:w="2207"/>
        <w:gridCol w:w="1366"/>
        <w:gridCol w:w="1680"/>
        <w:gridCol w:w="974"/>
        <w:gridCol w:w="1852"/>
      </w:tblGrid>
      <w:tr w:rsidR="00150756" w:rsidRPr="002D03EF" w14:paraId="19D15AAD" w14:textId="77777777" w:rsidTr="00011D25">
        <w:trPr>
          <w:trHeight w:val="777"/>
        </w:trPr>
        <w:tc>
          <w:tcPr>
            <w:tcW w:w="0" w:type="auto"/>
            <w:shd w:val="clear" w:color="auto" w:fill="E7E6E6" w:themeFill="background2"/>
            <w:vAlign w:val="center"/>
          </w:tcPr>
          <w:p w14:paraId="79B509E6" w14:textId="77777777" w:rsidR="002D03EF" w:rsidRDefault="00150756" w:rsidP="00011D25">
            <w:pPr>
              <w:contextualSpacing/>
              <w:jc w:val="both"/>
              <w:rPr>
                <w:rFonts w:ascii="Arial Narrow" w:eastAsia="Tahoma" w:hAnsi="Arial Narrow" w:cs="Tahoma"/>
                <w:b/>
                <w:bCs/>
                <w:sz w:val="20"/>
                <w:szCs w:val="20"/>
              </w:rPr>
            </w:pPr>
            <w:r w:rsidRPr="004A4CC7">
              <w:rPr>
                <w:rFonts w:ascii="Arial Narrow" w:eastAsia="Tahoma" w:hAnsi="Arial Narrow" w:cs="Tahoma"/>
                <w:b/>
                <w:bCs/>
                <w:sz w:val="20"/>
                <w:szCs w:val="20"/>
              </w:rPr>
              <w:t xml:space="preserve">Kód ISVS </w:t>
            </w:r>
          </w:p>
          <w:p w14:paraId="3F1C7C9C" w14:textId="625BE034" w:rsidR="00150756" w:rsidRPr="004A4CC7" w:rsidRDefault="00150756" w:rsidP="00011D25">
            <w:pPr>
              <w:contextualSpacing/>
              <w:jc w:val="both"/>
              <w:rPr>
                <w:rFonts w:ascii="Arial Narrow" w:eastAsia="Tahoma" w:hAnsi="Arial Narrow" w:cs="Tahoma"/>
                <w:b/>
                <w:bCs/>
                <w:sz w:val="20"/>
                <w:szCs w:val="20"/>
              </w:rPr>
            </w:pPr>
            <w:r w:rsidRPr="004A4CC7">
              <w:rPr>
                <w:rFonts w:ascii="Arial Narrow" w:eastAsia="Tahoma" w:hAnsi="Arial Narrow" w:cs="Tahoma"/>
                <w:i/>
                <w:iCs/>
                <w:sz w:val="20"/>
                <w:szCs w:val="20"/>
              </w:rPr>
              <w:t>(z MetaIS)</w:t>
            </w:r>
          </w:p>
        </w:tc>
        <w:tc>
          <w:tcPr>
            <w:tcW w:w="0" w:type="auto"/>
            <w:shd w:val="clear" w:color="auto" w:fill="E7E6E6" w:themeFill="background2"/>
            <w:vAlign w:val="center"/>
          </w:tcPr>
          <w:p w14:paraId="42E54A68" w14:textId="77777777" w:rsidR="00150756" w:rsidRPr="004A4CC7" w:rsidRDefault="00150756" w:rsidP="00011D25">
            <w:pPr>
              <w:contextualSpacing/>
              <w:jc w:val="both"/>
              <w:rPr>
                <w:rFonts w:ascii="Arial Narrow" w:eastAsia="Tahoma" w:hAnsi="Arial Narrow" w:cs="Tahoma"/>
                <w:b/>
                <w:bCs/>
                <w:sz w:val="20"/>
                <w:szCs w:val="20"/>
              </w:rPr>
            </w:pPr>
            <w:r w:rsidRPr="004A4CC7">
              <w:rPr>
                <w:rFonts w:ascii="Arial Narrow" w:eastAsia="Tahoma" w:hAnsi="Arial Narrow" w:cs="Tahoma"/>
                <w:b/>
                <w:bCs/>
                <w:sz w:val="20"/>
                <w:szCs w:val="20"/>
              </w:rPr>
              <w:t>Názov ISVS</w:t>
            </w:r>
          </w:p>
        </w:tc>
        <w:tc>
          <w:tcPr>
            <w:tcW w:w="0" w:type="auto"/>
            <w:shd w:val="clear" w:color="auto" w:fill="E7E6E6" w:themeFill="background2"/>
            <w:vAlign w:val="center"/>
          </w:tcPr>
          <w:p w14:paraId="71645A89" w14:textId="77777777" w:rsidR="00150756" w:rsidRPr="004A4CC7" w:rsidRDefault="00150756" w:rsidP="00011D25">
            <w:pPr>
              <w:contextualSpacing/>
              <w:jc w:val="both"/>
              <w:rPr>
                <w:rFonts w:ascii="Arial Narrow" w:eastAsia="Tahoma" w:hAnsi="Arial Narrow" w:cs="Tahoma"/>
                <w:b/>
                <w:bCs/>
                <w:sz w:val="20"/>
                <w:szCs w:val="20"/>
              </w:rPr>
            </w:pPr>
            <w:r w:rsidRPr="004A4CC7">
              <w:rPr>
                <w:rFonts w:ascii="Arial Narrow" w:eastAsia="Tahoma" w:hAnsi="Arial Narrow" w:cs="Tahoma"/>
                <w:b/>
                <w:bCs/>
                <w:sz w:val="20"/>
                <w:szCs w:val="20"/>
              </w:rPr>
              <w:t>Modul ISVS</w:t>
            </w:r>
          </w:p>
          <w:p w14:paraId="31F2230C" w14:textId="14579CB8" w:rsidR="00150756" w:rsidRPr="004A4CC7" w:rsidRDefault="00150756" w:rsidP="00011D25">
            <w:pPr>
              <w:contextualSpacing/>
              <w:jc w:val="both"/>
              <w:rPr>
                <w:rFonts w:ascii="Arial Narrow" w:eastAsia="Tahoma" w:hAnsi="Arial Narrow" w:cs="Tahoma"/>
                <w:i/>
                <w:iCs/>
                <w:sz w:val="20"/>
                <w:szCs w:val="20"/>
              </w:rPr>
            </w:pPr>
            <w:r w:rsidRPr="004A4CC7">
              <w:rPr>
                <w:rFonts w:ascii="Arial Narrow" w:eastAsia="Tahoma" w:hAnsi="Arial Narrow" w:cs="Tahoma"/>
                <w:i/>
                <w:iCs/>
                <w:sz w:val="20"/>
                <w:szCs w:val="20"/>
              </w:rPr>
              <w:t>(zaškrtnite</w:t>
            </w:r>
            <w:r w:rsidR="002D03EF">
              <w:rPr>
                <w:rFonts w:ascii="Arial Narrow" w:eastAsia="Tahoma" w:hAnsi="Arial Narrow" w:cs="Tahoma"/>
                <w:i/>
                <w:iCs/>
                <w:sz w:val="20"/>
                <w:szCs w:val="20"/>
              </w:rPr>
              <w:t>,</w:t>
            </w:r>
            <w:r w:rsidRPr="004A4CC7">
              <w:rPr>
                <w:rFonts w:ascii="Arial Narrow" w:eastAsia="Tahoma" w:hAnsi="Arial Narrow" w:cs="Tahoma"/>
                <w:i/>
                <w:iCs/>
                <w:sz w:val="20"/>
                <w:szCs w:val="20"/>
              </w:rPr>
              <w:t xml:space="preserve"> ak ISVS je modulom)</w:t>
            </w:r>
          </w:p>
        </w:tc>
        <w:tc>
          <w:tcPr>
            <w:tcW w:w="0" w:type="auto"/>
            <w:shd w:val="clear" w:color="auto" w:fill="E7E6E6" w:themeFill="background2"/>
            <w:vAlign w:val="center"/>
          </w:tcPr>
          <w:p w14:paraId="31373EC7" w14:textId="77777777" w:rsidR="00150756" w:rsidRPr="004A4CC7" w:rsidRDefault="00150756" w:rsidP="00011D25">
            <w:pPr>
              <w:contextualSpacing/>
              <w:jc w:val="both"/>
              <w:rPr>
                <w:rFonts w:ascii="Arial Narrow" w:eastAsia="Tahoma" w:hAnsi="Arial Narrow" w:cs="Tahoma"/>
                <w:b/>
                <w:bCs/>
                <w:sz w:val="20"/>
                <w:szCs w:val="20"/>
              </w:rPr>
            </w:pPr>
            <w:r w:rsidRPr="004A4CC7">
              <w:rPr>
                <w:rFonts w:ascii="Arial Narrow" w:eastAsia="Tahoma" w:hAnsi="Arial Narrow" w:cs="Tahoma"/>
                <w:b/>
                <w:bCs/>
                <w:sz w:val="20"/>
                <w:szCs w:val="20"/>
              </w:rPr>
              <w:t>Stav IS VS</w:t>
            </w:r>
          </w:p>
        </w:tc>
        <w:tc>
          <w:tcPr>
            <w:tcW w:w="0" w:type="auto"/>
            <w:shd w:val="clear" w:color="auto" w:fill="E7E6E6" w:themeFill="background2"/>
            <w:vAlign w:val="center"/>
          </w:tcPr>
          <w:p w14:paraId="2F7033B5" w14:textId="77777777" w:rsidR="00150756" w:rsidRPr="004A4CC7" w:rsidRDefault="00150756" w:rsidP="00011D25">
            <w:pPr>
              <w:contextualSpacing/>
              <w:jc w:val="both"/>
              <w:rPr>
                <w:rFonts w:ascii="Arial Narrow" w:eastAsia="Tahoma" w:hAnsi="Arial Narrow" w:cs="Tahoma"/>
                <w:b/>
                <w:bCs/>
                <w:sz w:val="20"/>
                <w:szCs w:val="20"/>
              </w:rPr>
            </w:pPr>
            <w:r w:rsidRPr="004A4CC7">
              <w:rPr>
                <w:rFonts w:ascii="Arial Narrow" w:eastAsia="Tahoma" w:hAnsi="Arial Narrow" w:cs="Tahoma"/>
                <w:b/>
                <w:bCs/>
                <w:sz w:val="20"/>
                <w:szCs w:val="20"/>
              </w:rPr>
              <w:t>Typ IS VS</w:t>
            </w:r>
          </w:p>
        </w:tc>
        <w:tc>
          <w:tcPr>
            <w:tcW w:w="0" w:type="auto"/>
            <w:shd w:val="clear" w:color="auto" w:fill="E7E6E6" w:themeFill="background2"/>
            <w:vAlign w:val="center"/>
          </w:tcPr>
          <w:p w14:paraId="7E7C714E" w14:textId="77777777" w:rsidR="00150756" w:rsidRPr="004A4CC7" w:rsidRDefault="00150756" w:rsidP="00011D25">
            <w:pPr>
              <w:contextualSpacing/>
              <w:jc w:val="both"/>
              <w:rPr>
                <w:rFonts w:ascii="Arial Narrow" w:eastAsia="Tahoma" w:hAnsi="Arial Narrow" w:cs="Tahoma"/>
                <w:b/>
                <w:bCs/>
                <w:sz w:val="20"/>
                <w:szCs w:val="20"/>
              </w:rPr>
            </w:pPr>
            <w:r w:rsidRPr="004A4CC7">
              <w:rPr>
                <w:rFonts w:ascii="Arial Narrow" w:eastAsia="Tahoma" w:hAnsi="Arial Narrow" w:cs="Tahoma"/>
                <w:b/>
                <w:bCs/>
                <w:sz w:val="20"/>
                <w:szCs w:val="20"/>
              </w:rPr>
              <w:t>Kód nadradeného ISVS</w:t>
            </w:r>
          </w:p>
          <w:p w14:paraId="0713B347" w14:textId="77777777" w:rsidR="00150756" w:rsidRPr="004A4CC7" w:rsidRDefault="00150756" w:rsidP="00011D25">
            <w:pPr>
              <w:contextualSpacing/>
              <w:jc w:val="both"/>
              <w:rPr>
                <w:rFonts w:ascii="Arial Narrow" w:eastAsia="Tahoma" w:hAnsi="Arial Narrow" w:cs="Tahoma"/>
                <w:b/>
                <w:bCs/>
                <w:i/>
                <w:iCs/>
                <w:sz w:val="20"/>
                <w:szCs w:val="20"/>
              </w:rPr>
            </w:pPr>
            <w:r w:rsidRPr="004A4CC7">
              <w:rPr>
                <w:rFonts w:ascii="Arial Narrow" w:eastAsia="Tahoma" w:hAnsi="Arial Narrow" w:cs="Tahoma"/>
                <w:i/>
                <w:iCs/>
                <w:sz w:val="20"/>
                <w:szCs w:val="20"/>
              </w:rPr>
              <w:t>(v prípade zaškrtnutého checkboxu pre modul ISVS)</w:t>
            </w:r>
          </w:p>
        </w:tc>
      </w:tr>
      <w:tr w:rsidR="00150756" w:rsidRPr="002D03EF" w14:paraId="30C3C7C2" w14:textId="77777777" w:rsidTr="00011D25">
        <w:trPr>
          <w:trHeight w:val="280"/>
        </w:trPr>
        <w:tc>
          <w:tcPr>
            <w:tcW w:w="0" w:type="auto"/>
            <w:vAlign w:val="center"/>
          </w:tcPr>
          <w:p w14:paraId="0F9054F3" w14:textId="77777777" w:rsidR="00150756" w:rsidRPr="004A4CC7" w:rsidRDefault="00150756" w:rsidP="00011D25">
            <w:pPr>
              <w:ind w:left="28"/>
              <w:contextualSpacing/>
              <w:jc w:val="both"/>
              <w:rPr>
                <w:rFonts w:ascii="Arial Narrow" w:eastAsia="Tahoma" w:hAnsi="Arial Narrow" w:cs="Tahoma"/>
                <w:sz w:val="20"/>
                <w:szCs w:val="20"/>
              </w:rPr>
            </w:pPr>
            <w:r w:rsidRPr="004A4CC7">
              <w:rPr>
                <w:rFonts w:ascii="Arial Narrow" w:eastAsia="Tahoma" w:hAnsi="Arial Narrow" w:cs="Tahoma"/>
                <w:color w:val="000000" w:themeColor="text1"/>
                <w:sz w:val="20"/>
                <w:szCs w:val="20"/>
              </w:rPr>
              <w:t>isvs_6252</w:t>
            </w:r>
          </w:p>
        </w:tc>
        <w:tc>
          <w:tcPr>
            <w:tcW w:w="0" w:type="auto"/>
            <w:vAlign w:val="center"/>
          </w:tcPr>
          <w:p w14:paraId="2F17A74D" w14:textId="48A7AD46" w:rsidR="00150756" w:rsidRPr="004A4CC7" w:rsidRDefault="00150756" w:rsidP="00011D25">
            <w:pPr>
              <w:ind w:left="28"/>
              <w:contextualSpacing/>
              <w:jc w:val="both"/>
              <w:rPr>
                <w:rFonts w:ascii="Arial Narrow" w:eastAsia="Tahoma" w:hAnsi="Arial Narrow" w:cs="Tahoma"/>
                <w:sz w:val="20"/>
                <w:szCs w:val="20"/>
              </w:rPr>
            </w:pPr>
            <w:r w:rsidRPr="004A4CC7">
              <w:rPr>
                <w:rFonts w:ascii="Arial Narrow" w:eastAsia="Tahoma" w:hAnsi="Arial Narrow" w:cs="Tahoma"/>
                <w:color w:val="000000" w:themeColor="text1"/>
                <w:sz w:val="20"/>
                <w:szCs w:val="20"/>
              </w:rPr>
              <w:t>Centrálny ekonomický systém (CES MF</w:t>
            </w:r>
            <w:r w:rsidR="002D03EF">
              <w:rPr>
                <w:rFonts w:ascii="Arial Narrow" w:eastAsia="Tahoma" w:hAnsi="Arial Narrow" w:cs="Tahoma"/>
                <w:color w:val="000000" w:themeColor="text1"/>
                <w:sz w:val="20"/>
                <w:szCs w:val="20"/>
              </w:rPr>
              <w:t xml:space="preserve"> </w:t>
            </w:r>
            <w:r w:rsidRPr="004A4CC7">
              <w:rPr>
                <w:rFonts w:ascii="Arial Narrow" w:eastAsia="Tahoma" w:hAnsi="Arial Narrow" w:cs="Tahoma"/>
                <w:color w:val="000000" w:themeColor="text1"/>
                <w:sz w:val="20"/>
                <w:szCs w:val="20"/>
              </w:rPr>
              <w:t>SR)</w:t>
            </w:r>
          </w:p>
        </w:tc>
        <w:tc>
          <w:tcPr>
            <w:tcW w:w="0" w:type="auto"/>
            <w:vAlign w:val="center"/>
          </w:tcPr>
          <w:p w14:paraId="3979F137" w14:textId="54706A3A" w:rsidR="00150756" w:rsidRPr="004A4CC7" w:rsidRDefault="00000000" w:rsidP="00011D25">
            <w:pPr>
              <w:ind w:left="28"/>
              <w:contextualSpacing/>
              <w:jc w:val="both"/>
              <w:rPr>
                <w:rFonts w:ascii="Arial Narrow" w:eastAsia="Tahoma" w:hAnsi="Arial Narrow" w:cs="Tahoma"/>
                <w:sz w:val="20"/>
                <w:szCs w:val="20"/>
              </w:rPr>
            </w:pPr>
            <w:sdt>
              <w:sdtPr>
                <w:rPr>
                  <w:rFonts w:ascii="Arial Narrow" w:eastAsia="Tahoma" w:hAnsi="Arial Narrow" w:cs="Tahoma"/>
                  <w:sz w:val="20"/>
                  <w:szCs w:val="20"/>
                </w:rPr>
                <w:tag w:val="goog_rdk_0"/>
                <w:id w:val="-1535345549"/>
              </w:sdtPr>
              <w:sdtContent>
                <w:sdt>
                  <w:sdtPr>
                    <w:rPr>
                      <w:rFonts w:ascii="Arial Narrow" w:eastAsia="Tahoma" w:hAnsi="Arial Narrow" w:cs="Tahoma"/>
                      <w:sz w:val="20"/>
                      <w:szCs w:val="20"/>
                    </w:rPr>
                    <w:id w:val="-1746794806"/>
                    <w14:checkbox>
                      <w14:checked w14:val="0"/>
                      <w14:checkedState w14:val="2612" w14:font="MS Gothic"/>
                      <w14:uncheckedState w14:val="2610" w14:font="MS Gothic"/>
                    </w14:checkbox>
                  </w:sdtPr>
                  <w:sdtContent>
                    <w:r w:rsidR="00150756" w:rsidRPr="004A4CC7">
                      <w:rPr>
                        <w:rFonts w:ascii="Segoe UI Symbol" w:eastAsia="MS Gothic" w:hAnsi="Segoe UI Symbol" w:cs="Segoe UI Symbol"/>
                        <w:sz w:val="20"/>
                        <w:szCs w:val="20"/>
                      </w:rPr>
                      <w:t>☐</w:t>
                    </w:r>
                  </w:sdtContent>
                </w:sdt>
              </w:sdtContent>
            </w:sdt>
          </w:p>
        </w:tc>
        <w:tc>
          <w:tcPr>
            <w:tcW w:w="0" w:type="auto"/>
            <w:vAlign w:val="center"/>
          </w:tcPr>
          <w:p w14:paraId="1627A652" w14:textId="01C483DE" w:rsidR="00150756" w:rsidRPr="004A4CC7" w:rsidRDefault="00000000" w:rsidP="00011D25">
            <w:pPr>
              <w:ind w:left="28"/>
              <w:contextualSpacing/>
              <w:jc w:val="both"/>
              <w:rPr>
                <w:rFonts w:ascii="Arial Narrow" w:eastAsia="Tahoma" w:hAnsi="Arial Narrow" w:cs="Tahoma"/>
                <w:sz w:val="20"/>
                <w:szCs w:val="20"/>
              </w:rPr>
            </w:pPr>
            <w:sdt>
              <w:sdtPr>
                <w:rPr>
                  <w:rFonts w:ascii="Arial Narrow" w:eastAsia="Tahoma" w:hAnsi="Arial Narrow" w:cs="Tahoma"/>
                  <w:sz w:val="20"/>
                  <w:szCs w:val="20"/>
                </w:rPr>
                <w:id w:val="-992178317"/>
                <w:placeholder>
                  <w:docPart w:val="B05BF670BC52431C8118C63C665FB85A"/>
                </w:placeholder>
                <w:comboBox>
                  <w:listItem w:displayText="Vyberte jednu z možností" w:value="Vyberte jednu z možností"/>
                  <w:listItem w:displayText="Prevádzkovaný a plánujem rozvíjať" w:value="Prevádzkovaný a plánujem rozvíjať"/>
                  <w:listItem w:displayText="Plánujem budovať" w:value="Plánujem budovať"/>
                </w:comboBox>
              </w:sdtPr>
              <w:sdtContent>
                <w:r w:rsidR="00150756" w:rsidRPr="004A4CC7">
                  <w:rPr>
                    <w:rFonts w:ascii="Arial Narrow" w:eastAsia="Tahoma" w:hAnsi="Arial Narrow" w:cs="Tahoma"/>
                    <w:sz w:val="20"/>
                    <w:szCs w:val="20"/>
                  </w:rPr>
                  <w:t>Prevádzkovaný a plánujem rozvíjať</w:t>
                </w:r>
              </w:sdtContent>
            </w:sdt>
          </w:p>
        </w:tc>
        <w:tc>
          <w:tcPr>
            <w:tcW w:w="0" w:type="auto"/>
            <w:vAlign w:val="center"/>
          </w:tcPr>
          <w:p w14:paraId="0A245B61" w14:textId="70491FCA" w:rsidR="00150756" w:rsidRPr="004A4CC7" w:rsidRDefault="00000000" w:rsidP="00011D25">
            <w:pPr>
              <w:ind w:left="28"/>
              <w:contextualSpacing/>
              <w:jc w:val="both"/>
              <w:rPr>
                <w:rFonts w:ascii="Arial Narrow" w:eastAsia="Tahoma" w:hAnsi="Arial Narrow" w:cs="Tahoma"/>
                <w:sz w:val="20"/>
                <w:szCs w:val="20"/>
              </w:rPr>
            </w:pPr>
            <w:sdt>
              <w:sdtPr>
                <w:rPr>
                  <w:rFonts w:ascii="Arial Narrow" w:eastAsia="Tahoma" w:hAnsi="Arial Narrow" w:cs="Tahoma"/>
                  <w:sz w:val="20"/>
                  <w:szCs w:val="20"/>
                </w:rPr>
                <w:id w:val="-1697222296"/>
                <w:placeholder>
                  <w:docPart w:val="FE1085873BBB4C25969E28BA84D1F2C7"/>
                </w:placeholder>
                <w:comboBox>
                  <w:listItem w:displayText="Vyberte jednu z možností" w:value="Vyberte jednu z možností"/>
                  <w:listItem w:displayText="Agendový" w:value="Agendový"/>
                  <w:listItem w:displayText="Prezentačný" w:value="Prezentačný"/>
                  <w:listItem w:displayText="Integračný" w:value="Integračný"/>
                  <w:listItem w:displayText="Ekonomický a administratívny chod inštitúcie" w:value="Ekonomický a administratívny chod inštitúcie"/>
                </w:comboBox>
              </w:sdtPr>
              <w:sdtContent>
                <w:r w:rsidR="00150756" w:rsidRPr="004A4CC7">
                  <w:rPr>
                    <w:rFonts w:ascii="Arial Narrow" w:eastAsia="Tahoma" w:hAnsi="Arial Narrow" w:cs="Tahoma"/>
                    <w:sz w:val="20"/>
                    <w:szCs w:val="20"/>
                  </w:rPr>
                  <w:t>Agendový</w:t>
                </w:r>
              </w:sdtContent>
            </w:sdt>
          </w:p>
        </w:tc>
        <w:tc>
          <w:tcPr>
            <w:tcW w:w="0" w:type="auto"/>
            <w:vAlign w:val="center"/>
          </w:tcPr>
          <w:p w14:paraId="2FD24592" w14:textId="77777777" w:rsidR="00150756" w:rsidRPr="004A4CC7" w:rsidRDefault="00150756" w:rsidP="00011D25">
            <w:pPr>
              <w:contextualSpacing/>
              <w:jc w:val="both"/>
              <w:rPr>
                <w:rFonts w:ascii="Arial Narrow" w:eastAsia="Tahoma" w:hAnsi="Arial Narrow" w:cs="Tahoma"/>
                <w:sz w:val="20"/>
                <w:szCs w:val="20"/>
              </w:rPr>
            </w:pPr>
          </w:p>
        </w:tc>
      </w:tr>
      <w:tr w:rsidR="00150756" w:rsidRPr="002D03EF" w14:paraId="22587F5F" w14:textId="77777777" w:rsidTr="00011D25">
        <w:trPr>
          <w:trHeight w:val="280"/>
        </w:trPr>
        <w:tc>
          <w:tcPr>
            <w:tcW w:w="0" w:type="auto"/>
            <w:vAlign w:val="center"/>
          </w:tcPr>
          <w:p w14:paraId="61D32F85" w14:textId="77777777" w:rsidR="00150756" w:rsidRPr="004A4CC7" w:rsidRDefault="00150756" w:rsidP="00011D25">
            <w:pPr>
              <w:ind w:left="28"/>
              <w:contextualSpacing/>
              <w:jc w:val="both"/>
              <w:rPr>
                <w:rFonts w:ascii="Arial Narrow" w:eastAsia="Tahoma" w:hAnsi="Arial Narrow" w:cs="Tahoma"/>
                <w:sz w:val="20"/>
                <w:szCs w:val="20"/>
              </w:rPr>
            </w:pPr>
            <w:r w:rsidRPr="004A4CC7">
              <w:rPr>
                <w:rFonts w:ascii="Arial Narrow" w:eastAsia="Tahoma" w:hAnsi="Arial Narrow" w:cs="Tahoma"/>
                <w:color w:val="000000" w:themeColor="text1"/>
                <w:sz w:val="20"/>
                <w:szCs w:val="20"/>
              </w:rPr>
              <w:t>isvs_47</w:t>
            </w:r>
          </w:p>
        </w:tc>
        <w:tc>
          <w:tcPr>
            <w:tcW w:w="0" w:type="auto"/>
            <w:vAlign w:val="center"/>
          </w:tcPr>
          <w:p w14:paraId="7DD2FD8B" w14:textId="77777777" w:rsidR="00150756" w:rsidRPr="004A4CC7" w:rsidRDefault="00150756" w:rsidP="00011D25">
            <w:pPr>
              <w:ind w:left="28"/>
              <w:contextualSpacing/>
              <w:jc w:val="both"/>
              <w:rPr>
                <w:rFonts w:ascii="Arial Narrow" w:eastAsia="Tahoma" w:hAnsi="Arial Narrow" w:cs="Tahoma"/>
                <w:sz w:val="20"/>
                <w:szCs w:val="20"/>
              </w:rPr>
            </w:pPr>
            <w:r w:rsidRPr="004A4CC7">
              <w:rPr>
                <w:rFonts w:ascii="Arial Narrow" w:eastAsia="Tahoma" w:hAnsi="Arial Narrow" w:cs="Tahoma"/>
                <w:sz w:val="20"/>
                <w:szCs w:val="20"/>
                <w:lang w:bidi="ar-BH"/>
              </w:rPr>
              <w:t xml:space="preserve">Informačný systém pre evidenciu a monitorovanie pomoci </w:t>
            </w:r>
            <w:r w:rsidRPr="004A4CC7">
              <w:rPr>
                <w:rFonts w:ascii="Arial Narrow" w:eastAsia="Tahoma" w:hAnsi="Arial Narrow" w:cs="Tahoma"/>
                <w:color w:val="000000" w:themeColor="text1"/>
                <w:sz w:val="20"/>
                <w:szCs w:val="20"/>
              </w:rPr>
              <w:t>(SEMP)</w:t>
            </w:r>
          </w:p>
        </w:tc>
        <w:tc>
          <w:tcPr>
            <w:tcW w:w="0" w:type="auto"/>
            <w:vAlign w:val="center"/>
          </w:tcPr>
          <w:p w14:paraId="2255C3D8" w14:textId="00D2EACA" w:rsidR="00150756" w:rsidRPr="004A4CC7" w:rsidRDefault="00000000" w:rsidP="00011D25">
            <w:pPr>
              <w:ind w:left="28"/>
              <w:contextualSpacing/>
              <w:jc w:val="both"/>
              <w:rPr>
                <w:rFonts w:ascii="Arial Narrow" w:eastAsia="Tahoma" w:hAnsi="Arial Narrow" w:cs="Tahoma"/>
                <w:sz w:val="20"/>
                <w:szCs w:val="20"/>
              </w:rPr>
            </w:pPr>
            <w:sdt>
              <w:sdtPr>
                <w:rPr>
                  <w:rFonts w:ascii="Arial Narrow" w:eastAsia="Tahoma" w:hAnsi="Arial Narrow" w:cs="Tahoma"/>
                  <w:sz w:val="20"/>
                  <w:szCs w:val="20"/>
                </w:rPr>
                <w:id w:val="737133281"/>
                <w14:checkbox>
                  <w14:checked w14:val="0"/>
                  <w14:checkedState w14:val="2612" w14:font="MS Gothic"/>
                  <w14:uncheckedState w14:val="2610" w14:font="MS Gothic"/>
                </w14:checkbox>
              </w:sdtPr>
              <w:sdtContent>
                <w:r w:rsidR="00150756" w:rsidRPr="004A4CC7">
                  <w:rPr>
                    <w:rFonts w:ascii="Segoe UI Symbol" w:hAnsi="Segoe UI Symbol" w:cs="Segoe UI Symbol"/>
                    <w:sz w:val="20"/>
                    <w:szCs w:val="20"/>
                  </w:rPr>
                  <w:t>☐</w:t>
                </w:r>
              </w:sdtContent>
            </w:sdt>
            <w:sdt>
              <w:sdtPr>
                <w:rPr>
                  <w:rFonts w:ascii="Arial Narrow" w:eastAsia="Tahoma" w:hAnsi="Arial Narrow" w:cs="Tahoma"/>
                  <w:sz w:val="20"/>
                  <w:szCs w:val="20"/>
                </w:rPr>
                <w:tag w:val="goog_rdk_0"/>
                <w:id w:val="-1754262632"/>
              </w:sdtPr>
              <w:sdtContent/>
            </w:sdt>
          </w:p>
        </w:tc>
        <w:tc>
          <w:tcPr>
            <w:tcW w:w="0" w:type="auto"/>
            <w:vAlign w:val="center"/>
          </w:tcPr>
          <w:p w14:paraId="4F47032B" w14:textId="53DB7D21" w:rsidR="00150756" w:rsidRPr="004A4CC7" w:rsidRDefault="00000000" w:rsidP="00011D25">
            <w:pPr>
              <w:ind w:left="28"/>
              <w:contextualSpacing/>
              <w:jc w:val="both"/>
              <w:rPr>
                <w:rFonts w:ascii="Arial Narrow" w:eastAsia="Tahoma" w:hAnsi="Arial Narrow" w:cs="Tahoma"/>
                <w:sz w:val="20"/>
                <w:szCs w:val="20"/>
              </w:rPr>
            </w:pPr>
            <w:sdt>
              <w:sdtPr>
                <w:rPr>
                  <w:rFonts w:ascii="Arial Narrow" w:eastAsia="Tahoma" w:hAnsi="Arial Narrow" w:cs="Tahoma"/>
                  <w:sz w:val="20"/>
                  <w:szCs w:val="20"/>
                </w:rPr>
                <w:id w:val="-385868363"/>
                <w:placeholder>
                  <w:docPart w:val="F03B64DC6921440284CBBE00604ECB07"/>
                </w:placeholder>
                <w:comboBox>
                  <w:listItem w:displayText="Vyberte jednu z možností" w:value="Vyberte jednu z možností"/>
                  <w:listItem w:displayText="Prevádzkovaný a plánujem rozvíjať" w:value="Prevádzkovaný a plánujem rozvíjať"/>
                  <w:listItem w:displayText="Plánujem budovať" w:value="Plánujem budovať"/>
                </w:comboBox>
              </w:sdtPr>
              <w:sdtContent>
                <w:r w:rsidR="00150756" w:rsidRPr="004A4CC7">
                  <w:rPr>
                    <w:rFonts w:ascii="Arial Narrow" w:eastAsia="Tahoma" w:hAnsi="Arial Narrow" w:cs="Tahoma"/>
                    <w:sz w:val="20"/>
                    <w:szCs w:val="20"/>
                  </w:rPr>
                  <w:t>Prevádzkovaný a plánujem rozvíjať</w:t>
                </w:r>
              </w:sdtContent>
            </w:sdt>
          </w:p>
        </w:tc>
        <w:tc>
          <w:tcPr>
            <w:tcW w:w="0" w:type="auto"/>
            <w:vAlign w:val="center"/>
          </w:tcPr>
          <w:p w14:paraId="72517052" w14:textId="01D0FC29" w:rsidR="00150756" w:rsidRPr="004A4CC7" w:rsidRDefault="00000000" w:rsidP="00011D25">
            <w:pPr>
              <w:ind w:left="28"/>
              <w:contextualSpacing/>
              <w:jc w:val="both"/>
              <w:rPr>
                <w:rFonts w:ascii="Arial Narrow" w:eastAsia="Tahoma" w:hAnsi="Arial Narrow" w:cs="Tahoma"/>
                <w:sz w:val="20"/>
                <w:szCs w:val="20"/>
              </w:rPr>
            </w:pPr>
            <w:sdt>
              <w:sdtPr>
                <w:rPr>
                  <w:rFonts w:ascii="Arial Narrow" w:eastAsia="Tahoma" w:hAnsi="Arial Narrow" w:cs="Tahoma"/>
                  <w:sz w:val="20"/>
                  <w:szCs w:val="20"/>
                </w:rPr>
                <w:id w:val="-81997529"/>
                <w:placeholder>
                  <w:docPart w:val="7B6DEF9924E6438DBADA940CF0C8BD8E"/>
                </w:placeholder>
                <w:comboBox>
                  <w:listItem w:displayText="Vyberte jednu z možností" w:value="Vyberte jednu z možností"/>
                  <w:listItem w:displayText="Agendový" w:value="Agendový"/>
                  <w:listItem w:displayText="Prezentačný" w:value="Prezentačný"/>
                  <w:listItem w:displayText="Integračný" w:value="Integračný"/>
                  <w:listItem w:displayText="Ekonomický a administratívny chod inštitúcie" w:value="Ekonomický a administratívny chod inštitúcie"/>
                </w:comboBox>
              </w:sdtPr>
              <w:sdtContent>
                <w:r w:rsidR="00150756" w:rsidRPr="004A4CC7">
                  <w:rPr>
                    <w:rFonts w:ascii="Arial Narrow" w:eastAsia="Tahoma" w:hAnsi="Arial Narrow" w:cs="Tahoma"/>
                    <w:sz w:val="20"/>
                    <w:szCs w:val="20"/>
                  </w:rPr>
                  <w:t>Agendový</w:t>
                </w:r>
              </w:sdtContent>
            </w:sdt>
          </w:p>
        </w:tc>
        <w:tc>
          <w:tcPr>
            <w:tcW w:w="0" w:type="auto"/>
            <w:vAlign w:val="center"/>
          </w:tcPr>
          <w:p w14:paraId="394EE29D" w14:textId="77777777" w:rsidR="00150756" w:rsidRPr="004A4CC7" w:rsidRDefault="00150756" w:rsidP="00011D25">
            <w:pPr>
              <w:contextualSpacing/>
              <w:jc w:val="both"/>
              <w:rPr>
                <w:rFonts w:ascii="Arial Narrow" w:eastAsia="Tahoma" w:hAnsi="Arial Narrow" w:cs="Tahoma"/>
                <w:sz w:val="20"/>
                <w:szCs w:val="20"/>
              </w:rPr>
            </w:pPr>
          </w:p>
        </w:tc>
      </w:tr>
      <w:tr w:rsidR="00150756" w:rsidRPr="002D03EF" w14:paraId="60C9E93E" w14:textId="77777777" w:rsidTr="00011D25">
        <w:trPr>
          <w:trHeight w:val="280"/>
        </w:trPr>
        <w:tc>
          <w:tcPr>
            <w:tcW w:w="0" w:type="auto"/>
            <w:vAlign w:val="center"/>
          </w:tcPr>
          <w:p w14:paraId="381B2D4A" w14:textId="77777777" w:rsidR="00150756" w:rsidRPr="004A4CC7" w:rsidRDefault="00150756" w:rsidP="00011D25">
            <w:pPr>
              <w:ind w:left="28"/>
              <w:contextualSpacing/>
              <w:jc w:val="both"/>
              <w:rPr>
                <w:rFonts w:ascii="Arial Narrow" w:eastAsia="Tahoma" w:hAnsi="Arial Narrow" w:cs="Tahoma"/>
                <w:sz w:val="20"/>
                <w:szCs w:val="20"/>
              </w:rPr>
            </w:pPr>
            <w:r w:rsidRPr="004A4CC7">
              <w:rPr>
                <w:rFonts w:ascii="Arial Narrow" w:eastAsia="Tahoma" w:hAnsi="Arial Narrow" w:cs="Tahoma"/>
                <w:color w:val="000000" w:themeColor="text1"/>
                <w:sz w:val="20"/>
                <w:szCs w:val="20"/>
              </w:rPr>
              <w:t>isvs_7664</w:t>
            </w:r>
          </w:p>
        </w:tc>
        <w:tc>
          <w:tcPr>
            <w:tcW w:w="0" w:type="auto"/>
            <w:vAlign w:val="center"/>
          </w:tcPr>
          <w:p w14:paraId="05A53831" w14:textId="77777777" w:rsidR="00150756" w:rsidRPr="004A4CC7" w:rsidRDefault="00150756" w:rsidP="00011D25">
            <w:pPr>
              <w:ind w:left="28"/>
              <w:contextualSpacing/>
              <w:jc w:val="both"/>
              <w:rPr>
                <w:rFonts w:ascii="Arial Narrow" w:eastAsia="Tahoma" w:hAnsi="Arial Narrow" w:cs="Tahoma"/>
                <w:sz w:val="20"/>
                <w:szCs w:val="20"/>
              </w:rPr>
            </w:pPr>
            <w:r w:rsidRPr="004A4CC7">
              <w:rPr>
                <w:rFonts w:ascii="Arial Narrow" w:eastAsia="Tahoma" w:hAnsi="Arial Narrow" w:cs="Tahoma"/>
                <w:color w:val="000000" w:themeColor="text1"/>
                <w:sz w:val="20"/>
                <w:szCs w:val="20"/>
              </w:rPr>
              <w:t>Centrálny register pohľadávok štátu</w:t>
            </w:r>
          </w:p>
        </w:tc>
        <w:tc>
          <w:tcPr>
            <w:tcW w:w="0" w:type="auto"/>
            <w:vAlign w:val="center"/>
          </w:tcPr>
          <w:p w14:paraId="2E696E24" w14:textId="0CB10A8A" w:rsidR="00150756" w:rsidRPr="004A4CC7" w:rsidRDefault="00000000" w:rsidP="00011D25">
            <w:pPr>
              <w:ind w:left="28"/>
              <w:contextualSpacing/>
              <w:jc w:val="both"/>
              <w:rPr>
                <w:rFonts w:ascii="Arial Narrow" w:eastAsia="Tahoma" w:hAnsi="Arial Narrow" w:cs="Tahoma"/>
                <w:sz w:val="20"/>
                <w:szCs w:val="20"/>
              </w:rPr>
            </w:pPr>
            <w:sdt>
              <w:sdtPr>
                <w:rPr>
                  <w:rFonts w:ascii="Arial Narrow" w:eastAsia="Tahoma" w:hAnsi="Arial Narrow" w:cs="Tahoma"/>
                  <w:sz w:val="20"/>
                  <w:szCs w:val="20"/>
                </w:rPr>
                <w:id w:val="562676181"/>
                <w14:checkbox>
                  <w14:checked w14:val="0"/>
                  <w14:checkedState w14:val="2612" w14:font="MS Gothic"/>
                  <w14:uncheckedState w14:val="2610" w14:font="MS Gothic"/>
                </w14:checkbox>
              </w:sdtPr>
              <w:sdtContent>
                <w:r w:rsidR="00150756" w:rsidRPr="004A4CC7">
                  <w:rPr>
                    <w:rFonts w:ascii="Segoe UI Symbol" w:hAnsi="Segoe UI Symbol" w:cs="Segoe UI Symbol"/>
                    <w:sz w:val="20"/>
                    <w:szCs w:val="20"/>
                  </w:rPr>
                  <w:t>☐</w:t>
                </w:r>
              </w:sdtContent>
            </w:sdt>
            <w:sdt>
              <w:sdtPr>
                <w:rPr>
                  <w:rFonts w:ascii="Arial Narrow" w:eastAsia="Tahoma" w:hAnsi="Arial Narrow" w:cs="Tahoma"/>
                  <w:sz w:val="20"/>
                  <w:szCs w:val="20"/>
                </w:rPr>
                <w:tag w:val="goog_rdk_0"/>
                <w:id w:val="1731959749"/>
              </w:sdtPr>
              <w:sdtContent/>
            </w:sdt>
          </w:p>
        </w:tc>
        <w:tc>
          <w:tcPr>
            <w:tcW w:w="0" w:type="auto"/>
            <w:vAlign w:val="center"/>
          </w:tcPr>
          <w:p w14:paraId="1DB339B7" w14:textId="3F473293" w:rsidR="00150756" w:rsidRPr="004A4CC7" w:rsidRDefault="00000000" w:rsidP="00011D25">
            <w:pPr>
              <w:ind w:left="28"/>
              <w:contextualSpacing/>
              <w:jc w:val="both"/>
              <w:rPr>
                <w:rFonts w:ascii="Arial Narrow" w:eastAsia="Tahoma" w:hAnsi="Arial Narrow" w:cs="Tahoma"/>
                <w:sz w:val="20"/>
                <w:szCs w:val="20"/>
              </w:rPr>
            </w:pPr>
            <w:sdt>
              <w:sdtPr>
                <w:rPr>
                  <w:rFonts w:ascii="Arial Narrow" w:eastAsia="Tahoma" w:hAnsi="Arial Narrow" w:cs="Tahoma"/>
                  <w:sz w:val="20"/>
                  <w:szCs w:val="20"/>
                </w:rPr>
                <w:id w:val="1181168283"/>
                <w:placeholder>
                  <w:docPart w:val="E040955C2F1047C582A80AB3DE08839A"/>
                </w:placeholder>
                <w:comboBox>
                  <w:listItem w:displayText="Vyberte jednu z možností" w:value="Vyberte jednu z možností"/>
                  <w:listItem w:displayText="Prevádzkovaný a plánujem rozvíjať" w:value="Prevádzkovaný a plánujem rozvíjať"/>
                  <w:listItem w:displayText="Plánujem budovať" w:value="Plánujem budovať"/>
                </w:comboBox>
              </w:sdtPr>
              <w:sdtContent>
                <w:r w:rsidR="00150756" w:rsidRPr="004A4CC7">
                  <w:rPr>
                    <w:rFonts w:ascii="Arial Narrow" w:eastAsia="Tahoma" w:hAnsi="Arial Narrow" w:cs="Tahoma"/>
                    <w:sz w:val="20"/>
                    <w:szCs w:val="20"/>
                  </w:rPr>
                  <w:t>Prevádzkovaný a plánujem rozvíjať</w:t>
                </w:r>
              </w:sdtContent>
            </w:sdt>
          </w:p>
        </w:tc>
        <w:tc>
          <w:tcPr>
            <w:tcW w:w="0" w:type="auto"/>
            <w:vAlign w:val="center"/>
          </w:tcPr>
          <w:p w14:paraId="7FB9E4C3" w14:textId="77777777" w:rsidR="00150756" w:rsidRPr="004A4CC7" w:rsidRDefault="00000000" w:rsidP="00011D25">
            <w:pPr>
              <w:ind w:left="28"/>
              <w:contextualSpacing/>
              <w:jc w:val="both"/>
              <w:rPr>
                <w:rFonts w:ascii="Arial Narrow" w:eastAsia="Tahoma" w:hAnsi="Arial Narrow" w:cs="Tahoma"/>
                <w:sz w:val="20"/>
                <w:szCs w:val="20"/>
              </w:rPr>
            </w:pPr>
            <w:sdt>
              <w:sdtPr>
                <w:rPr>
                  <w:rFonts w:ascii="Arial Narrow" w:eastAsia="Tahoma" w:hAnsi="Arial Narrow" w:cs="Tahoma"/>
                  <w:sz w:val="20"/>
                  <w:szCs w:val="20"/>
                </w:rPr>
                <w:id w:val="-1120909367"/>
                <w:placeholder>
                  <w:docPart w:val="014302557FBB467ABBF085E3AF74F54A"/>
                </w:placeholder>
                <w:comboBox>
                  <w:listItem w:displayText="Vyberte jednu z možností" w:value="Vyberte jednu z možností"/>
                  <w:listItem w:displayText="Agendový" w:value="Agendový"/>
                  <w:listItem w:displayText="Prezentačný" w:value="Prezentačný"/>
                  <w:listItem w:displayText="Integračný" w:value="Integračný"/>
                  <w:listItem w:displayText="Ekonomický a administratívny chod inštitúcie" w:value="Ekonomický a administratívny chod inštitúcie"/>
                </w:comboBox>
              </w:sdtPr>
              <w:sdtContent>
                <w:r w:rsidR="00150756" w:rsidRPr="004A4CC7">
                  <w:rPr>
                    <w:rFonts w:ascii="Arial Narrow" w:eastAsia="Tahoma" w:hAnsi="Arial Narrow" w:cs="Tahoma"/>
                    <w:sz w:val="20"/>
                    <w:szCs w:val="20"/>
                  </w:rPr>
                  <w:t>Agendový</w:t>
                </w:r>
              </w:sdtContent>
            </w:sdt>
          </w:p>
        </w:tc>
        <w:tc>
          <w:tcPr>
            <w:tcW w:w="0" w:type="auto"/>
            <w:vAlign w:val="center"/>
          </w:tcPr>
          <w:p w14:paraId="198A1164" w14:textId="77777777" w:rsidR="00150756" w:rsidRPr="004A4CC7" w:rsidRDefault="00150756" w:rsidP="00011D25">
            <w:pPr>
              <w:contextualSpacing/>
              <w:jc w:val="both"/>
              <w:rPr>
                <w:rFonts w:ascii="Arial Narrow" w:eastAsia="Tahoma" w:hAnsi="Arial Narrow" w:cs="Tahoma"/>
                <w:sz w:val="20"/>
                <w:szCs w:val="20"/>
              </w:rPr>
            </w:pPr>
          </w:p>
        </w:tc>
      </w:tr>
    </w:tbl>
    <w:p w14:paraId="3D05C70A" w14:textId="77777777" w:rsidR="00150756" w:rsidRPr="004A4CC7" w:rsidRDefault="00150756">
      <w:pPr>
        <w:pStyle w:val="Odsekzoznamu"/>
        <w:numPr>
          <w:ilvl w:val="0"/>
          <w:numId w:val="64"/>
        </w:numPr>
        <w:spacing w:before="120" w:after="0" w:line="240" w:lineRule="auto"/>
        <w:ind w:left="993" w:hanging="993"/>
        <w:contextualSpacing w:val="0"/>
        <w:jc w:val="both"/>
        <w:rPr>
          <w:rFonts w:ascii="Arial Narrow" w:hAnsi="Arial Narrow"/>
          <w:sz w:val="20"/>
          <w:szCs w:val="20"/>
        </w:rPr>
      </w:pPr>
      <w:bookmarkStart w:id="85" w:name="_Toc182992941"/>
      <w:r w:rsidRPr="004A4CC7">
        <w:rPr>
          <w:rFonts w:ascii="Arial Narrow" w:hAnsi="Arial Narrow"/>
          <w:sz w:val="20"/>
          <w:szCs w:val="20"/>
        </w:rPr>
        <w:t>Zoznam dotknutých IS</w:t>
      </w:r>
      <w:bookmarkEnd w:id="85"/>
      <w:r w:rsidRPr="004A4CC7">
        <w:rPr>
          <w:rFonts w:ascii="Arial Narrow" w:hAnsi="Arial Narrow"/>
          <w:sz w:val="20"/>
          <w:szCs w:val="20"/>
        </w:rPr>
        <w:t xml:space="preserve"> podľa evidencie MetaIS</w:t>
      </w:r>
    </w:p>
    <w:p w14:paraId="21B1AA78" w14:textId="77777777" w:rsidR="00150756" w:rsidRPr="004D0B50" w:rsidRDefault="00150756" w:rsidP="00150756">
      <w:pPr>
        <w:jc w:val="both"/>
        <w:rPr>
          <w:rFonts w:ascii="Arial Narrow" w:hAnsi="Arial Narrow"/>
        </w:rPr>
      </w:pPr>
    </w:p>
    <w:p w14:paraId="37E57D49" w14:textId="77777777" w:rsidR="00150756" w:rsidRPr="004D0B50" w:rsidRDefault="00150756" w:rsidP="00150756">
      <w:pPr>
        <w:pStyle w:val="Nadpis4"/>
        <w:jc w:val="both"/>
        <w:rPr>
          <w:color w:val="auto"/>
          <w:sz w:val="22"/>
        </w:rPr>
      </w:pPr>
      <w:bookmarkStart w:id="86" w:name="_Ref200112841"/>
      <w:r w:rsidRPr="004D0B50">
        <w:rPr>
          <w:color w:val="auto"/>
          <w:sz w:val="22"/>
        </w:rPr>
        <w:t>Popis systému IS SEMP</w:t>
      </w:r>
      <w:bookmarkEnd w:id="86"/>
      <w:r w:rsidRPr="004D0B50">
        <w:rPr>
          <w:color w:val="auto"/>
          <w:sz w:val="22"/>
        </w:rPr>
        <w:t xml:space="preserve"> </w:t>
      </w:r>
    </w:p>
    <w:p w14:paraId="7A041C21" w14:textId="5359BE4A" w:rsidR="00150756" w:rsidRPr="004D0B50" w:rsidRDefault="00150756" w:rsidP="00150756">
      <w:pPr>
        <w:jc w:val="both"/>
        <w:rPr>
          <w:rFonts w:ascii="Arial Narrow" w:hAnsi="Arial Narrow"/>
        </w:rPr>
      </w:pPr>
      <w:r w:rsidRPr="004D0B50">
        <w:rPr>
          <w:rFonts w:ascii="Arial Narrow" w:hAnsi="Arial Narrow"/>
        </w:rPr>
        <w:t xml:space="preserve">Informačný systém pre evidenciu a monitorovanie pomoci (IS SEMP) slúži na evidenciu všetkých foriem štátnej pomoci a minimálnej pomoci poskytovanej Slovenskou republikou v súlade s pravidlami </w:t>
      </w:r>
      <w:r w:rsidR="000D7C02">
        <w:rPr>
          <w:rFonts w:ascii="Arial Narrow" w:hAnsi="Arial Narrow"/>
        </w:rPr>
        <w:t>EÚ</w:t>
      </w:r>
      <w:r w:rsidRPr="004D0B50">
        <w:rPr>
          <w:rFonts w:ascii="Arial Narrow" w:hAnsi="Arial Narrow"/>
        </w:rPr>
        <w:t xml:space="preserve">. </w:t>
      </w:r>
      <w:r w:rsidRPr="004D0B50">
        <w:rPr>
          <w:rFonts w:ascii="Arial Narrow" w:hAnsi="Arial Narrow"/>
          <w:b/>
          <w:bCs/>
        </w:rPr>
        <w:t>Štátna pomoc</w:t>
      </w:r>
      <w:r w:rsidRPr="004D0B50">
        <w:rPr>
          <w:rFonts w:ascii="Arial Narrow" w:hAnsi="Arial Narrow"/>
        </w:rPr>
        <w:t xml:space="preserve"> predstavuje pomoc poskytovanú v akejkoľvek forme členským štátom alebo zo štátnych prostriedkov, ktorá narúša hospodársku súťaž alebo hrozí narušením hospodárskej súťaže tým, že zvýhodňuje určitých podnikateľov alebo </w:t>
      </w:r>
      <w:r w:rsidRPr="004D0B50">
        <w:rPr>
          <w:rFonts w:ascii="Arial Narrow" w:hAnsi="Arial Narrow"/>
        </w:rPr>
        <w:lastRenderedPageBreak/>
        <w:t xml:space="preserve">výrobu určitých druhov tovaru, je nezlučiteľná s vnútorným trhom, pokiaľ ovplyvňuje obchod medzi členskými štátmi. </w:t>
      </w:r>
      <w:r w:rsidRPr="004D0B50">
        <w:rPr>
          <w:rFonts w:ascii="Arial Narrow" w:hAnsi="Arial Narrow"/>
          <w:b/>
          <w:bCs/>
        </w:rPr>
        <w:t>Minimálna pomoc (tzv. de minimis)</w:t>
      </w:r>
      <w:r w:rsidRPr="004D0B50">
        <w:rPr>
          <w:rFonts w:ascii="Arial Narrow" w:hAnsi="Arial Narrow"/>
        </w:rPr>
        <w:t xml:space="preserve"> predstavuje pomoc, ktorá môže byť poskytovaná jedinému podniku za predpokladu, že nepresahuje strop stanovený v jednotlivých nariadeniach upravujúcich poskytovanie minimálnej pomoci za obdobie stanovené v týchto nariadeniach.</w:t>
      </w:r>
    </w:p>
    <w:p w14:paraId="0AB80A30" w14:textId="32E7E084" w:rsidR="00150756" w:rsidRPr="004D0B50" w:rsidRDefault="00150756" w:rsidP="00150756">
      <w:pPr>
        <w:jc w:val="both"/>
        <w:rPr>
          <w:rFonts w:ascii="Arial Narrow" w:hAnsi="Arial Narrow"/>
        </w:rPr>
      </w:pPr>
      <w:r w:rsidRPr="004D0B50">
        <w:rPr>
          <w:rFonts w:ascii="Arial Narrow" w:hAnsi="Arial Narrow"/>
          <w:b/>
          <w:bCs/>
        </w:rPr>
        <w:t>Účel systému</w:t>
      </w:r>
      <w:r w:rsidRPr="004D0B50">
        <w:rPr>
          <w:rFonts w:ascii="Arial Narrow" w:hAnsi="Arial Narrow"/>
        </w:rPr>
        <w:t xml:space="preserve"> je zabezpečiť, aby bola štátna pomoc a minimálna pomoc poskytovaná transparentne a v súlade </w:t>
      </w:r>
      <w:r w:rsidR="000F506A" w:rsidRPr="004D0B50">
        <w:rPr>
          <w:rFonts w:ascii="Arial Narrow" w:hAnsi="Arial Narrow"/>
        </w:rPr>
        <w:br/>
      </w:r>
      <w:r w:rsidRPr="004D0B50">
        <w:rPr>
          <w:rFonts w:ascii="Arial Narrow" w:hAnsi="Arial Narrow"/>
        </w:rPr>
        <w:t xml:space="preserve">s pravidlami hospodárskej súťaže stanovenými </w:t>
      </w:r>
      <w:r w:rsidR="000D7C02">
        <w:rPr>
          <w:rFonts w:ascii="Arial Narrow" w:hAnsi="Arial Narrow"/>
        </w:rPr>
        <w:t>EÚ</w:t>
      </w:r>
      <w:r w:rsidRPr="004D0B50">
        <w:rPr>
          <w:rFonts w:ascii="Arial Narrow" w:hAnsi="Arial Narrow"/>
        </w:rPr>
        <w:t>. Tento register umožňuje monitorovanie výšky poskytovanej pomoci jednotlivým subjektom a zároveň zaisťuje, aby príjemcovia neprekročili stropy pomoci.</w:t>
      </w:r>
    </w:p>
    <w:p w14:paraId="516B9200" w14:textId="79922CC4" w:rsidR="00150756" w:rsidRPr="004D0B50" w:rsidRDefault="00150756" w:rsidP="00150756">
      <w:pPr>
        <w:jc w:val="both"/>
        <w:rPr>
          <w:rFonts w:ascii="Arial Narrow" w:hAnsi="Arial Narrow"/>
        </w:rPr>
      </w:pPr>
      <w:r w:rsidRPr="004D0B50">
        <w:rPr>
          <w:rFonts w:ascii="Arial Narrow" w:hAnsi="Arial Narrow"/>
          <w:b/>
          <w:bCs/>
        </w:rPr>
        <w:t>Správcom IS SEMP</w:t>
      </w:r>
      <w:r w:rsidRPr="004D0B50">
        <w:rPr>
          <w:rFonts w:ascii="Arial Narrow" w:hAnsi="Arial Narrow"/>
        </w:rPr>
        <w:t xml:space="preserve"> je Protimonopolný úrad SR, ktorý je koordinátorom pomoci podľa zákona č. 358/2015 Z. z. </w:t>
      </w:r>
      <w:r w:rsidR="000F506A" w:rsidRPr="004D0B50">
        <w:rPr>
          <w:rFonts w:ascii="Arial Narrow" w:hAnsi="Arial Narrow"/>
        </w:rPr>
        <w:br/>
      </w:r>
      <w:r w:rsidRPr="004D0B50">
        <w:rPr>
          <w:rFonts w:ascii="Arial Narrow" w:hAnsi="Arial Narrow"/>
        </w:rPr>
        <w:t>o úprave niektorých vzťahov v oblasti štátnej pomoci a minimálnej pomoci a o zmene a doplnení niektorých zákonov (zákon o štátnej pomoci) (ďalej len „zákon o štátnej pomoci“).</w:t>
      </w:r>
    </w:p>
    <w:p w14:paraId="26CCFD8B" w14:textId="73D04E10" w:rsidR="00150756" w:rsidRPr="004D0B50" w:rsidRDefault="00150756" w:rsidP="00150756">
      <w:pPr>
        <w:jc w:val="both"/>
        <w:rPr>
          <w:rFonts w:ascii="Arial Narrow" w:hAnsi="Arial Narrow"/>
        </w:rPr>
      </w:pPr>
      <w:r w:rsidRPr="004D0B50">
        <w:rPr>
          <w:rFonts w:ascii="Arial Narrow" w:hAnsi="Arial Narrow"/>
          <w:b/>
          <w:bCs/>
        </w:rPr>
        <w:t>Prevádzkovateľom IS SEMP</w:t>
      </w:r>
      <w:r w:rsidRPr="004D0B50">
        <w:rPr>
          <w:rFonts w:ascii="Arial Narrow" w:hAnsi="Arial Narrow"/>
        </w:rPr>
        <w:t xml:space="preserve"> je MF SR, ktor</w:t>
      </w:r>
      <w:r w:rsidR="002D03EF">
        <w:rPr>
          <w:rFonts w:ascii="Arial Narrow" w:hAnsi="Arial Narrow"/>
        </w:rPr>
        <w:t>é</w:t>
      </w:r>
      <w:r w:rsidRPr="004D0B50">
        <w:rPr>
          <w:rFonts w:ascii="Arial Narrow" w:hAnsi="Arial Narrow"/>
        </w:rPr>
        <w:t xml:space="preserve"> je zodpovedn</w:t>
      </w:r>
      <w:r w:rsidR="002D03EF">
        <w:rPr>
          <w:rFonts w:ascii="Arial Narrow" w:hAnsi="Arial Narrow"/>
        </w:rPr>
        <w:t>é</w:t>
      </w:r>
      <w:r w:rsidRPr="004D0B50">
        <w:rPr>
          <w:rFonts w:ascii="Arial Narrow" w:hAnsi="Arial Narrow"/>
        </w:rPr>
        <w:t xml:space="preserve"> za rozvoj a modernizáciu IS SEMP. IS SEMP je majetkovo zaradený na MF SR. Vzájomné vzťahy PMÚ a MF SR sú upravené osobitnou dohodou dostupnou na </w:t>
      </w:r>
      <w:hyperlink r:id="rId14" w:history="1">
        <w:r w:rsidR="002D03EF" w:rsidRPr="00C63F3B">
          <w:rPr>
            <w:rStyle w:val="Hypertextovprepojenie"/>
            <w:rFonts w:ascii="Arial Narrow" w:hAnsi="Arial Narrow"/>
          </w:rPr>
          <w:t>https://crz.gov.sk/2630716/?csrt=5980142112407516063</w:t>
        </w:r>
      </w:hyperlink>
      <w:r w:rsidRPr="004D0B50">
        <w:rPr>
          <w:rFonts w:ascii="Arial Narrow" w:hAnsi="Arial Narrow"/>
        </w:rPr>
        <w:t>.</w:t>
      </w:r>
    </w:p>
    <w:p w14:paraId="2127746C" w14:textId="77777777" w:rsidR="00150756" w:rsidRPr="004D0B50" w:rsidRDefault="00150756" w:rsidP="00150756">
      <w:pPr>
        <w:jc w:val="both"/>
        <w:rPr>
          <w:rFonts w:ascii="Arial Narrow" w:hAnsi="Arial Narrow"/>
        </w:rPr>
      </w:pPr>
      <w:r w:rsidRPr="004D0B50">
        <w:rPr>
          <w:rFonts w:ascii="Arial Narrow" w:hAnsi="Arial Narrow"/>
        </w:rPr>
        <w:t>Riešenie IS SEMP je postavené na funkčnosti pre oblasť riadenia žiadostí o schválenie poskytnutia pomoci vrátane zaznamenávania poskytnutej pomoci a celkovej kontroly poskytnutej štátnej a minimálnej pomoci s doplnenou funkčnosťou portálu pre prístup z internetu a notifikáciou poskytnutej pomoci v rámci Slovenska pre orgány Európskej komisie.</w:t>
      </w:r>
    </w:p>
    <w:p w14:paraId="01AA0C2F" w14:textId="77777777" w:rsidR="00150756" w:rsidRPr="004D0B50" w:rsidRDefault="00150756" w:rsidP="00150756">
      <w:pPr>
        <w:jc w:val="both"/>
        <w:rPr>
          <w:rFonts w:ascii="Arial Narrow" w:hAnsi="Arial Narrow"/>
        </w:rPr>
      </w:pPr>
      <w:r w:rsidRPr="004D0B50">
        <w:rPr>
          <w:rFonts w:ascii="Arial Narrow" w:hAnsi="Arial Narrow"/>
        </w:rPr>
        <w:t>Riešenie v IS SEMP primárne pokrýva nasledovné 2 oblasti:</w:t>
      </w:r>
    </w:p>
    <w:p w14:paraId="73A21C58" w14:textId="77777777" w:rsidR="00150756" w:rsidRPr="004D0B50" w:rsidRDefault="00150756">
      <w:pPr>
        <w:numPr>
          <w:ilvl w:val="0"/>
          <w:numId w:val="48"/>
        </w:numPr>
        <w:spacing w:after="0" w:line="240" w:lineRule="auto"/>
        <w:jc w:val="both"/>
        <w:rPr>
          <w:rFonts w:ascii="Arial Narrow" w:hAnsi="Arial Narrow"/>
        </w:rPr>
      </w:pPr>
      <w:r w:rsidRPr="004D0B50">
        <w:rPr>
          <w:rFonts w:ascii="Arial Narrow" w:hAnsi="Arial Narrow"/>
        </w:rPr>
        <w:t>Oblasť riadenia žiadostí o schválenie poskytnutia štátnej pomoci a registre</w:t>
      </w:r>
    </w:p>
    <w:p w14:paraId="2D2661CB" w14:textId="1424DDB5" w:rsidR="00150756" w:rsidRPr="004D0B50" w:rsidRDefault="00150756">
      <w:pPr>
        <w:numPr>
          <w:ilvl w:val="0"/>
          <w:numId w:val="48"/>
        </w:numPr>
        <w:spacing w:after="0" w:line="240" w:lineRule="auto"/>
        <w:jc w:val="both"/>
        <w:rPr>
          <w:rFonts w:ascii="Arial Narrow" w:hAnsi="Arial Narrow"/>
        </w:rPr>
      </w:pPr>
      <w:r w:rsidRPr="004D0B50">
        <w:rPr>
          <w:rFonts w:ascii="Arial Narrow" w:hAnsi="Arial Narrow"/>
        </w:rPr>
        <w:t>Oblasť monitorovania a kontroly čerpania štátnej a minimálnej pomoci</w:t>
      </w:r>
    </w:p>
    <w:p w14:paraId="3482777F" w14:textId="77777777" w:rsidR="00150756" w:rsidRPr="004A4CC7" w:rsidRDefault="00150756" w:rsidP="00150756">
      <w:pPr>
        <w:jc w:val="both"/>
        <w:rPr>
          <w:rFonts w:ascii="Arial Narrow" w:hAnsi="Arial Narrow"/>
        </w:rPr>
      </w:pPr>
    </w:p>
    <w:p w14:paraId="0C2F194F" w14:textId="77777777" w:rsidR="00150756" w:rsidRPr="004D0B50" w:rsidRDefault="00150756" w:rsidP="00150756">
      <w:pPr>
        <w:jc w:val="both"/>
        <w:rPr>
          <w:rFonts w:ascii="Arial Narrow" w:hAnsi="Arial Narrow"/>
          <w:b/>
          <w:bCs/>
        </w:rPr>
      </w:pPr>
      <w:r w:rsidRPr="004D0B50">
        <w:rPr>
          <w:rFonts w:ascii="Arial Narrow" w:hAnsi="Arial Narrow"/>
          <w:b/>
          <w:bCs/>
        </w:rPr>
        <w:t>Oblasť riadenia žiadostí o schválenie poskytnutia pomoci vrátane evidencie poskytnutej pomoci a registre</w:t>
      </w:r>
    </w:p>
    <w:p w14:paraId="05EA9AD5" w14:textId="31EDB5B3" w:rsidR="00150756" w:rsidRPr="004D0B50" w:rsidRDefault="00150756" w:rsidP="00150756">
      <w:pPr>
        <w:jc w:val="both"/>
        <w:rPr>
          <w:rFonts w:ascii="Arial Narrow" w:hAnsi="Arial Narrow"/>
        </w:rPr>
      </w:pPr>
      <w:r w:rsidRPr="004D0B50">
        <w:rPr>
          <w:rFonts w:ascii="Arial Narrow" w:hAnsi="Arial Narrow"/>
        </w:rPr>
        <w:t>Funkčnosť pre oblasť riadenia žiadostí o schválenie poskytnutia štátnej pomoci (ďalej len „žiadostí o</w:t>
      </w:r>
      <w:r w:rsidR="004C1A4C" w:rsidRPr="004D0B50">
        <w:rPr>
          <w:rFonts w:ascii="Arial Narrow" w:hAnsi="Arial Narrow"/>
        </w:rPr>
        <w:t> </w:t>
      </w:r>
      <w:r w:rsidRPr="004D0B50">
        <w:rPr>
          <w:rFonts w:ascii="Arial Narrow" w:hAnsi="Arial Narrow"/>
        </w:rPr>
        <w:t>pomoc</w:t>
      </w:r>
      <w:r w:rsidR="004C1A4C" w:rsidRPr="004D0B50">
        <w:rPr>
          <w:rFonts w:ascii="Arial Narrow" w:hAnsi="Arial Narrow"/>
        </w:rPr>
        <w:t>“</w:t>
      </w:r>
      <w:r w:rsidR="002D03EF">
        <w:rPr>
          <w:rFonts w:ascii="Arial Narrow" w:hAnsi="Arial Narrow"/>
        </w:rPr>
        <w:t>)</w:t>
      </w:r>
      <w:r w:rsidRPr="004D0B50">
        <w:rPr>
          <w:rFonts w:ascii="Arial Narrow" w:hAnsi="Arial Narrow"/>
        </w:rPr>
        <w:t xml:space="preserve"> zabezpečuje elektronizáciu riadenia žiadostí o pomoc ((štátnu pomoc a minimálnu pomoc) spolu so správou základných registrov (Register poskytovateľov pomoci, Register príjemcov pomoci, Register schém štátnej pomoci a minimálnej pomoci) a ich sprístupnenie cez web portál pre žiadateľov, poskytovateľov pomoci, vykonávateľov schémy, ako aj pre prípadných ďalších aktérov v systéme riadenia pomoci. IS SEMP v súlade so zákonom o štátnej pomoci slúži na zaznamenávanie poskytnutej pomoci v lehotách stanovených zákonom o štátnej pomoci. </w:t>
      </w:r>
    </w:p>
    <w:p w14:paraId="14429A86" w14:textId="6C19633D" w:rsidR="00150756" w:rsidRPr="004D0B50" w:rsidRDefault="00150756" w:rsidP="00150756">
      <w:pPr>
        <w:jc w:val="both"/>
        <w:rPr>
          <w:rFonts w:ascii="Arial Narrow" w:hAnsi="Arial Narrow"/>
          <w:b/>
          <w:bCs/>
        </w:rPr>
      </w:pPr>
      <w:r w:rsidRPr="004D0B50">
        <w:rPr>
          <w:rFonts w:ascii="Arial Narrow" w:hAnsi="Arial Narrow"/>
          <w:b/>
          <w:bCs/>
        </w:rPr>
        <w:t>Oblasť monitorovania a kontroly poskytnutia pomoci</w:t>
      </w:r>
    </w:p>
    <w:p w14:paraId="5A2EC28C" w14:textId="60A934DF" w:rsidR="00150756" w:rsidRPr="004D0B50" w:rsidRDefault="00150756" w:rsidP="00150756">
      <w:pPr>
        <w:jc w:val="both"/>
        <w:rPr>
          <w:rFonts w:ascii="Arial Narrow" w:hAnsi="Arial Narrow"/>
        </w:rPr>
      </w:pPr>
      <w:r w:rsidRPr="004D0B50">
        <w:rPr>
          <w:rFonts w:ascii="Arial Narrow" w:hAnsi="Arial Narrow"/>
        </w:rPr>
        <w:t xml:space="preserve">IS SEMP napĺňa cieľ v maximálnej miere automatizovať vstup údajov o poskytnutej pomoci využitím existujúcich údajov v elektronickej forme, a tým minimalizovať manuálne spracovávanie požadovaných údajov pre všetkých aktérov systému poskytovania pomoci, poskytovateľov pomoci, vykonávateľov schémy aj príjemcov, čo jednak znižuje prácnosť a administratívne zaťaženie, ale v neposlednom rade zabezpečuje vyššiu kvalitu údajov </w:t>
      </w:r>
      <w:r w:rsidR="000F506A" w:rsidRPr="004D0B50">
        <w:rPr>
          <w:rFonts w:ascii="Arial Narrow" w:hAnsi="Arial Narrow"/>
        </w:rPr>
        <w:br/>
      </w:r>
      <w:r w:rsidRPr="004D0B50">
        <w:rPr>
          <w:rFonts w:ascii="Arial Narrow" w:hAnsi="Arial Narrow"/>
        </w:rPr>
        <w:t>a možnosti efektívnejšej kontroly nad celým procesom riadenia pomoci.</w:t>
      </w:r>
    </w:p>
    <w:p w14:paraId="4EEA53B8" w14:textId="51CDE0C3" w:rsidR="00150756" w:rsidRPr="004D0B50" w:rsidRDefault="00150756" w:rsidP="00150756">
      <w:pPr>
        <w:jc w:val="both"/>
        <w:rPr>
          <w:rFonts w:ascii="Arial Narrow" w:hAnsi="Arial Narrow"/>
        </w:rPr>
      </w:pPr>
      <w:r w:rsidRPr="004D0B50">
        <w:rPr>
          <w:rFonts w:ascii="Arial Narrow" w:hAnsi="Arial Narrow"/>
        </w:rPr>
        <w:t xml:space="preserve">Toto riešenie </w:t>
      </w:r>
      <w:r w:rsidR="00377950" w:rsidRPr="004D0B50">
        <w:rPr>
          <w:rFonts w:ascii="Arial Narrow" w:hAnsi="Arial Narrow"/>
        </w:rPr>
        <w:t>na</w:t>
      </w:r>
      <w:r w:rsidRPr="004D0B50">
        <w:rPr>
          <w:rFonts w:ascii="Arial Narrow" w:hAnsi="Arial Narrow"/>
        </w:rPr>
        <w:t xml:space="preserve"> účely kontroly čerpania pomoci využíva existujúce informácie o realizovaných a zaúčtovaných platbách v ManEx pre poskytovateľov pomoci, resp. vykonávateľov schémy, ktorí majú vedené svoje účty v </w:t>
      </w:r>
      <w:r w:rsidR="002D03EF">
        <w:rPr>
          <w:rFonts w:ascii="Arial Narrow" w:hAnsi="Arial Narrow"/>
        </w:rPr>
        <w:t>Š</w:t>
      </w:r>
      <w:r w:rsidRPr="004D0B50">
        <w:rPr>
          <w:rFonts w:ascii="Arial Narrow" w:hAnsi="Arial Narrow"/>
        </w:rPr>
        <w:t xml:space="preserve">tátnej pokladnici a sú súčasťou CES. </w:t>
      </w:r>
    </w:p>
    <w:p w14:paraId="0E9A920A" w14:textId="77777777" w:rsidR="00150756" w:rsidRPr="004D0B50" w:rsidRDefault="00150756" w:rsidP="00150756">
      <w:pPr>
        <w:jc w:val="both"/>
        <w:rPr>
          <w:rFonts w:ascii="Arial Narrow" w:eastAsia="MS Mincho" w:hAnsi="Arial Narrow"/>
        </w:rPr>
      </w:pPr>
      <w:r w:rsidRPr="004D0B50">
        <w:rPr>
          <w:rFonts w:ascii="Arial Narrow" w:hAnsi="Arial Narrow"/>
        </w:rPr>
        <w:t xml:space="preserve">Pre ostatných poskytovateľov pomoci, vykonávateľov schémy poskytuje alternatívny centrálny </w:t>
      </w:r>
      <w:r w:rsidRPr="004D0B50">
        <w:rPr>
          <w:rFonts w:ascii="Arial Narrow" w:eastAsia="MS Mincho" w:hAnsi="Arial Narrow"/>
        </w:rPr>
        <w:t>vstupný kanál cez web portál, kde môžu nahrávať údaje buď manuálne alebo importovať cez definované štruktúry zo svojich projektových, ekonomických alebo bankových IS.</w:t>
      </w:r>
    </w:p>
    <w:p w14:paraId="56A54C42" w14:textId="2F28A731" w:rsidR="00150756" w:rsidRDefault="00150756" w:rsidP="004A4CC7">
      <w:pPr>
        <w:spacing w:after="120"/>
        <w:jc w:val="both"/>
        <w:rPr>
          <w:rFonts w:ascii="Arial Narrow" w:eastAsia="MS Mincho" w:hAnsi="Arial Narrow"/>
        </w:rPr>
      </w:pPr>
      <w:r w:rsidRPr="004D0B50">
        <w:rPr>
          <w:rFonts w:ascii="Arial Narrow" w:eastAsia="MS Mincho" w:hAnsi="Arial Narrow"/>
        </w:rPr>
        <w:t xml:space="preserve">Všetky údaje uchovávané a spracúvané v celom IS SEMP sú verejne dostupné, v súlade so </w:t>
      </w:r>
      <w:r w:rsidR="002D03EF">
        <w:rPr>
          <w:rFonts w:ascii="Arial Narrow" w:eastAsia="MS Mincho" w:hAnsi="Arial Narrow"/>
        </w:rPr>
        <w:t>z</w:t>
      </w:r>
      <w:r w:rsidRPr="004D0B50">
        <w:rPr>
          <w:rFonts w:ascii="Arial Narrow" w:eastAsia="MS Mincho" w:hAnsi="Arial Narrow"/>
        </w:rPr>
        <w:t>ákonom č.</w:t>
      </w:r>
      <w:r w:rsidR="002D03EF">
        <w:rPr>
          <w:rFonts w:ascii="Arial Narrow" w:eastAsia="MS Mincho" w:hAnsi="Arial Narrow"/>
        </w:rPr>
        <w:t> </w:t>
      </w:r>
      <w:r w:rsidRPr="004D0B50">
        <w:rPr>
          <w:rFonts w:ascii="Arial Narrow" w:eastAsia="MS Mincho" w:hAnsi="Arial Narrow"/>
        </w:rPr>
        <w:t>211/2000</w:t>
      </w:r>
      <w:r w:rsidR="002D03EF">
        <w:rPr>
          <w:rFonts w:ascii="Arial Narrow" w:eastAsia="MS Mincho" w:hAnsi="Arial Narrow"/>
        </w:rPr>
        <w:t> </w:t>
      </w:r>
      <w:r w:rsidRPr="004D0B50">
        <w:rPr>
          <w:rFonts w:ascii="Arial Narrow" w:eastAsia="MS Mincho" w:hAnsi="Arial Narrow"/>
        </w:rPr>
        <w:t>Z. z. o slobodnom prístupe k informáciám a o zmene a doplnení niektorých zákonov (zákon o slobode informácií) v znení neskorších predpisov.</w:t>
      </w:r>
    </w:p>
    <w:p w14:paraId="1C729FC4" w14:textId="77777777" w:rsidR="004A4CC7" w:rsidRPr="004D0B50" w:rsidRDefault="004A4CC7" w:rsidP="004A4CC7">
      <w:pPr>
        <w:spacing w:after="120"/>
        <w:jc w:val="both"/>
        <w:rPr>
          <w:rFonts w:ascii="Arial Narrow" w:eastAsia="MS Mincho" w:hAnsi="Arial Narrow"/>
        </w:rPr>
      </w:pPr>
    </w:p>
    <w:p w14:paraId="0740F190" w14:textId="77777777" w:rsidR="00150756" w:rsidRPr="004D0B50" w:rsidRDefault="00150756" w:rsidP="00150756">
      <w:pPr>
        <w:pStyle w:val="Nadpis5"/>
        <w:jc w:val="both"/>
        <w:rPr>
          <w:color w:val="auto"/>
        </w:rPr>
      </w:pPr>
      <w:r w:rsidRPr="004D0B50">
        <w:rPr>
          <w:color w:val="auto"/>
        </w:rPr>
        <w:lastRenderedPageBreak/>
        <w:t xml:space="preserve">Architektúra systému IS SEMP </w:t>
      </w:r>
    </w:p>
    <w:p w14:paraId="617FC773" w14:textId="77777777" w:rsidR="00150756" w:rsidRPr="004D0B50" w:rsidRDefault="00150756" w:rsidP="00150756">
      <w:pPr>
        <w:jc w:val="both"/>
        <w:rPr>
          <w:rFonts w:ascii="Arial Narrow" w:hAnsi="Arial Narrow"/>
          <w:b/>
          <w:bCs/>
        </w:rPr>
      </w:pPr>
      <w:r w:rsidRPr="004D0B50">
        <w:rPr>
          <w:rFonts w:ascii="Arial Narrow" w:hAnsi="Arial Narrow"/>
          <w:b/>
          <w:bCs/>
        </w:rPr>
        <w:t>Schéma aplikačnej architektúry systému IS SEMP</w:t>
      </w:r>
    </w:p>
    <w:p w14:paraId="4B0C20F0" w14:textId="77777777" w:rsidR="00150756" w:rsidRPr="004D0B50" w:rsidRDefault="00150756" w:rsidP="00150756">
      <w:pPr>
        <w:spacing w:after="120"/>
        <w:jc w:val="both"/>
        <w:rPr>
          <w:rFonts w:ascii="Arial Narrow" w:eastAsia="MS Mincho" w:hAnsi="Arial Narrow"/>
        </w:rPr>
      </w:pPr>
    </w:p>
    <w:p w14:paraId="2B586F88" w14:textId="77777777" w:rsidR="00150756" w:rsidRPr="004D0B50" w:rsidRDefault="00150756" w:rsidP="00150756">
      <w:pPr>
        <w:spacing w:after="120"/>
        <w:jc w:val="both"/>
        <w:rPr>
          <w:rFonts w:ascii="Arial Narrow" w:eastAsia="MS Mincho" w:hAnsi="Arial Narrow"/>
        </w:rPr>
      </w:pPr>
      <w:r w:rsidRPr="004D0B50">
        <w:rPr>
          <w:rFonts w:ascii="Arial Narrow" w:eastAsia="MS Mincho" w:hAnsi="Arial Narrow"/>
          <w:noProof/>
        </w:rPr>
        <w:drawing>
          <wp:inline distT="0" distB="0" distL="0" distR="0" wp14:anchorId="0A029217" wp14:editId="1FAB36E0">
            <wp:extent cx="5752465" cy="3295650"/>
            <wp:effectExtent l="0" t="0" r="635" b="0"/>
            <wp:docPr id="1324899380" name="Picture 10" descr="A diagram of a company&#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24899380" name="Picture 10" descr="A diagram of a company&#10;&#10;AI-generated content may be incorrect."/>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752465" cy="3295650"/>
                    </a:xfrm>
                    <a:prstGeom prst="rect">
                      <a:avLst/>
                    </a:prstGeom>
                    <a:noFill/>
                    <a:ln>
                      <a:noFill/>
                    </a:ln>
                  </pic:spPr>
                </pic:pic>
              </a:graphicData>
            </a:graphic>
          </wp:inline>
        </w:drawing>
      </w:r>
    </w:p>
    <w:p w14:paraId="7ABB6DCC" w14:textId="77777777" w:rsidR="00150756" w:rsidRPr="004D0B50" w:rsidRDefault="00150756" w:rsidP="00150756">
      <w:pPr>
        <w:pStyle w:val="Obrzok"/>
        <w:keepNext w:val="0"/>
        <w:ind w:left="1134" w:hanging="850"/>
        <w:jc w:val="both"/>
        <w:rPr>
          <w:rFonts w:ascii="Arial Narrow" w:eastAsia="Tahoma" w:hAnsi="Arial Narrow"/>
        </w:rPr>
      </w:pPr>
      <w:r w:rsidRPr="004D0B50">
        <w:rPr>
          <w:rFonts w:ascii="Arial Narrow" w:eastAsia="Tahoma" w:hAnsi="Arial Narrow"/>
        </w:rPr>
        <w:t>Aktuálny stav aplikačnej architektúry IS SEMP</w:t>
      </w:r>
    </w:p>
    <w:p w14:paraId="03703090" w14:textId="77777777" w:rsidR="00150756" w:rsidRPr="004D0B50" w:rsidRDefault="00150756" w:rsidP="00150756">
      <w:pPr>
        <w:spacing w:after="120"/>
        <w:jc w:val="both"/>
        <w:rPr>
          <w:rFonts w:ascii="Arial Narrow" w:eastAsia="MS Mincho" w:hAnsi="Arial Narrow"/>
        </w:rPr>
      </w:pPr>
    </w:p>
    <w:p w14:paraId="60D472E7" w14:textId="77777777" w:rsidR="00150756" w:rsidRPr="004D0B50" w:rsidRDefault="00150756" w:rsidP="00150756">
      <w:pPr>
        <w:jc w:val="both"/>
        <w:rPr>
          <w:rFonts w:ascii="Arial Narrow" w:hAnsi="Arial Narrow"/>
          <w:b/>
          <w:bCs/>
        </w:rPr>
      </w:pPr>
      <w:r w:rsidRPr="004D0B50">
        <w:rPr>
          <w:rFonts w:ascii="Arial Narrow" w:hAnsi="Arial Narrow"/>
          <w:b/>
          <w:bCs/>
        </w:rPr>
        <w:t>Popis komponentov systému IS SEMP</w:t>
      </w:r>
    </w:p>
    <w:p w14:paraId="5148EC40" w14:textId="24B512E4" w:rsidR="00150756" w:rsidRPr="004D0B50" w:rsidRDefault="00150756" w:rsidP="00150756">
      <w:pPr>
        <w:jc w:val="both"/>
        <w:rPr>
          <w:rFonts w:ascii="Arial Narrow" w:hAnsi="Arial Narrow"/>
        </w:rPr>
      </w:pPr>
      <w:bookmarkStart w:id="87" w:name="_Ref389745253"/>
      <w:bookmarkStart w:id="88" w:name="_Ref389745595"/>
      <w:r w:rsidRPr="004D0B50">
        <w:rPr>
          <w:rFonts w:ascii="Arial Narrow" w:hAnsi="Arial Narrow"/>
          <w:b/>
          <w:bCs/>
        </w:rPr>
        <w:t>SEMP Core</w:t>
      </w:r>
      <w:bookmarkEnd w:id="87"/>
      <w:bookmarkEnd w:id="88"/>
      <w:r w:rsidRPr="004D0B50">
        <w:rPr>
          <w:rFonts w:ascii="Arial Narrow" w:hAnsi="Arial Narrow"/>
          <w:b/>
          <w:bCs/>
        </w:rPr>
        <w:t xml:space="preserve"> – </w:t>
      </w:r>
      <w:r w:rsidRPr="004D0B50">
        <w:rPr>
          <w:rFonts w:ascii="Arial Narrow" w:hAnsi="Arial Narrow"/>
        </w:rPr>
        <w:t xml:space="preserve">základný komponent aplikácie IS SEMP. Je postavený na platforme Microsoft Dynamics CRM 2013 Server, určený pre správu a riadenie služieb pre organizácie (Customer Relationship Management). SEMP Core CRM systém tvorí prezentačnú a administračnú vrstvu SEMP pre pracovníkov PMÚ, ktorý je dostupný prostredníctvom internetového prehliadača Internet Explorer a CRM Web Klienta. </w:t>
      </w:r>
    </w:p>
    <w:p w14:paraId="759C260B" w14:textId="77777777" w:rsidR="00150756" w:rsidRPr="004D0B50" w:rsidRDefault="00150756" w:rsidP="00150756">
      <w:pPr>
        <w:jc w:val="both"/>
        <w:rPr>
          <w:rFonts w:ascii="Arial Narrow" w:hAnsi="Arial Narrow"/>
        </w:rPr>
      </w:pPr>
      <w:r w:rsidRPr="004D0B50">
        <w:rPr>
          <w:rFonts w:ascii="Arial Narrow" w:hAnsi="Arial Narrow"/>
        </w:rPr>
        <w:t>SEMP Core zabezpečuje funkcie:</w:t>
      </w:r>
    </w:p>
    <w:p w14:paraId="026C6930" w14:textId="7572A65F" w:rsidR="00150756" w:rsidRPr="004D0B50" w:rsidRDefault="00150756">
      <w:pPr>
        <w:pStyle w:val="Odsekzoznamu"/>
        <w:numPr>
          <w:ilvl w:val="0"/>
          <w:numId w:val="55"/>
        </w:numPr>
        <w:jc w:val="both"/>
        <w:rPr>
          <w:rFonts w:ascii="Arial Narrow" w:hAnsi="Arial Narrow"/>
        </w:rPr>
      </w:pPr>
      <w:r w:rsidRPr="004D0B50">
        <w:rPr>
          <w:rFonts w:ascii="Arial Narrow" w:hAnsi="Arial Narrow"/>
        </w:rPr>
        <w:t>Centrálna správa registrov organizáci</w:t>
      </w:r>
      <w:r w:rsidR="002D03EF">
        <w:rPr>
          <w:rFonts w:ascii="Arial Narrow" w:hAnsi="Arial Narrow"/>
        </w:rPr>
        <w:t>í</w:t>
      </w:r>
    </w:p>
    <w:p w14:paraId="140C0D37" w14:textId="77777777" w:rsidR="00150756" w:rsidRPr="004D0B50" w:rsidRDefault="00150756">
      <w:pPr>
        <w:pStyle w:val="Odsekzoznamu"/>
        <w:numPr>
          <w:ilvl w:val="1"/>
          <w:numId w:val="55"/>
        </w:numPr>
        <w:jc w:val="both"/>
        <w:rPr>
          <w:rFonts w:ascii="Arial Narrow" w:hAnsi="Arial Narrow"/>
        </w:rPr>
      </w:pPr>
      <w:r w:rsidRPr="004D0B50">
        <w:rPr>
          <w:rFonts w:ascii="Arial Narrow" w:hAnsi="Arial Narrow"/>
        </w:rPr>
        <w:t>Organizácie – Poskytovatelia, Vykonávatelia</w:t>
      </w:r>
    </w:p>
    <w:p w14:paraId="2D63A1FE" w14:textId="77777777" w:rsidR="00150756" w:rsidRPr="004D0B50" w:rsidRDefault="00150756">
      <w:pPr>
        <w:pStyle w:val="Odsekzoznamu"/>
        <w:numPr>
          <w:ilvl w:val="1"/>
          <w:numId w:val="55"/>
        </w:numPr>
        <w:jc w:val="both"/>
        <w:rPr>
          <w:rFonts w:ascii="Arial Narrow" w:hAnsi="Arial Narrow"/>
        </w:rPr>
      </w:pPr>
      <w:r w:rsidRPr="004D0B50">
        <w:rPr>
          <w:rFonts w:ascii="Arial Narrow" w:hAnsi="Arial Narrow"/>
        </w:rPr>
        <w:t>Organizácie – Príjemcovia pomoci</w:t>
      </w:r>
    </w:p>
    <w:p w14:paraId="624A61CA" w14:textId="77777777" w:rsidR="00150756" w:rsidRPr="004D0B50" w:rsidRDefault="00150756">
      <w:pPr>
        <w:pStyle w:val="Odsekzoznamu"/>
        <w:numPr>
          <w:ilvl w:val="1"/>
          <w:numId w:val="55"/>
        </w:numPr>
        <w:jc w:val="both"/>
        <w:rPr>
          <w:rFonts w:ascii="Arial Narrow" w:hAnsi="Arial Narrow"/>
        </w:rPr>
      </w:pPr>
      <w:r w:rsidRPr="004D0B50">
        <w:rPr>
          <w:rFonts w:ascii="Arial Narrow" w:hAnsi="Arial Narrow"/>
        </w:rPr>
        <w:t>Kontaktné osoby – Poskytovatelia, Vykonávatelia</w:t>
      </w:r>
    </w:p>
    <w:p w14:paraId="5A967E63" w14:textId="77777777" w:rsidR="00150756" w:rsidRPr="004D0B50" w:rsidRDefault="00150756">
      <w:pPr>
        <w:pStyle w:val="Odsekzoznamu"/>
        <w:numPr>
          <w:ilvl w:val="0"/>
          <w:numId w:val="55"/>
        </w:numPr>
        <w:jc w:val="both"/>
        <w:rPr>
          <w:rFonts w:ascii="Arial Narrow" w:hAnsi="Arial Narrow"/>
        </w:rPr>
      </w:pPr>
      <w:r w:rsidRPr="004D0B50">
        <w:rPr>
          <w:rFonts w:ascii="Arial Narrow" w:hAnsi="Arial Narrow"/>
        </w:rPr>
        <w:t>Centrálna správa registrov schém pomoci</w:t>
      </w:r>
    </w:p>
    <w:p w14:paraId="5A7B8D68" w14:textId="77777777" w:rsidR="00150756" w:rsidRPr="004D0B50" w:rsidRDefault="00150756">
      <w:pPr>
        <w:pStyle w:val="Odsekzoznamu"/>
        <w:numPr>
          <w:ilvl w:val="1"/>
          <w:numId w:val="55"/>
        </w:numPr>
        <w:jc w:val="both"/>
        <w:rPr>
          <w:rFonts w:ascii="Arial Narrow" w:hAnsi="Arial Narrow"/>
        </w:rPr>
      </w:pPr>
      <w:r w:rsidRPr="004D0B50">
        <w:rPr>
          <w:rFonts w:ascii="Arial Narrow" w:hAnsi="Arial Narrow"/>
        </w:rPr>
        <w:t>Schémy štátnej pomoci</w:t>
      </w:r>
    </w:p>
    <w:p w14:paraId="50ECA8C5" w14:textId="77777777" w:rsidR="00150756" w:rsidRPr="004D0B50" w:rsidRDefault="00150756">
      <w:pPr>
        <w:pStyle w:val="Odsekzoznamu"/>
        <w:numPr>
          <w:ilvl w:val="1"/>
          <w:numId w:val="55"/>
        </w:numPr>
        <w:jc w:val="both"/>
        <w:rPr>
          <w:rFonts w:ascii="Arial Narrow" w:hAnsi="Arial Narrow"/>
        </w:rPr>
      </w:pPr>
      <w:r w:rsidRPr="004D0B50">
        <w:rPr>
          <w:rFonts w:ascii="Arial Narrow" w:hAnsi="Arial Narrow"/>
        </w:rPr>
        <w:t>Schémy minimálnej pomoci</w:t>
      </w:r>
    </w:p>
    <w:p w14:paraId="22136D2D" w14:textId="0DF2E970" w:rsidR="00150756" w:rsidRPr="004D0B50" w:rsidRDefault="00150756">
      <w:pPr>
        <w:pStyle w:val="Odsekzoznamu"/>
        <w:numPr>
          <w:ilvl w:val="1"/>
          <w:numId w:val="55"/>
        </w:numPr>
        <w:jc w:val="both"/>
        <w:rPr>
          <w:rFonts w:ascii="Arial Narrow" w:hAnsi="Arial Narrow"/>
        </w:rPr>
      </w:pPr>
      <w:r w:rsidRPr="004D0B50">
        <w:rPr>
          <w:rFonts w:ascii="Arial Narrow" w:hAnsi="Arial Narrow"/>
        </w:rPr>
        <w:t>Správa kategorizácie schém pomoci</w:t>
      </w:r>
    </w:p>
    <w:p w14:paraId="5E50287E" w14:textId="77777777" w:rsidR="00150756" w:rsidRPr="004D0B50" w:rsidRDefault="00150756">
      <w:pPr>
        <w:pStyle w:val="Odsekzoznamu"/>
        <w:numPr>
          <w:ilvl w:val="0"/>
          <w:numId w:val="55"/>
        </w:numPr>
        <w:jc w:val="both"/>
        <w:rPr>
          <w:rFonts w:ascii="Arial Narrow" w:hAnsi="Arial Narrow"/>
        </w:rPr>
      </w:pPr>
      <w:r w:rsidRPr="004D0B50">
        <w:rPr>
          <w:rFonts w:ascii="Arial Narrow" w:hAnsi="Arial Narrow"/>
        </w:rPr>
        <w:t>Poskytovanie služieb</w:t>
      </w:r>
    </w:p>
    <w:p w14:paraId="442E5F1C" w14:textId="77777777" w:rsidR="00150756" w:rsidRPr="004D0B50" w:rsidRDefault="00150756">
      <w:pPr>
        <w:pStyle w:val="Odsekzoznamu"/>
        <w:numPr>
          <w:ilvl w:val="1"/>
          <w:numId w:val="55"/>
        </w:numPr>
        <w:jc w:val="both"/>
        <w:rPr>
          <w:rFonts w:ascii="Arial Narrow" w:hAnsi="Arial Narrow"/>
        </w:rPr>
      </w:pPr>
      <w:r w:rsidRPr="004D0B50">
        <w:rPr>
          <w:rFonts w:ascii="Arial Narrow" w:hAnsi="Arial Narrow"/>
        </w:rPr>
        <w:t>Manažment žiadostí o schémy</w:t>
      </w:r>
    </w:p>
    <w:p w14:paraId="4203A03F" w14:textId="77777777" w:rsidR="00150756" w:rsidRPr="004D0B50" w:rsidRDefault="00150756">
      <w:pPr>
        <w:pStyle w:val="Odsekzoznamu"/>
        <w:numPr>
          <w:ilvl w:val="1"/>
          <w:numId w:val="55"/>
        </w:numPr>
        <w:jc w:val="both"/>
        <w:rPr>
          <w:rFonts w:ascii="Arial Narrow" w:hAnsi="Arial Narrow"/>
        </w:rPr>
      </w:pPr>
      <w:r w:rsidRPr="004D0B50">
        <w:rPr>
          <w:rFonts w:ascii="Arial Narrow" w:hAnsi="Arial Narrow"/>
        </w:rPr>
        <w:t>Manažment prípadov</w:t>
      </w:r>
    </w:p>
    <w:p w14:paraId="20275A05" w14:textId="77777777" w:rsidR="00150756" w:rsidRPr="004D0B50" w:rsidRDefault="00150756">
      <w:pPr>
        <w:pStyle w:val="Odsekzoznamu"/>
        <w:numPr>
          <w:ilvl w:val="1"/>
          <w:numId w:val="55"/>
        </w:numPr>
        <w:jc w:val="both"/>
        <w:rPr>
          <w:rFonts w:ascii="Arial Narrow" w:hAnsi="Arial Narrow"/>
        </w:rPr>
      </w:pPr>
      <w:r w:rsidRPr="004D0B50">
        <w:rPr>
          <w:rFonts w:ascii="Arial Narrow" w:hAnsi="Arial Narrow"/>
        </w:rPr>
        <w:t>Správa procesných aktivít</w:t>
      </w:r>
    </w:p>
    <w:p w14:paraId="20B53016" w14:textId="77777777" w:rsidR="00150756" w:rsidRPr="004D0B50" w:rsidRDefault="00150756">
      <w:pPr>
        <w:pStyle w:val="Odsekzoznamu"/>
        <w:numPr>
          <w:ilvl w:val="0"/>
          <w:numId w:val="55"/>
        </w:numPr>
        <w:jc w:val="both"/>
        <w:rPr>
          <w:rFonts w:ascii="Arial Narrow" w:hAnsi="Arial Narrow"/>
        </w:rPr>
      </w:pPr>
      <w:r w:rsidRPr="004D0B50">
        <w:rPr>
          <w:rFonts w:ascii="Arial Narrow" w:hAnsi="Arial Narrow"/>
        </w:rPr>
        <w:t>Automatické pracovné postupy</w:t>
      </w:r>
    </w:p>
    <w:p w14:paraId="62026D4B" w14:textId="77777777" w:rsidR="00150756" w:rsidRPr="004D0B50" w:rsidRDefault="00150756">
      <w:pPr>
        <w:pStyle w:val="Odsekzoznamu"/>
        <w:numPr>
          <w:ilvl w:val="1"/>
          <w:numId w:val="55"/>
        </w:numPr>
        <w:jc w:val="both"/>
        <w:rPr>
          <w:rFonts w:ascii="Arial Narrow" w:hAnsi="Arial Narrow"/>
        </w:rPr>
      </w:pPr>
      <w:r w:rsidRPr="004D0B50">
        <w:rPr>
          <w:rFonts w:ascii="Arial Narrow" w:hAnsi="Arial Narrow"/>
        </w:rPr>
        <w:t>Workflows</w:t>
      </w:r>
    </w:p>
    <w:p w14:paraId="1227C405" w14:textId="77777777" w:rsidR="00150756" w:rsidRPr="004D0B50" w:rsidRDefault="00150756">
      <w:pPr>
        <w:pStyle w:val="Odsekzoznamu"/>
        <w:numPr>
          <w:ilvl w:val="0"/>
          <w:numId w:val="55"/>
        </w:numPr>
        <w:jc w:val="both"/>
        <w:rPr>
          <w:rFonts w:ascii="Arial Narrow" w:hAnsi="Arial Narrow"/>
        </w:rPr>
      </w:pPr>
      <w:r w:rsidRPr="004D0B50">
        <w:rPr>
          <w:rFonts w:ascii="Arial Narrow" w:hAnsi="Arial Narrow"/>
        </w:rPr>
        <w:t>Rozšírené vyhľadávanie</w:t>
      </w:r>
    </w:p>
    <w:p w14:paraId="1A97AB44" w14:textId="77777777" w:rsidR="00150756" w:rsidRPr="004D0B50" w:rsidRDefault="00150756">
      <w:pPr>
        <w:pStyle w:val="Odsekzoznamu"/>
        <w:numPr>
          <w:ilvl w:val="0"/>
          <w:numId w:val="55"/>
        </w:numPr>
        <w:jc w:val="both"/>
        <w:rPr>
          <w:rFonts w:ascii="Arial Narrow" w:hAnsi="Arial Narrow"/>
        </w:rPr>
      </w:pPr>
      <w:r w:rsidRPr="004D0B50">
        <w:rPr>
          <w:rFonts w:ascii="Arial Narrow" w:hAnsi="Arial Narrow"/>
        </w:rPr>
        <w:t>Výstupné zostavy</w:t>
      </w:r>
    </w:p>
    <w:p w14:paraId="47921310" w14:textId="77777777" w:rsidR="00150756" w:rsidRPr="004D0B50" w:rsidRDefault="00150756">
      <w:pPr>
        <w:pStyle w:val="Odsekzoznamu"/>
        <w:numPr>
          <w:ilvl w:val="1"/>
          <w:numId w:val="55"/>
        </w:numPr>
        <w:jc w:val="both"/>
        <w:rPr>
          <w:rFonts w:ascii="Arial Narrow" w:hAnsi="Arial Narrow"/>
        </w:rPr>
      </w:pPr>
      <w:r w:rsidRPr="004D0B50">
        <w:rPr>
          <w:rFonts w:ascii="Arial Narrow" w:hAnsi="Arial Narrow"/>
        </w:rPr>
        <w:t>Reporty</w:t>
      </w:r>
    </w:p>
    <w:p w14:paraId="49F231F7" w14:textId="5411A2FF" w:rsidR="00150756" w:rsidRPr="004D0B50" w:rsidRDefault="00150756" w:rsidP="00150756">
      <w:pPr>
        <w:jc w:val="both"/>
        <w:rPr>
          <w:rFonts w:ascii="Arial Narrow" w:hAnsi="Arial Narrow"/>
        </w:rPr>
      </w:pPr>
      <w:r w:rsidRPr="004D0B50">
        <w:rPr>
          <w:rFonts w:ascii="Arial Narrow" w:hAnsi="Arial Narrow"/>
          <w:b/>
          <w:bCs/>
        </w:rPr>
        <w:lastRenderedPageBreak/>
        <w:t>Systémové API rozhranie CRM</w:t>
      </w:r>
      <w:r w:rsidRPr="004A4CC7">
        <w:rPr>
          <w:rFonts w:ascii="Arial Narrow" w:hAnsi="Arial Narrow"/>
        </w:rPr>
        <w:t xml:space="preserve"> - </w:t>
      </w:r>
      <w:r w:rsidRPr="004D0B50">
        <w:rPr>
          <w:rFonts w:ascii="Arial Narrow" w:hAnsi="Arial Narrow"/>
        </w:rPr>
        <w:t xml:space="preserve">komunikácie s inými informačnými systémami, komunikácia medzi CRM systémom a SEMP Portálmi. Je zabezpečená pomocou štandardného API rozhrania (Web Services) CRM </w:t>
      </w:r>
      <w:r w:rsidR="000F506A" w:rsidRPr="004D0B50">
        <w:rPr>
          <w:rFonts w:ascii="Arial Narrow" w:hAnsi="Arial Narrow"/>
        </w:rPr>
        <w:br/>
      </w:r>
      <w:r w:rsidRPr="004D0B50">
        <w:rPr>
          <w:rFonts w:ascii="Arial Narrow" w:hAnsi="Arial Narrow"/>
        </w:rPr>
        <w:t>a novovyvinutých webových služieb:</w:t>
      </w:r>
    </w:p>
    <w:p w14:paraId="6B73B2CF" w14:textId="552CB3ED" w:rsidR="00150756" w:rsidRPr="004D0B50" w:rsidRDefault="00150756" w:rsidP="00150756">
      <w:pPr>
        <w:jc w:val="both"/>
        <w:rPr>
          <w:rFonts w:ascii="Arial Narrow" w:hAnsi="Arial Narrow"/>
          <w:szCs w:val="20"/>
        </w:rPr>
      </w:pPr>
      <w:bookmarkStart w:id="89" w:name="_Ref389745461"/>
      <w:bookmarkStart w:id="90" w:name="_Ref389745502"/>
      <w:bookmarkStart w:id="91" w:name="_Ref389745515"/>
      <w:bookmarkStart w:id="92" w:name="_Ref389745554"/>
      <w:bookmarkStart w:id="93" w:name="_Ref389745560"/>
      <w:r w:rsidRPr="004D0B50">
        <w:rPr>
          <w:rFonts w:ascii="Arial Narrow" w:hAnsi="Arial Narrow"/>
          <w:b/>
          <w:bCs/>
        </w:rPr>
        <w:t>SEMP Secure portál</w:t>
      </w:r>
      <w:bookmarkEnd w:id="89"/>
      <w:bookmarkEnd w:id="90"/>
      <w:bookmarkEnd w:id="91"/>
      <w:bookmarkEnd w:id="92"/>
      <w:bookmarkEnd w:id="93"/>
      <w:r w:rsidRPr="004D0B50">
        <w:rPr>
          <w:rFonts w:ascii="Arial Narrow" w:hAnsi="Arial Narrow"/>
        </w:rPr>
        <w:t xml:space="preserve"> - je časť aplikácie vypublikovaná do internetu, v ktorom je dostupná vybraná funkčnosť </w:t>
      </w:r>
      <w:r w:rsidR="000F506A" w:rsidRPr="004D0B50">
        <w:rPr>
          <w:rFonts w:ascii="Arial Narrow" w:hAnsi="Arial Narrow"/>
        </w:rPr>
        <w:br/>
      </w:r>
      <w:r w:rsidRPr="004D0B50">
        <w:rPr>
          <w:rFonts w:ascii="Arial Narrow" w:hAnsi="Arial Narrow"/>
        </w:rPr>
        <w:t>a tvorí prezentačnú vrstvu pre Poskytovateľov pomoci a Vykonávateľov schémy</w:t>
      </w:r>
      <w:r w:rsidRPr="004D0B50">
        <w:rPr>
          <w:rFonts w:ascii="Arial Narrow" w:hAnsi="Arial Narrow"/>
          <w:szCs w:val="20"/>
        </w:rPr>
        <w:t>. P</w:t>
      </w:r>
      <w:r w:rsidRPr="004D0B50">
        <w:rPr>
          <w:rFonts w:ascii="Arial Narrow" w:hAnsi="Arial Narrow"/>
        </w:rPr>
        <w:t>ortál je webová aplikácia vyvinutá na platforme DOT.NET Framework. Na SEMP Secure portáli je dostupná nasledovná funkcionalita SEMP:</w:t>
      </w:r>
    </w:p>
    <w:p w14:paraId="509FA67C" w14:textId="0D1A8963" w:rsidR="00150756" w:rsidRPr="004D0B50" w:rsidRDefault="00150756">
      <w:pPr>
        <w:pStyle w:val="Odsekzoznamu"/>
        <w:numPr>
          <w:ilvl w:val="0"/>
          <w:numId w:val="55"/>
        </w:numPr>
        <w:jc w:val="both"/>
        <w:rPr>
          <w:rFonts w:ascii="Arial Narrow" w:hAnsi="Arial Narrow"/>
        </w:rPr>
      </w:pPr>
      <w:r w:rsidRPr="004D0B50">
        <w:rPr>
          <w:rFonts w:ascii="Arial Narrow" w:hAnsi="Arial Narrow"/>
        </w:rPr>
        <w:t>zaznamenávanie poskytnutej pomoci</w:t>
      </w:r>
      <w:r w:rsidR="002D03EF">
        <w:rPr>
          <w:rFonts w:ascii="Arial Narrow" w:hAnsi="Arial Narrow"/>
        </w:rPr>
        <w:t>,</w:t>
      </w:r>
    </w:p>
    <w:p w14:paraId="17C2C37B" w14:textId="776C2F8F" w:rsidR="00150756" w:rsidRPr="004D0B50" w:rsidRDefault="00150756">
      <w:pPr>
        <w:pStyle w:val="Odsekzoznamu"/>
        <w:numPr>
          <w:ilvl w:val="0"/>
          <w:numId w:val="55"/>
        </w:numPr>
        <w:jc w:val="both"/>
        <w:rPr>
          <w:rFonts w:ascii="Arial Narrow" w:hAnsi="Arial Narrow"/>
        </w:rPr>
      </w:pPr>
      <w:r w:rsidRPr="004D0B50">
        <w:rPr>
          <w:rFonts w:ascii="Arial Narrow" w:hAnsi="Arial Narrow"/>
        </w:rPr>
        <w:t>evidencia žiadosti o</w:t>
      </w:r>
      <w:r w:rsidR="002D03EF">
        <w:rPr>
          <w:rFonts w:ascii="Arial Narrow" w:hAnsi="Arial Narrow"/>
        </w:rPr>
        <w:t> </w:t>
      </w:r>
      <w:r w:rsidRPr="004D0B50">
        <w:rPr>
          <w:rFonts w:ascii="Arial Narrow" w:hAnsi="Arial Narrow"/>
        </w:rPr>
        <w:t>pomoc</w:t>
      </w:r>
      <w:r w:rsidR="002D03EF">
        <w:rPr>
          <w:rFonts w:ascii="Arial Narrow" w:hAnsi="Arial Narrow"/>
        </w:rPr>
        <w:t>,</w:t>
      </w:r>
    </w:p>
    <w:p w14:paraId="25D216C2" w14:textId="48797EF1" w:rsidR="00150756" w:rsidRPr="004D0B50" w:rsidRDefault="00150756">
      <w:pPr>
        <w:pStyle w:val="Odsekzoznamu"/>
        <w:numPr>
          <w:ilvl w:val="0"/>
          <w:numId w:val="55"/>
        </w:numPr>
        <w:jc w:val="both"/>
        <w:rPr>
          <w:rFonts w:ascii="Arial Narrow" w:hAnsi="Arial Narrow"/>
        </w:rPr>
      </w:pPr>
      <w:r w:rsidRPr="004D0B50">
        <w:rPr>
          <w:rFonts w:ascii="Arial Narrow" w:hAnsi="Arial Narrow"/>
        </w:rPr>
        <w:t>zadávanie údajov o poskytnutých platbách pomoci</w:t>
      </w:r>
      <w:r w:rsidR="002D03EF">
        <w:rPr>
          <w:rFonts w:ascii="Arial Narrow" w:hAnsi="Arial Narrow"/>
        </w:rPr>
        <w:t>,</w:t>
      </w:r>
    </w:p>
    <w:p w14:paraId="07BFD87D" w14:textId="01BFEC8D" w:rsidR="00150756" w:rsidRPr="004D0B50" w:rsidRDefault="00150756">
      <w:pPr>
        <w:pStyle w:val="Odsekzoznamu"/>
        <w:numPr>
          <w:ilvl w:val="0"/>
          <w:numId w:val="55"/>
        </w:numPr>
        <w:jc w:val="both"/>
        <w:rPr>
          <w:rFonts w:ascii="Arial Narrow" w:hAnsi="Arial Narrow"/>
        </w:rPr>
      </w:pPr>
      <w:r w:rsidRPr="004D0B50">
        <w:rPr>
          <w:rFonts w:ascii="Arial Narrow" w:hAnsi="Arial Narrow"/>
        </w:rPr>
        <w:t>registrácia príjemcov pomoci.</w:t>
      </w:r>
    </w:p>
    <w:p w14:paraId="65E0D5E0" w14:textId="77777777" w:rsidR="00150756" w:rsidRPr="004D0B50" w:rsidRDefault="00150756" w:rsidP="00150756">
      <w:pPr>
        <w:spacing w:before="100" w:after="100" w:line="288" w:lineRule="auto"/>
        <w:jc w:val="both"/>
        <w:rPr>
          <w:rFonts w:ascii="Arial Narrow" w:hAnsi="Arial Narrow"/>
        </w:rPr>
      </w:pPr>
      <w:r w:rsidRPr="004D0B50">
        <w:rPr>
          <w:rFonts w:ascii="Arial Narrow" w:hAnsi="Arial Narrow"/>
          <w:b/>
          <w:bCs/>
        </w:rPr>
        <w:t>SEMP Public Portál</w:t>
      </w:r>
      <w:r w:rsidRPr="004D0B50">
        <w:rPr>
          <w:rFonts w:ascii="Arial Narrow" w:hAnsi="Arial Narrow"/>
        </w:rPr>
        <w:t xml:space="preserve"> tvorí prezentačnú vrstvu IS SEMP pre Verejnosť dostupnú z internetu. Webová aplikácia je vyvinutá na platforme DOT.NET Framework. Na SEMP Public portál sú publikované aj reporty a datasety pre verejnosť. </w:t>
      </w:r>
      <w:bookmarkStart w:id="94" w:name="_Toc389675079"/>
      <w:bookmarkStart w:id="95" w:name="_Toc389677310"/>
      <w:bookmarkStart w:id="96" w:name="_Toc389677598"/>
      <w:bookmarkStart w:id="97" w:name="_Toc389677795"/>
      <w:bookmarkStart w:id="98" w:name="_Toc389675089"/>
      <w:bookmarkStart w:id="99" w:name="_Toc389677320"/>
      <w:bookmarkStart w:id="100" w:name="_Toc389677608"/>
      <w:bookmarkStart w:id="101" w:name="_Toc389677805"/>
      <w:bookmarkStart w:id="102" w:name="_Toc389675090"/>
      <w:bookmarkStart w:id="103" w:name="_Toc389677321"/>
      <w:bookmarkStart w:id="104" w:name="_Toc389677609"/>
      <w:bookmarkStart w:id="105" w:name="_Toc389677806"/>
      <w:bookmarkStart w:id="106" w:name="_Toc389675091"/>
      <w:bookmarkStart w:id="107" w:name="_Toc389677322"/>
      <w:bookmarkStart w:id="108" w:name="_Toc389677610"/>
      <w:bookmarkStart w:id="109" w:name="_Toc389677807"/>
      <w:bookmarkStart w:id="110" w:name="_Toc389675092"/>
      <w:bookmarkStart w:id="111" w:name="_Toc389677323"/>
      <w:bookmarkStart w:id="112" w:name="_Toc389677611"/>
      <w:bookmarkStart w:id="113" w:name="_Toc389677808"/>
      <w:bookmarkStart w:id="114" w:name="_Toc389675093"/>
      <w:bookmarkStart w:id="115" w:name="_Toc389677324"/>
      <w:bookmarkStart w:id="116" w:name="_Toc389677612"/>
      <w:bookmarkStart w:id="117" w:name="_Toc389677809"/>
      <w:bookmarkStart w:id="118" w:name="_Toc389675094"/>
      <w:bookmarkStart w:id="119" w:name="_Toc389677325"/>
      <w:bookmarkStart w:id="120" w:name="_Toc389677613"/>
      <w:bookmarkStart w:id="121" w:name="_Toc389677810"/>
      <w:bookmarkEnd w:id="94"/>
      <w:bookmarkEnd w:id="95"/>
      <w:bookmarkEnd w:id="96"/>
      <w:bookmarkEnd w:id="97"/>
      <w:bookmarkEnd w:id="98"/>
      <w:bookmarkEnd w:id="99"/>
      <w:bookmarkEnd w:id="100"/>
      <w:bookmarkEnd w:id="101"/>
      <w:bookmarkEnd w:id="102"/>
      <w:bookmarkEnd w:id="103"/>
      <w:bookmarkEnd w:id="104"/>
      <w:bookmarkEnd w:id="105"/>
      <w:bookmarkEnd w:id="106"/>
      <w:bookmarkEnd w:id="107"/>
      <w:bookmarkEnd w:id="108"/>
      <w:bookmarkEnd w:id="109"/>
      <w:bookmarkEnd w:id="110"/>
      <w:bookmarkEnd w:id="111"/>
      <w:bookmarkEnd w:id="112"/>
      <w:bookmarkEnd w:id="113"/>
      <w:bookmarkEnd w:id="114"/>
      <w:bookmarkEnd w:id="115"/>
      <w:bookmarkEnd w:id="116"/>
      <w:bookmarkEnd w:id="117"/>
      <w:bookmarkEnd w:id="118"/>
      <w:bookmarkEnd w:id="119"/>
      <w:bookmarkEnd w:id="120"/>
      <w:bookmarkEnd w:id="121"/>
    </w:p>
    <w:p w14:paraId="7D79E17D" w14:textId="35EC50DE" w:rsidR="00150756" w:rsidRPr="004D0B50" w:rsidRDefault="00150756" w:rsidP="00150756">
      <w:pPr>
        <w:jc w:val="both"/>
        <w:rPr>
          <w:rFonts w:ascii="Arial Narrow" w:hAnsi="Arial Narrow"/>
        </w:rPr>
      </w:pPr>
      <w:r w:rsidRPr="004D0B50">
        <w:rPr>
          <w:rFonts w:ascii="Arial Narrow" w:hAnsi="Arial Narrow"/>
          <w:b/>
          <w:bCs/>
        </w:rPr>
        <w:t>MS SQL Server</w:t>
      </w:r>
      <w:r w:rsidRPr="004D0B50">
        <w:rPr>
          <w:rFonts w:ascii="Arial Narrow" w:hAnsi="Arial Narrow"/>
        </w:rPr>
        <w:t xml:space="preserve"> – databázová vrstva pre všetky IS SEMP komponenty</w:t>
      </w:r>
      <w:r w:rsidR="002D03EF">
        <w:rPr>
          <w:rFonts w:ascii="Arial Narrow" w:hAnsi="Arial Narrow"/>
        </w:rPr>
        <w:t>.</w:t>
      </w:r>
    </w:p>
    <w:p w14:paraId="47CC86EC" w14:textId="69FA50A5" w:rsidR="00150756" w:rsidRPr="004D0B50" w:rsidRDefault="00150756" w:rsidP="00150756">
      <w:pPr>
        <w:jc w:val="both"/>
        <w:rPr>
          <w:rFonts w:ascii="Arial Narrow" w:hAnsi="Arial Narrow"/>
        </w:rPr>
      </w:pPr>
      <w:bookmarkStart w:id="122" w:name="_Toc389563128"/>
      <w:r w:rsidRPr="004D0B50">
        <w:rPr>
          <w:rFonts w:ascii="Arial Narrow" w:hAnsi="Arial Narrow"/>
          <w:b/>
          <w:bCs/>
        </w:rPr>
        <w:t>SAP Business Objects (SAP BOBJ)</w:t>
      </w:r>
      <w:bookmarkEnd w:id="122"/>
      <w:r w:rsidRPr="004D0B50">
        <w:rPr>
          <w:rFonts w:ascii="Arial Narrow" w:hAnsi="Arial Narrow"/>
        </w:rPr>
        <w:t xml:space="preserve"> - slúži ako reportingová nadstavba nad IS SEMP. Je využitý existujúci systém (inštancia) SAP BOBJ pre reporting MF SR.</w:t>
      </w:r>
      <w:r w:rsidR="002D03EF">
        <w:rPr>
          <w:rFonts w:ascii="Arial Narrow" w:hAnsi="Arial Narrow"/>
        </w:rPr>
        <w:t xml:space="preserve"> </w:t>
      </w:r>
      <w:r w:rsidRPr="004D0B50">
        <w:rPr>
          <w:rFonts w:ascii="Arial Narrow" w:hAnsi="Arial Narrow"/>
        </w:rPr>
        <w:t>Dátovým zdrojom pre výkazy je databáza IS SEMP. Reportingový systém SAP BOBJ slúži na prezentáciu (zobrazenie) dát vo výkazoch. Tvoria ho klientské nástroje platformy SAP BOBJ pre administráciu, prezeranie a tvorbu reportov (portál InfoView, riadiaca konzola a ďalšie). SAP BOBJ poskytuje reporty a datasety pre CRM systém, IS SEMP Portály a pre modul TAM (transparentnosť poskytovania štátnej pomoci) Európskej komisie.</w:t>
      </w:r>
    </w:p>
    <w:p w14:paraId="0C60F829" w14:textId="7EC89711" w:rsidR="00150756" w:rsidRPr="004D0B50" w:rsidRDefault="00150756" w:rsidP="00150756">
      <w:pPr>
        <w:jc w:val="both"/>
        <w:rPr>
          <w:rFonts w:ascii="Arial Narrow" w:hAnsi="Arial Narrow"/>
        </w:rPr>
      </w:pPr>
      <w:r w:rsidRPr="004D0B50">
        <w:rPr>
          <w:rFonts w:ascii="Arial Narrow" w:hAnsi="Arial Narrow"/>
          <w:b/>
          <w:bCs/>
        </w:rPr>
        <w:t xml:space="preserve">SAP Proces Integration (SAP PI) </w:t>
      </w:r>
      <w:r w:rsidRPr="004D0B50">
        <w:rPr>
          <w:rFonts w:ascii="Arial Narrow" w:hAnsi="Arial Narrow"/>
        </w:rPr>
        <w:t>zabezpečuje funkcie aplikačnej integrácie pre automatizovaný import platieb pomoci z IS ŠP s komunikáci</w:t>
      </w:r>
      <w:r w:rsidR="002D03EF">
        <w:rPr>
          <w:rFonts w:ascii="Arial Narrow" w:hAnsi="Arial Narrow"/>
        </w:rPr>
        <w:t>o</w:t>
      </w:r>
      <w:r w:rsidRPr="004D0B50">
        <w:rPr>
          <w:rFonts w:ascii="Arial Narrow" w:hAnsi="Arial Narrow"/>
        </w:rPr>
        <w:t xml:space="preserve">u na ekonomické informačné systémy. </w:t>
      </w:r>
    </w:p>
    <w:p w14:paraId="7F1CE9FF" w14:textId="3836F59C" w:rsidR="00150756" w:rsidRPr="004D0B50" w:rsidRDefault="00150756" w:rsidP="00150756">
      <w:pPr>
        <w:jc w:val="both"/>
        <w:rPr>
          <w:rFonts w:ascii="Arial Narrow" w:hAnsi="Arial Narrow"/>
        </w:rPr>
      </w:pPr>
      <w:r w:rsidRPr="004D0B50">
        <w:rPr>
          <w:rFonts w:ascii="Arial Narrow" w:hAnsi="Arial Narrow"/>
        </w:rPr>
        <w:t>I</w:t>
      </w:r>
      <w:r w:rsidRPr="004D0B50">
        <w:rPr>
          <w:rFonts w:ascii="Arial Narrow" w:hAnsi="Arial Narrow"/>
          <w:b/>
          <w:bCs/>
        </w:rPr>
        <w:t>S ŠP - ManeEx</w:t>
      </w:r>
      <w:r w:rsidRPr="004D0B50">
        <w:rPr>
          <w:rFonts w:ascii="Arial Narrow" w:hAnsi="Arial Narrow"/>
        </w:rPr>
        <w:t xml:space="preserve"> - ManEx je bankovým modulom systému IS ŠP, v ktorom sú evidované a spravované platby organizácií štátnej správy a územnej samosprávy. Pre IS SEMP je modul využívaný pre možnosť automatizovaného importu údajov o platbách čerpaní pomoci (štátnej, minimálnej).</w:t>
      </w:r>
    </w:p>
    <w:p w14:paraId="1349E92E" w14:textId="14AFA236" w:rsidR="00150756" w:rsidRPr="004D0B50" w:rsidRDefault="00150756" w:rsidP="00150756">
      <w:pPr>
        <w:spacing w:before="120"/>
        <w:jc w:val="both"/>
        <w:rPr>
          <w:rFonts w:ascii="Arial Narrow" w:hAnsi="Arial Narrow"/>
        </w:rPr>
      </w:pPr>
      <w:r w:rsidRPr="004D0B50">
        <w:rPr>
          <w:rFonts w:ascii="Arial Narrow" w:hAnsi="Arial Narrow"/>
          <w:b/>
          <w:bCs/>
        </w:rPr>
        <w:t>Ekonomický informačný systém (EIS)</w:t>
      </w:r>
      <w:r w:rsidRPr="004D0B50">
        <w:rPr>
          <w:rFonts w:ascii="Arial Narrow" w:hAnsi="Arial Narrow"/>
        </w:rPr>
        <w:t xml:space="preserve"> je systém postavený na produkte SAP ERP, ktorý bol využívaný viacerými organizáciami rezortu MF SR na vedenie ich ekonomických agend. Veľká časť týchto systémov bola migrovaná do CES. V rámci IS SEMP je tento využívaný ako jeden zo zdrojov údajov o poskytovaní a čerpaní štátnej a minimálnej pomoci.</w:t>
      </w:r>
    </w:p>
    <w:p w14:paraId="158341D6" w14:textId="0FF10098" w:rsidR="00150756" w:rsidRPr="004D0B50" w:rsidRDefault="00150756" w:rsidP="00150756">
      <w:pPr>
        <w:jc w:val="both"/>
        <w:rPr>
          <w:rFonts w:ascii="Arial Narrow" w:hAnsi="Arial Narrow"/>
        </w:rPr>
      </w:pPr>
      <w:r w:rsidRPr="004D0B50">
        <w:rPr>
          <w:rFonts w:ascii="Arial Narrow" w:hAnsi="Arial Narrow"/>
          <w:b/>
          <w:bCs/>
        </w:rPr>
        <w:t>Mail server</w:t>
      </w:r>
      <w:r w:rsidR="00611B1C" w:rsidRPr="004D0B50">
        <w:rPr>
          <w:rFonts w:ascii="Arial Narrow" w:hAnsi="Arial Narrow"/>
        </w:rPr>
        <w:t xml:space="preserve"> </w:t>
      </w:r>
      <w:r w:rsidRPr="004D0B50">
        <w:rPr>
          <w:rFonts w:ascii="Arial Narrow" w:hAnsi="Arial Narrow"/>
        </w:rPr>
        <w:t>- v rámci IS SEMP je využívaný poštový SMTP server DataCentra na posielanie e-mailových notifikačných správ z CRM systému prostredníctvom komponent</w:t>
      </w:r>
      <w:r w:rsidR="002D03EF">
        <w:rPr>
          <w:rFonts w:ascii="Arial Narrow" w:hAnsi="Arial Narrow"/>
        </w:rPr>
        <w:t>u</w:t>
      </w:r>
      <w:r w:rsidRPr="004D0B50">
        <w:rPr>
          <w:rFonts w:ascii="Arial Narrow" w:hAnsi="Arial Narrow"/>
        </w:rPr>
        <w:t xml:space="preserve"> CRM E-mail Router.</w:t>
      </w:r>
    </w:p>
    <w:p w14:paraId="67816417" w14:textId="500FF50B" w:rsidR="00150756" w:rsidRPr="004D0B50" w:rsidRDefault="00150756" w:rsidP="00150756">
      <w:pPr>
        <w:spacing w:before="120"/>
        <w:jc w:val="both"/>
        <w:rPr>
          <w:rFonts w:ascii="Arial Narrow" w:hAnsi="Arial Narrow"/>
        </w:rPr>
      </w:pPr>
      <w:r w:rsidRPr="004D0B50">
        <w:rPr>
          <w:rFonts w:ascii="Arial Narrow" w:hAnsi="Arial Narrow"/>
          <w:b/>
          <w:bCs/>
        </w:rPr>
        <w:t>IAM pre SEMP secure portál - RRP (Rozšírené riadenie prístupov)</w:t>
      </w:r>
      <w:r w:rsidRPr="004A4CC7">
        <w:rPr>
          <w:rFonts w:ascii="Arial Narrow" w:hAnsi="Arial Narrow"/>
        </w:rPr>
        <w:t xml:space="preserve"> -</w:t>
      </w:r>
      <w:r w:rsidRPr="002D03EF">
        <w:rPr>
          <w:rFonts w:ascii="Arial Narrow" w:hAnsi="Arial Narrow"/>
        </w:rPr>
        <w:t xml:space="preserve"> </w:t>
      </w:r>
      <w:r w:rsidRPr="004D0B50">
        <w:rPr>
          <w:rFonts w:ascii="Arial Narrow" w:hAnsi="Arial Narrow"/>
        </w:rPr>
        <w:t>Systém RRP zabezpečuje centralizovanú správu riadenia prístupov k integrovaným informačným systémom prevádzkovaným v DataCentre. Unifikovaná centralizovaná správa prístupov umožňuje jednoznačnú identifikáciu väzieb identity používateľa s pridelenými prístupmi v integrovaných informačných systémoch. V rámci riešenia je systém RRP využívaný ako primárny zdroj údajov o organizáciách a používateľoch IS SEMP (PMÚ, Poskytovatelia/Vykonávatelia).</w:t>
      </w:r>
    </w:p>
    <w:p w14:paraId="69E9ACC8" w14:textId="4A13EF72" w:rsidR="00150756" w:rsidRPr="004D0B50" w:rsidRDefault="00150756" w:rsidP="00150756">
      <w:pPr>
        <w:jc w:val="both"/>
        <w:rPr>
          <w:rFonts w:ascii="Arial Narrow" w:hAnsi="Arial Narrow"/>
        </w:rPr>
      </w:pPr>
      <w:bookmarkStart w:id="123" w:name="_Toc389563132"/>
      <w:r w:rsidRPr="004D0B50">
        <w:rPr>
          <w:rFonts w:ascii="Arial Narrow" w:hAnsi="Arial Narrow"/>
          <w:b/>
          <w:bCs/>
        </w:rPr>
        <w:t>IAM pre SEMP core - Active Directory (AD KTI DC)</w:t>
      </w:r>
      <w:bookmarkEnd w:id="123"/>
      <w:r w:rsidRPr="004A4CC7">
        <w:rPr>
          <w:rFonts w:ascii="Arial Narrow" w:hAnsi="Arial Narrow"/>
        </w:rPr>
        <w:t xml:space="preserve"> -</w:t>
      </w:r>
      <w:r w:rsidRPr="004D0B50">
        <w:rPr>
          <w:rFonts w:ascii="Arial Narrow" w:hAnsi="Arial Narrow"/>
          <w:b/>
          <w:bCs/>
        </w:rPr>
        <w:t xml:space="preserve"> </w:t>
      </w:r>
      <w:r w:rsidRPr="004D0B50">
        <w:rPr>
          <w:rFonts w:ascii="Arial Narrow" w:hAnsi="Arial Narrow"/>
        </w:rPr>
        <w:t xml:space="preserve">Služba Active Directory príslušného Domain Controllera </w:t>
      </w:r>
      <w:r w:rsidR="000F506A" w:rsidRPr="004D0B50">
        <w:rPr>
          <w:rFonts w:ascii="Arial Narrow" w:hAnsi="Arial Narrow"/>
        </w:rPr>
        <w:br/>
      </w:r>
      <w:r w:rsidRPr="004D0B50">
        <w:rPr>
          <w:rFonts w:ascii="Arial Narrow" w:hAnsi="Arial Narrow"/>
        </w:rPr>
        <w:t>v DataCentre zabezpečuje autentifikáciu používateľov do používateľského rozhrania CRM systému: CRM Web Klient.</w:t>
      </w:r>
    </w:p>
    <w:p w14:paraId="44965A1C" w14:textId="77777777" w:rsidR="00150756" w:rsidRPr="004D0B50" w:rsidRDefault="00150756" w:rsidP="00150756">
      <w:pPr>
        <w:jc w:val="both"/>
        <w:rPr>
          <w:rFonts w:ascii="Arial Narrow" w:hAnsi="Arial Narrow"/>
        </w:rPr>
      </w:pPr>
      <w:r w:rsidRPr="004D0B50">
        <w:rPr>
          <w:rFonts w:ascii="Arial Narrow" w:hAnsi="Arial Narrow"/>
          <w:b/>
        </w:rPr>
        <w:t xml:space="preserve">IS CPDI </w:t>
      </w:r>
      <w:r w:rsidRPr="004D0B50">
        <w:rPr>
          <w:rFonts w:ascii="Arial Narrow" w:hAnsi="Arial Narrow"/>
          <w:bCs/>
        </w:rPr>
        <w:t>(</w:t>
      </w:r>
      <w:r w:rsidRPr="004D0B50">
        <w:rPr>
          <w:rFonts w:ascii="Arial Narrow" w:hAnsi="Arial Narrow"/>
        </w:rPr>
        <w:t xml:space="preserve">Centrálna platforma dátovej integrácie) je rozšírením IS CSRÚ. Zabezpečuje služby dátovej integrácie na IS poskytovateľov a vykonávateľov pomoci s referencovaním a poskytovania údajov voči registru právnických osôb (RPO) a základným číselníkom. </w:t>
      </w:r>
    </w:p>
    <w:p w14:paraId="570BBBC3" w14:textId="77777777" w:rsidR="00150756" w:rsidRPr="004D0B50" w:rsidRDefault="00150756" w:rsidP="00150756">
      <w:pPr>
        <w:pStyle w:val="Nadpis5"/>
        <w:jc w:val="both"/>
        <w:rPr>
          <w:color w:val="auto"/>
          <w:sz w:val="22"/>
        </w:rPr>
      </w:pPr>
      <w:r w:rsidRPr="004D0B50">
        <w:rPr>
          <w:color w:val="auto"/>
          <w:sz w:val="22"/>
        </w:rPr>
        <w:t>Služby poskytované informačným systémom</w:t>
      </w:r>
    </w:p>
    <w:p w14:paraId="782F0EA3" w14:textId="77777777" w:rsidR="00150756" w:rsidRPr="004D0B50" w:rsidRDefault="00150756" w:rsidP="00150756">
      <w:pPr>
        <w:jc w:val="both"/>
        <w:rPr>
          <w:rFonts w:ascii="Arial Narrow" w:hAnsi="Arial Narrow"/>
        </w:rPr>
      </w:pPr>
      <w:r w:rsidRPr="004D0B50">
        <w:rPr>
          <w:rFonts w:ascii="Arial Narrow" w:hAnsi="Arial Narrow"/>
        </w:rPr>
        <w:t>IS SEMP poskytuje nasledovné aplikačné služby:</w:t>
      </w:r>
    </w:p>
    <w:p w14:paraId="40518B82" w14:textId="77777777" w:rsidR="00150756" w:rsidRPr="004D0B50" w:rsidRDefault="00150756">
      <w:pPr>
        <w:pStyle w:val="Odsekzoznamu"/>
        <w:numPr>
          <w:ilvl w:val="0"/>
          <w:numId w:val="97"/>
        </w:numPr>
        <w:jc w:val="both"/>
        <w:rPr>
          <w:rFonts w:ascii="Arial Narrow" w:hAnsi="Arial Narrow"/>
        </w:rPr>
      </w:pPr>
      <w:r w:rsidRPr="004D0B50">
        <w:rPr>
          <w:rFonts w:ascii="Arial Narrow" w:hAnsi="Arial Narrow"/>
        </w:rPr>
        <w:lastRenderedPageBreak/>
        <w:t>as_66996 Poskytovanie číselníkov a registrov IS SEMP – služba poskytuje pre konzumentov údaje číselníkov a registrov spravovaných v IS SEMP.</w:t>
      </w:r>
    </w:p>
    <w:p w14:paraId="1361E3A7" w14:textId="77777777" w:rsidR="00150756" w:rsidRPr="004D0B50" w:rsidRDefault="00150756">
      <w:pPr>
        <w:pStyle w:val="Odsekzoznamu"/>
        <w:numPr>
          <w:ilvl w:val="0"/>
          <w:numId w:val="97"/>
        </w:numPr>
        <w:jc w:val="both"/>
        <w:rPr>
          <w:rFonts w:ascii="Arial Narrow" w:hAnsi="Arial Narrow"/>
        </w:rPr>
      </w:pPr>
      <w:r w:rsidRPr="004D0B50">
        <w:rPr>
          <w:rFonts w:ascii="Arial Narrow" w:hAnsi="Arial Narrow"/>
        </w:rPr>
        <w:t>as_66912 Nahrávanie údajov o čerpaní pomoci – služba poskytuje zápis údajov o čerpaní pomoci pre organizácie majúce zákonné oprávnenie poskytovať pomoc.</w:t>
      </w:r>
    </w:p>
    <w:p w14:paraId="2D6746F3" w14:textId="5A60E0F9" w:rsidR="00150756" w:rsidRPr="004D0B50" w:rsidRDefault="00150756">
      <w:pPr>
        <w:pStyle w:val="Odsekzoznamu"/>
        <w:numPr>
          <w:ilvl w:val="0"/>
          <w:numId w:val="97"/>
        </w:numPr>
        <w:jc w:val="both"/>
        <w:rPr>
          <w:rFonts w:ascii="Arial Narrow" w:hAnsi="Arial Narrow"/>
        </w:rPr>
      </w:pPr>
      <w:r w:rsidRPr="004D0B50">
        <w:rPr>
          <w:rFonts w:ascii="Arial Narrow" w:hAnsi="Arial Narrow"/>
        </w:rPr>
        <w:t>as_66911 Zápis organizácií a prípadov minimálnej pomoci – služba poskytuje zápis identifikačných a iných kmeňových údajov organizácie poskytujúcej minimáln</w:t>
      </w:r>
      <w:r w:rsidR="002D03EF">
        <w:rPr>
          <w:rFonts w:ascii="Arial Narrow" w:hAnsi="Arial Narrow"/>
        </w:rPr>
        <w:t>u</w:t>
      </w:r>
      <w:r w:rsidRPr="004D0B50">
        <w:rPr>
          <w:rFonts w:ascii="Arial Narrow" w:hAnsi="Arial Narrow"/>
        </w:rPr>
        <w:t xml:space="preserve"> pomoc (de minimis) a jednotlivých prípadov poskytnutia pomoci.</w:t>
      </w:r>
    </w:p>
    <w:p w14:paraId="6E19A47A" w14:textId="6FECB88D" w:rsidR="00150756" w:rsidRPr="004D0B50" w:rsidRDefault="00150756" w:rsidP="00150756">
      <w:pPr>
        <w:pStyle w:val="Nadpis5"/>
        <w:jc w:val="both"/>
        <w:rPr>
          <w:color w:val="auto"/>
          <w:sz w:val="22"/>
        </w:rPr>
      </w:pPr>
      <w:bookmarkStart w:id="124" w:name="_Ref198675981"/>
      <w:r w:rsidRPr="004D0B50">
        <w:rPr>
          <w:color w:val="auto"/>
          <w:sz w:val="22"/>
        </w:rPr>
        <w:t>Identifikované nedostatky súčasného stavu</w:t>
      </w:r>
      <w:bookmarkEnd w:id="124"/>
    </w:p>
    <w:p w14:paraId="68C7D21B" w14:textId="77777777" w:rsidR="00150756" w:rsidRPr="004D0B50" w:rsidRDefault="00150756" w:rsidP="00150756">
      <w:pPr>
        <w:jc w:val="both"/>
        <w:rPr>
          <w:rFonts w:ascii="Arial Narrow" w:hAnsi="Arial Narrow"/>
        </w:rPr>
      </w:pPr>
      <w:r w:rsidRPr="004D0B50">
        <w:rPr>
          <w:rFonts w:ascii="Arial Narrow" w:hAnsi="Arial Narrow"/>
        </w:rPr>
        <w:t xml:space="preserve">Informačné systémy, ktoré spracúvajú osobné údaje alebo citlivé údaje, vyžadujú pravidelnú identifikáciu a analýzu rizík spojených s bezpečnosťou týchto údajov. </w:t>
      </w:r>
    </w:p>
    <w:p w14:paraId="54D44454" w14:textId="0A8C3A46" w:rsidR="00150756" w:rsidRPr="004D0B50" w:rsidRDefault="00150756" w:rsidP="00150756">
      <w:pPr>
        <w:jc w:val="both"/>
        <w:rPr>
          <w:rFonts w:ascii="Arial Narrow" w:hAnsi="Arial Narrow"/>
        </w:rPr>
      </w:pPr>
      <w:r w:rsidRPr="004D0B50">
        <w:rPr>
          <w:rFonts w:ascii="Arial Narrow" w:hAnsi="Arial Narrow"/>
        </w:rPr>
        <w:t>Je potrebné zabezpečiť, aby boli identifikované potenciálne hrozby a zraniteľnosti, ktoré môžu ohroziť dôvernosť, integritu a dostupnosť údajov. Znižuje sa tým riziko porušenia pravidiel ochrany osobných údajov a zlepšuje sa celková bezpečnosť spracovávaných dát.</w:t>
      </w:r>
    </w:p>
    <w:p w14:paraId="6E4E2148" w14:textId="19E67BB8" w:rsidR="00150756" w:rsidRPr="004D0B50" w:rsidRDefault="00150756" w:rsidP="00150756">
      <w:pPr>
        <w:jc w:val="both"/>
        <w:rPr>
          <w:rFonts w:ascii="Arial Narrow" w:hAnsi="Arial Narrow"/>
        </w:rPr>
      </w:pPr>
      <w:r w:rsidRPr="004D0B50">
        <w:rPr>
          <w:rFonts w:ascii="Arial Narrow" w:hAnsi="Arial Narrow"/>
        </w:rPr>
        <w:t>Kritickými prvkami aktuálnej architektúry IS SEMP, ktorý je prevádzkovaný od roku 2014, sú softvérové produkty na báze produktov Microsoft CRM, ktorým skončila podpora zo strany výrobcu spoločnosti Microsoft, čo prináša vysoké riziko spojené s prevádzkou vlastného IS SEMP</w:t>
      </w:r>
      <w:r w:rsidR="002D03EF">
        <w:rPr>
          <w:rFonts w:ascii="Arial Narrow" w:hAnsi="Arial Narrow"/>
        </w:rPr>
        <w:t>,</w:t>
      </w:r>
      <w:r w:rsidRPr="004D0B50">
        <w:rPr>
          <w:rFonts w:ascii="Arial Narrow" w:hAnsi="Arial Narrow"/>
        </w:rPr>
        <w:t xml:space="preserve"> ako aj systémov, ktoré sú integrované, prípadne sa plánujú integrovať na IS SEMP.</w:t>
      </w:r>
    </w:p>
    <w:p w14:paraId="465FAE08" w14:textId="77777777" w:rsidR="00150756" w:rsidRPr="004D0B50" w:rsidRDefault="00150756" w:rsidP="00150756">
      <w:pPr>
        <w:spacing w:after="60"/>
        <w:jc w:val="both"/>
        <w:rPr>
          <w:rFonts w:ascii="Arial Narrow" w:hAnsi="Arial Narrow"/>
        </w:rPr>
      </w:pPr>
      <w:r w:rsidRPr="004D0B50">
        <w:rPr>
          <w:rFonts w:ascii="Arial Narrow" w:hAnsi="Arial Narrow"/>
        </w:rPr>
        <w:t>Ide o nasledovné SW produkty a komponenty:</w:t>
      </w:r>
    </w:p>
    <w:p w14:paraId="5FA451E1" w14:textId="6534FCA7" w:rsidR="00150756" w:rsidRPr="004D0B50" w:rsidRDefault="00150756">
      <w:pPr>
        <w:widowControl w:val="0"/>
        <w:numPr>
          <w:ilvl w:val="0"/>
          <w:numId w:val="73"/>
        </w:numPr>
        <w:autoSpaceDE w:val="0"/>
        <w:autoSpaceDN w:val="0"/>
        <w:adjustRightInd w:val="0"/>
        <w:spacing w:after="60" w:line="240" w:lineRule="auto"/>
        <w:ind w:left="714" w:hanging="357"/>
        <w:jc w:val="both"/>
        <w:rPr>
          <w:rFonts w:ascii="Arial Narrow" w:hAnsi="Arial Narrow"/>
        </w:rPr>
      </w:pPr>
      <w:r w:rsidRPr="004D0B50">
        <w:rPr>
          <w:rFonts w:ascii="Arial Narrow" w:hAnsi="Arial Narrow"/>
          <w:b/>
          <w:bCs/>
        </w:rPr>
        <w:t>Microsoft Dynamics CRM 2013</w:t>
      </w:r>
      <w:r w:rsidRPr="004D0B50">
        <w:rPr>
          <w:rFonts w:ascii="Arial Narrow" w:hAnsi="Arial Narrow"/>
        </w:rPr>
        <w:t xml:space="preserve"> (podpora skončila 8. 1. 2019; minimálna rozšírená podpora (iba kritické opravy) skončila 9. 1. 2024).</w:t>
      </w:r>
    </w:p>
    <w:p w14:paraId="3DE610EF" w14:textId="5117E782" w:rsidR="00150756" w:rsidRPr="004D0B50" w:rsidRDefault="00150756">
      <w:pPr>
        <w:widowControl w:val="0"/>
        <w:numPr>
          <w:ilvl w:val="0"/>
          <w:numId w:val="73"/>
        </w:numPr>
        <w:autoSpaceDE w:val="0"/>
        <w:autoSpaceDN w:val="0"/>
        <w:adjustRightInd w:val="0"/>
        <w:spacing w:after="60" w:line="240" w:lineRule="auto"/>
        <w:ind w:left="714" w:hanging="357"/>
        <w:jc w:val="both"/>
        <w:rPr>
          <w:rFonts w:ascii="Arial Narrow" w:hAnsi="Arial Narrow"/>
        </w:rPr>
      </w:pPr>
      <w:r w:rsidRPr="004D0B50">
        <w:rPr>
          <w:rFonts w:ascii="Arial Narrow" w:hAnsi="Arial Narrow"/>
          <w:b/>
          <w:bCs/>
        </w:rPr>
        <w:t xml:space="preserve">Microsoft Windows Server 2012 Standard </w:t>
      </w:r>
      <w:r w:rsidRPr="004D0B50">
        <w:rPr>
          <w:rFonts w:ascii="Arial Narrow" w:hAnsi="Arial Narrow"/>
        </w:rPr>
        <w:t>(podpora skončila 9. 10. 2018; minimálna rozšírená podpora (iba kritické opravy) sa skončila 10. 10. 2023).</w:t>
      </w:r>
    </w:p>
    <w:p w14:paraId="3E2485C1" w14:textId="138E973B" w:rsidR="00150756" w:rsidRPr="004A4CC7" w:rsidRDefault="00150756">
      <w:pPr>
        <w:widowControl w:val="0"/>
        <w:numPr>
          <w:ilvl w:val="0"/>
          <w:numId w:val="73"/>
        </w:numPr>
        <w:autoSpaceDE w:val="0"/>
        <w:autoSpaceDN w:val="0"/>
        <w:adjustRightInd w:val="0"/>
        <w:spacing w:after="60" w:line="240" w:lineRule="auto"/>
        <w:ind w:left="714" w:hanging="357"/>
        <w:jc w:val="both"/>
        <w:rPr>
          <w:rFonts w:ascii="Arial Narrow" w:hAnsi="Arial Narrow"/>
        </w:rPr>
      </w:pPr>
      <w:r w:rsidRPr="004D0B50">
        <w:rPr>
          <w:rFonts w:ascii="Arial Narrow" w:hAnsi="Arial Narrow"/>
          <w:b/>
          <w:bCs/>
        </w:rPr>
        <w:t xml:space="preserve">Microsoft SQL Server 2012 SP1 </w:t>
      </w:r>
      <w:r w:rsidRPr="004A4CC7">
        <w:rPr>
          <w:rFonts w:ascii="Arial Narrow" w:hAnsi="Arial Narrow"/>
        </w:rPr>
        <w:t>(</w:t>
      </w:r>
      <w:r w:rsidRPr="002D03EF">
        <w:rPr>
          <w:rFonts w:ascii="Arial Narrow" w:hAnsi="Arial Narrow"/>
        </w:rPr>
        <w:t>podpora skončila 9. 10. 2018;</w:t>
      </w:r>
      <w:r w:rsidR="00611B1C" w:rsidRPr="002D03EF">
        <w:rPr>
          <w:rFonts w:ascii="Arial Narrow" w:hAnsi="Arial Narrow"/>
        </w:rPr>
        <w:t xml:space="preserve"> </w:t>
      </w:r>
      <w:r w:rsidRPr="002D03EF">
        <w:rPr>
          <w:rFonts w:ascii="Arial Narrow" w:hAnsi="Arial Narrow"/>
        </w:rPr>
        <w:t>minimálna rozšírená podpora (iba kritické opravy) sa skončila 12. 7. 2022).</w:t>
      </w:r>
    </w:p>
    <w:p w14:paraId="1A2C0A4B" w14:textId="77777777" w:rsidR="00150756" w:rsidRDefault="00150756" w:rsidP="00150756">
      <w:pPr>
        <w:jc w:val="both"/>
        <w:rPr>
          <w:rFonts w:ascii="Arial Narrow" w:hAnsi="Arial Narrow"/>
        </w:rPr>
      </w:pPr>
      <w:r w:rsidRPr="004D0B50">
        <w:rPr>
          <w:rFonts w:ascii="Arial Narrow" w:hAnsi="Arial Narrow"/>
        </w:rPr>
        <w:t>Aby mohol IS SEMP zabezpečovať funkcie agendy PMÚ pre oblasť monitorovania štátnej a minimálnej pomoci, poskytovať požadované údaje pre IS MOÚ v súlade s bezpečnostnými a prevádzkovými požiadavkami, je nevyhnutné zabezpečiť a vykonať upgrade/migráciu systému na podporovanú platformu s víziou udržateľnosti do budúcnosti.</w:t>
      </w:r>
    </w:p>
    <w:p w14:paraId="2693962C" w14:textId="77777777" w:rsidR="00150756" w:rsidRPr="004D0B50" w:rsidRDefault="00150756" w:rsidP="00150756">
      <w:pPr>
        <w:pStyle w:val="Nadpis4"/>
        <w:jc w:val="both"/>
        <w:rPr>
          <w:color w:val="auto"/>
          <w:sz w:val="22"/>
        </w:rPr>
      </w:pPr>
      <w:bookmarkStart w:id="125" w:name="_Ref200112858"/>
      <w:r w:rsidRPr="004D0B50">
        <w:rPr>
          <w:color w:val="auto"/>
          <w:sz w:val="22"/>
        </w:rPr>
        <w:t>Popis systému CRPŠ/CEM</w:t>
      </w:r>
      <w:bookmarkEnd w:id="125"/>
    </w:p>
    <w:p w14:paraId="06F4CEEF" w14:textId="77777777" w:rsidR="00150756" w:rsidRPr="004D0B50" w:rsidRDefault="00150756" w:rsidP="00150756">
      <w:pPr>
        <w:jc w:val="both"/>
        <w:rPr>
          <w:rFonts w:ascii="Arial Narrow" w:hAnsi="Arial Narrow"/>
        </w:rPr>
      </w:pPr>
      <w:r w:rsidRPr="004D0B50">
        <w:rPr>
          <w:rFonts w:ascii="Arial Narrow" w:hAnsi="Arial Narrow"/>
        </w:rPr>
        <w:t>Informačný systém Centrálny register pohľadávok štátu je systém pre správcov pohľadávok, pomocou ktorého je zabezpečený zber a evidencia splatných pohľadávok štátu.</w:t>
      </w:r>
    </w:p>
    <w:p w14:paraId="78B35C18" w14:textId="52520EF8" w:rsidR="00150756" w:rsidRPr="004D0B50" w:rsidRDefault="00150756" w:rsidP="00150756">
      <w:pPr>
        <w:jc w:val="both"/>
        <w:rPr>
          <w:rFonts w:ascii="Arial Narrow" w:hAnsi="Arial Narrow"/>
        </w:rPr>
      </w:pPr>
      <w:r w:rsidRPr="004D0B50">
        <w:rPr>
          <w:rFonts w:ascii="Arial Narrow" w:hAnsi="Arial Narrow"/>
        </w:rPr>
        <w:t xml:space="preserve">Informačný systém Centrálny register pohľadávok štátu bol vytvorený v zmysle znenia zákona Národnej rady Slovenskej republiky č. 374/2014 Z. z. o pohľadávkach štátu a o zmene a doplnení niektorých zákonov </w:t>
      </w:r>
      <w:r w:rsidR="002D03EF">
        <w:rPr>
          <w:rFonts w:ascii="Arial Narrow" w:hAnsi="Arial Narrow"/>
        </w:rPr>
        <w:t xml:space="preserve">v znení neskorších predpisov </w:t>
      </w:r>
      <w:r w:rsidRPr="006951B2">
        <w:rPr>
          <w:rFonts w:ascii="Arial Narrow" w:hAnsi="Arial Narrow"/>
        </w:rPr>
        <w:t>(ďalej aj</w:t>
      </w:r>
      <w:r w:rsidR="004519FE" w:rsidRPr="004A4CC7">
        <w:rPr>
          <w:rFonts w:ascii="Arial Narrow" w:hAnsi="Arial Narrow"/>
        </w:rPr>
        <w:t xml:space="preserve"> ako</w:t>
      </w:r>
      <w:r w:rsidRPr="006951B2">
        <w:rPr>
          <w:rFonts w:ascii="Arial Narrow" w:hAnsi="Arial Narrow"/>
        </w:rPr>
        <w:t xml:space="preserve"> „Zákon“), ktorý</w:t>
      </w:r>
      <w:r w:rsidRPr="004D0B50">
        <w:rPr>
          <w:rFonts w:ascii="Arial Narrow" w:hAnsi="Arial Narrow"/>
        </w:rPr>
        <w:t xml:space="preserve"> ustanovil MF SR povinnosť zriadiť Centrálny register splatných pohľadávok štátu do 1. januára 2016 a uložil správcom povinnosť zabezpečiť evidenciu dlžníkov v centrálnom registri do 1. júla 2016.</w:t>
      </w:r>
    </w:p>
    <w:p w14:paraId="13E10A8B" w14:textId="42F2E243" w:rsidR="00150756" w:rsidRPr="004D0B50" w:rsidRDefault="00150756" w:rsidP="00150756">
      <w:pPr>
        <w:jc w:val="both"/>
        <w:rPr>
          <w:rFonts w:ascii="Arial Narrow" w:hAnsi="Arial Narrow"/>
        </w:rPr>
      </w:pPr>
      <w:r w:rsidRPr="004D0B50">
        <w:rPr>
          <w:rFonts w:ascii="Arial Narrow" w:hAnsi="Arial Narrow"/>
        </w:rPr>
        <w:t xml:space="preserve">Správcom pohľadávky štátu na účely tohto zákona je správca majetku štátu podľa </w:t>
      </w:r>
      <w:r w:rsidR="002D03EF">
        <w:rPr>
          <w:rFonts w:ascii="Arial Narrow" w:hAnsi="Arial Narrow"/>
        </w:rPr>
        <w:t>z</w:t>
      </w:r>
      <w:r w:rsidRPr="004D0B50">
        <w:rPr>
          <w:rFonts w:ascii="Arial Narrow" w:hAnsi="Arial Narrow"/>
        </w:rPr>
        <w:t>ákona NR SR č. 278/1993 Z.</w:t>
      </w:r>
      <w:r w:rsidR="002D03EF">
        <w:rPr>
          <w:rFonts w:ascii="Arial Narrow" w:hAnsi="Arial Narrow"/>
        </w:rPr>
        <w:t> </w:t>
      </w:r>
      <w:r w:rsidRPr="004D0B50">
        <w:rPr>
          <w:rFonts w:ascii="Arial Narrow" w:hAnsi="Arial Narrow"/>
        </w:rPr>
        <w:t>z. o správe majetku štátu v znení neskorších predpisov, ak spravuje pohľadávky štátu, t.</w:t>
      </w:r>
      <w:r w:rsidR="002943FF" w:rsidRPr="004D0B50">
        <w:rPr>
          <w:rFonts w:ascii="Arial Narrow" w:hAnsi="Arial Narrow"/>
        </w:rPr>
        <w:t xml:space="preserve"> </w:t>
      </w:r>
      <w:r w:rsidRPr="004D0B50">
        <w:rPr>
          <w:rFonts w:ascii="Arial Narrow" w:hAnsi="Arial Narrow"/>
        </w:rPr>
        <w:t>j. predovšetkým:</w:t>
      </w:r>
    </w:p>
    <w:p w14:paraId="3B5E39DB" w14:textId="77777777" w:rsidR="00150756" w:rsidRPr="004D0B50" w:rsidRDefault="00150756">
      <w:pPr>
        <w:pStyle w:val="Odsekzoznamu"/>
        <w:numPr>
          <w:ilvl w:val="0"/>
          <w:numId w:val="51"/>
        </w:numPr>
        <w:jc w:val="both"/>
        <w:rPr>
          <w:rFonts w:ascii="Arial Narrow" w:hAnsi="Arial Narrow"/>
        </w:rPr>
      </w:pPr>
      <w:r w:rsidRPr="004D0B50">
        <w:rPr>
          <w:rFonts w:ascii="Arial Narrow" w:hAnsi="Arial Narrow"/>
        </w:rPr>
        <w:t>štátna rozpočtová organizácia a štátna príspevková organizácia,</w:t>
      </w:r>
    </w:p>
    <w:p w14:paraId="28DE6BB7" w14:textId="77777777" w:rsidR="00150756" w:rsidRPr="004D0B50" w:rsidRDefault="00150756">
      <w:pPr>
        <w:pStyle w:val="Odsekzoznamu"/>
        <w:numPr>
          <w:ilvl w:val="0"/>
          <w:numId w:val="51"/>
        </w:numPr>
        <w:jc w:val="both"/>
        <w:rPr>
          <w:rFonts w:ascii="Arial Narrow" w:hAnsi="Arial Narrow"/>
        </w:rPr>
      </w:pPr>
      <w:r w:rsidRPr="004D0B50">
        <w:rPr>
          <w:rFonts w:ascii="Arial Narrow" w:hAnsi="Arial Narrow"/>
        </w:rPr>
        <w:t>štátny fond,</w:t>
      </w:r>
    </w:p>
    <w:p w14:paraId="77D70732" w14:textId="77777777" w:rsidR="00150756" w:rsidRPr="004D0B50" w:rsidRDefault="00150756">
      <w:pPr>
        <w:pStyle w:val="Odsekzoznamu"/>
        <w:numPr>
          <w:ilvl w:val="0"/>
          <w:numId w:val="51"/>
        </w:numPr>
        <w:jc w:val="both"/>
        <w:rPr>
          <w:rFonts w:ascii="Arial Narrow" w:hAnsi="Arial Narrow"/>
        </w:rPr>
      </w:pPr>
      <w:r w:rsidRPr="004D0B50">
        <w:rPr>
          <w:rFonts w:ascii="Arial Narrow" w:hAnsi="Arial Narrow"/>
        </w:rPr>
        <w:t>právnická osoba zriadená osobitným zákonom, ak na základe zákona spravuje majetok štátu,</w:t>
      </w:r>
    </w:p>
    <w:p w14:paraId="0F3C0074" w14:textId="65B6B3D1" w:rsidR="00150756" w:rsidRPr="004D0B50" w:rsidRDefault="00150756">
      <w:pPr>
        <w:pStyle w:val="Odsekzoznamu"/>
        <w:numPr>
          <w:ilvl w:val="0"/>
          <w:numId w:val="51"/>
        </w:numPr>
        <w:jc w:val="both"/>
        <w:rPr>
          <w:rFonts w:ascii="Arial Narrow" w:hAnsi="Arial Narrow"/>
        </w:rPr>
      </w:pPr>
      <w:r w:rsidRPr="004D0B50">
        <w:rPr>
          <w:rFonts w:ascii="Arial Narrow" w:hAnsi="Arial Narrow"/>
        </w:rPr>
        <w:t>štátny orgán bez právnej subjektivity, ak podľa zákona alebo osobitného predpisu spravuje majetok štátu</w:t>
      </w:r>
      <w:r w:rsidR="002D03EF">
        <w:rPr>
          <w:rFonts w:ascii="Arial Narrow" w:hAnsi="Arial Narrow"/>
        </w:rPr>
        <w:t>.</w:t>
      </w:r>
    </w:p>
    <w:p w14:paraId="0BEA1C37" w14:textId="77777777" w:rsidR="00150756" w:rsidRPr="004D0B50" w:rsidRDefault="00150756" w:rsidP="00150756">
      <w:pPr>
        <w:jc w:val="both"/>
        <w:rPr>
          <w:rFonts w:ascii="Arial Narrow" w:hAnsi="Arial Narrow"/>
        </w:rPr>
      </w:pPr>
      <w:r w:rsidRPr="004D0B50">
        <w:rPr>
          <w:rFonts w:ascii="Arial Narrow" w:hAnsi="Arial Narrow"/>
        </w:rPr>
        <w:t>Predmetom evidencie sú pohľadávky štátu po lehote splatnosti vznikajúce zo:</w:t>
      </w:r>
    </w:p>
    <w:p w14:paraId="2F4914B1" w14:textId="77777777" w:rsidR="00150756" w:rsidRPr="004D0B50" w:rsidRDefault="00150756">
      <w:pPr>
        <w:pStyle w:val="Odsekzoznamu"/>
        <w:numPr>
          <w:ilvl w:val="0"/>
          <w:numId w:val="50"/>
        </w:numPr>
        <w:jc w:val="both"/>
        <w:rPr>
          <w:rFonts w:ascii="Arial Narrow" w:hAnsi="Arial Narrow"/>
        </w:rPr>
      </w:pPr>
      <w:r w:rsidRPr="004D0B50">
        <w:rPr>
          <w:rFonts w:ascii="Arial Narrow" w:hAnsi="Arial Narrow"/>
        </w:rPr>
        <w:t>zmlúv,</w:t>
      </w:r>
    </w:p>
    <w:p w14:paraId="21AB924F" w14:textId="77777777" w:rsidR="00150756" w:rsidRPr="004D0B50" w:rsidRDefault="00150756">
      <w:pPr>
        <w:pStyle w:val="Odsekzoznamu"/>
        <w:numPr>
          <w:ilvl w:val="0"/>
          <w:numId w:val="50"/>
        </w:numPr>
        <w:jc w:val="both"/>
        <w:rPr>
          <w:rFonts w:ascii="Arial Narrow" w:hAnsi="Arial Narrow"/>
        </w:rPr>
      </w:pPr>
      <w:r w:rsidRPr="004D0B50">
        <w:rPr>
          <w:rFonts w:ascii="Arial Narrow" w:hAnsi="Arial Narrow"/>
        </w:rPr>
        <w:t>správneho konania,</w:t>
      </w:r>
    </w:p>
    <w:p w14:paraId="4E18A987" w14:textId="77777777" w:rsidR="00150756" w:rsidRPr="004D0B50" w:rsidRDefault="00150756">
      <w:pPr>
        <w:pStyle w:val="Odsekzoznamu"/>
        <w:numPr>
          <w:ilvl w:val="0"/>
          <w:numId w:val="50"/>
        </w:numPr>
        <w:jc w:val="both"/>
        <w:rPr>
          <w:rFonts w:ascii="Arial Narrow" w:hAnsi="Arial Narrow"/>
        </w:rPr>
      </w:pPr>
      <w:r w:rsidRPr="004D0B50">
        <w:rPr>
          <w:rFonts w:ascii="Arial Narrow" w:hAnsi="Arial Narrow"/>
        </w:rPr>
        <w:lastRenderedPageBreak/>
        <w:t xml:space="preserve">služobného, pracovného (alebo obdobného) pomeru, </w:t>
      </w:r>
    </w:p>
    <w:p w14:paraId="232C8F2A" w14:textId="77777777" w:rsidR="00150756" w:rsidRPr="004D0B50" w:rsidRDefault="00150756">
      <w:pPr>
        <w:pStyle w:val="Odsekzoznamu"/>
        <w:numPr>
          <w:ilvl w:val="0"/>
          <w:numId w:val="50"/>
        </w:numPr>
        <w:jc w:val="both"/>
        <w:rPr>
          <w:rFonts w:ascii="Arial Narrow" w:hAnsi="Arial Narrow"/>
        </w:rPr>
      </w:pPr>
      <w:r w:rsidRPr="004D0B50">
        <w:rPr>
          <w:rFonts w:ascii="Arial Narrow" w:hAnsi="Arial Narrow"/>
        </w:rPr>
        <w:t>náhrady škody, bezdôvodného obohatenia a pod., tzn. pohľadávky, ktoré nemajú špeciálny režim vymáhania.</w:t>
      </w:r>
    </w:p>
    <w:p w14:paraId="7F7D000B" w14:textId="77777777" w:rsidR="00150756" w:rsidRPr="004D0B50" w:rsidRDefault="00150756" w:rsidP="00150756">
      <w:pPr>
        <w:jc w:val="both"/>
        <w:rPr>
          <w:rFonts w:ascii="Arial Narrow" w:hAnsi="Arial Narrow"/>
          <w:b/>
          <w:bCs/>
        </w:rPr>
      </w:pPr>
      <w:r w:rsidRPr="004D0B50">
        <w:rPr>
          <w:rFonts w:ascii="Arial Narrow" w:hAnsi="Arial Narrow"/>
          <w:b/>
          <w:bCs/>
        </w:rPr>
        <w:t>Popis funkcionalít pre verejnosť G2C a G2B</w:t>
      </w:r>
    </w:p>
    <w:p w14:paraId="79779244" w14:textId="77777777" w:rsidR="00150756" w:rsidRPr="004D0B50" w:rsidRDefault="00150756">
      <w:pPr>
        <w:pStyle w:val="Odsekzoznamu"/>
        <w:numPr>
          <w:ilvl w:val="0"/>
          <w:numId w:val="52"/>
        </w:numPr>
        <w:jc w:val="both"/>
        <w:rPr>
          <w:rFonts w:ascii="Arial Narrow" w:hAnsi="Arial Narrow"/>
        </w:rPr>
      </w:pPr>
      <w:r w:rsidRPr="004D0B50">
        <w:rPr>
          <w:rFonts w:ascii="Arial Narrow" w:hAnsi="Arial Narrow"/>
        </w:rPr>
        <w:t>Poskytnutie opendát, formou XML súboru</w:t>
      </w:r>
    </w:p>
    <w:p w14:paraId="7B3326AC" w14:textId="77777777" w:rsidR="00150756" w:rsidRPr="004D0B50" w:rsidRDefault="00150756">
      <w:pPr>
        <w:pStyle w:val="Odsekzoznamu"/>
        <w:numPr>
          <w:ilvl w:val="0"/>
          <w:numId w:val="52"/>
        </w:numPr>
        <w:jc w:val="both"/>
        <w:rPr>
          <w:rFonts w:ascii="Arial Narrow" w:hAnsi="Arial Narrow"/>
        </w:rPr>
      </w:pPr>
      <w:r w:rsidRPr="004D0B50">
        <w:rPr>
          <w:rFonts w:ascii="Arial Narrow" w:hAnsi="Arial Narrow"/>
        </w:rPr>
        <w:t>Vyhľadanie dlžníkov a pohľadávok podľa kritérií</w:t>
      </w:r>
    </w:p>
    <w:p w14:paraId="745F8AF1" w14:textId="77777777" w:rsidR="00150756" w:rsidRPr="004D0B50" w:rsidRDefault="00150756">
      <w:pPr>
        <w:pStyle w:val="Odsekzoznamu"/>
        <w:numPr>
          <w:ilvl w:val="0"/>
          <w:numId w:val="52"/>
        </w:numPr>
        <w:jc w:val="both"/>
        <w:rPr>
          <w:rFonts w:ascii="Arial Narrow" w:hAnsi="Arial Narrow"/>
        </w:rPr>
      </w:pPr>
      <w:r w:rsidRPr="004D0B50">
        <w:rPr>
          <w:rFonts w:ascii="Arial Narrow" w:hAnsi="Arial Narrow"/>
        </w:rPr>
        <w:t>Poskytnutie zoznamu pohľadávok s informáciou o dlžníkovi, správcovi, splatnosti, dlžnej sume, dôvode vzniku</w:t>
      </w:r>
    </w:p>
    <w:p w14:paraId="10624680" w14:textId="77777777" w:rsidR="00150756" w:rsidRPr="004D0B50" w:rsidRDefault="00150756">
      <w:pPr>
        <w:pStyle w:val="Odsekzoznamu"/>
        <w:numPr>
          <w:ilvl w:val="0"/>
          <w:numId w:val="52"/>
        </w:numPr>
        <w:jc w:val="both"/>
        <w:rPr>
          <w:rFonts w:ascii="Arial Narrow" w:hAnsi="Arial Narrow"/>
        </w:rPr>
      </w:pPr>
      <w:r w:rsidRPr="004D0B50">
        <w:rPr>
          <w:rFonts w:ascii="Arial Narrow" w:hAnsi="Arial Narrow"/>
        </w:rPr>
        <w:t>Kontakt na správcu pre poskytnutie informácie o pohľadávke</w:t>
      </w:r>
    </w:p>
    <w:p w14:paraId="25375539" w14:textId="77777777" w:rsidR="00150756" w:rsidRPr="004D0B50" w:rsidRDefault="00150756">
      <w:pPr>
        <w:pStyle w:val="Odsekzoznamu"/>
        <w:numPr>
          <w:ilvl w:val="0"/>
          <w:numId w:val="52"/>
        </w:numPr>
        <w:jc w:val="both"/>
        <w:rPr>
          <w:rFonts w:ascii="Arial Narrow" w:hAnsi="Arial Narrow"/>
        </w:rPr>
      </w:pPr>
      <w:r w:rsidRPr="004D0B50">
        <w:rPr>
          <w:rFonts w:ascii="Arial Narrow" w:hAnsi="Arial Narrow"/>
        </w:rPr>
        <w:t>Často kladené otázky, informácie o registri, kontaktné údaje (správca, prevádzkovateľ)</w:t>
      </w:r>
    </w:p>
    <w:p w14:paraId="56CD3270" w14:textId="77777777" w:rsidR="00150756" w:rsidRPr="004D0B50" w:rsidRDefault="00150756" w:rsidP="00150756">
      <w:pPr>
        <w:jc w:val="both"/>
        <w:rPr>
          <w:rFonts w:ascii="Arial Narrow" w:hAnsi="Arial Narrow"/>
          <w:b/>
          <w:bCs/>
        </w:rPr>
      </w:pPr>
      <w:r w:rsidRPr="004D0B50">
        <w:rPr>
          <w:rFonts w:ascii="Arial Narrow" w:hAnsi="Arial Narrow"/>
          <w:b/>
          <w:bCs/>
        </w:rPr>
        <w:t>Popis funkcionalít pre verejnú správu G2G</w:t>
      </w:r>
    </w:p>
    <w:p w14:paraId="1914DE83" w14:textId="77777777" w:rsidR="00150756" w:rsidRPr="004D0B50" w:rsidRDefault="00150756">
      <w:pPr>
        <w:pStyle w:val="Odsekzoznamu"/>
        <w:numPr>
          <w:ilvl w:val="0"/>
          <w:numId w:val="52"/>
        </w:numPr>
        <w:jc w:val="both"/>
        <w:rPr>
          <w:rFonts w:ascii="Arial Narrow" w:hAnsi="Arial Narrow"/>
        </w:rPr>
      </w:pPr>
      <w:r w:rsidRPr="004D0B50">
        <w:rPr>
          <w:rFonts w:ascii="Arial Narrow" w:hAnsi="Arial Narrow"/>
        </w:rPr>
        <w:t>Evidencia pohľadávok</w:t>
      </w:r>
    </w:p>
    <w:p w14:paraId="50A909AD" w14:textId="77777777" w:rsidR="00150756" w:rsidRPr="004D0B50" w:rsidRDefault="00150756">
      <w:pPr>
        <w:pStyle w:val="Odsekzoznamu"/>
        <w:numPr>
          <w:ilvl w:val="1"/>
          <w:numId w:val="52"/>
        </w:numPr>
        <w:jc w:val="both"/>
        <w:rPr>
          <w:rFonts w:ascii="Arial Narrow" w:hAnsi="Arial Narrow"/>
        </w:rPr>
      </w:pPr>
      <w:r w:rsidRPr="004D0B50">
        <w:rPr>
          <w:rFonts w:ascii="Arial Narrow" w:hAnsi="Arial Narrow"/>
        </w:rPr>
        <w:t xml:space="preserve">Evidencie dohody o splátkach, dohody o odklade platenia </w:t>
      </w:r>
    </w:p>
    <w:p w14:paraId="7FE513A0" w14:textId="77777777" w:rsidR="00150756" w:rsidRPr="004D0B50" w:rsidRDefault="00150756">
      <w:pPr>
        <w:pStyle w:val="Odsekzoznamu"/>
        <w:numPr>
          <w:ilvl w:val="1"/>
          <w:numId w:val="52"/>
        </w:numPr>
        <w:jc w:val="both"/>
        <w:rPr>
          <w:rFonts w:ascii="Arial Narrow" w:hAnsi="Arial Narrow"/>
        </w:rPr>
      </w:pPr>
      <w:r w:rsidRPr="004D0B50">
        <w:rPr>
          <w:rFonts w:ascii="Arial Narrow" w:hAnsi="Arial Narrow"/>
        </w:rPr>
        <w:t>Evidovanie údajov o dlžníkovi, vrátane adries</w:t>
      </w:r>
    </w:p>
    <w:p w14:paraId="122EE2E7" w14:textId="77777777" w:rsidR="00150756" w:rsidRPr="004D0B50" w:rsidRDefault="00150756">
      <w:pPr>
        <w:pStyle w:val="Odsekzoznamu"/>
        <w:numPr>
          <w:ilvl w:val="1"/>
          <w:numId w:val="52"/>
        </w:numPr>
        <w:jc w:val="both"/>
        <w:rPr>
          <w:rFonts w:ascii="Arial Narrow" w:hAnsi="Arial Narrow"/>
        </w:rPr>
      </w:pPr>
      <w:r w:rsidRPr="004D0B50">
        <w:rPr>
          <w:rFonts w:ascii="Arial Narrow" w:hAnsi="Arial Narrow"/>
        </w:rPr>
        <w:t>Zaevidovanie zániku</w:t>
      </w:r>
    </w:p>
    <w:p w14:paraId="2BC38279" w14:textId="77777777" w:rsidR="00150756" w:rsidRPr="004D0B50" w:rsidRDefault="00150756">
      <w:pPr>
        <w:pStyle w:val="Odsekzoznamu"/>
        <w:numPr>
          <w:ilvl w:val="1"/>
          <w:numId w:val="52"/>
        </w:numPr>
        <w:jc w:val="both"/>
        <w:rPr>
          <w:rFonts w:ascii="Arial Narrow" w:hAnsi="Arial Narrow"/>
        </w:rPr>
      </w:pPr>
      <w:r w:rsidRPr="004D0B50">
        <w:rPr>
          <w:rFonts w:ascii="Arial Narrow" w:hAnsi="Arial Narrow"/>
        </w:rPr>
        <w:t>Zaevidovanie oživenia</w:t>
      </w:r>
    </w:p>
    <w:p w14:paraId="06712B89" w14:textId="77777777" w:rsidR="00150756" w:rsidRPr="004D0B50" w:rsidRDefault="00150756">
      <w:pPr>
        <w:pStyle w:val="Odsekzoznamu"/>
        <w:numPr>
          <w:ilvl w:val="1"/>
          <w:numId w:val="52"/>
        </w:numPr>
        <w:jc w:val="both"/>
        <w:rPr>
          <w:rFonts w:ascii="Arial Narrow" w:hAnsi="Arial Narrow"/>
        </w:rPr>
      </w:pPr>
      <w:r w:rsidRPr="004D0B50">
        <w:rPr>
          <w:rFonts w:ascii="Arial Narrow" w:hAnsi="Arial Narrow"/>
        </w:rPr>
        <w:t>Rozhodnutie o exekučnom titule</w:t>
      </w:r>
    </w:p>
    <w:p w14:paraId="3E9FD680" w14:textId="6174C039" w:rsidR="00150756" w:rsidRPr="004D0B50" w:rsidRDefault="00150756">
      <w:pPr>
        <w:pStyle w:val="Odsekzoznamu"/>
        <w:numPr>
          <w:ilvl w:val="1"/>
          <w:numId w:val="52"/>
        </w:numPr>
        <w:jc w:val="both"/>
        <w:rPr>
          <w:rFonts w:ascii="Arial Narrow" w:hAnsi="Arial Narrow"/>
        </w:rPr>
      </w:pPr>
      <w:r w:rsidRPr="004D0B50">
        <w:rPr>
          <w:rFonts w:ascii="Arial Narrow" w:hAnsi="Arial Narrow"/>
        </w:rPr>
        <w:t>Zmena správcu v prípade zániku</w:t>
      </w:r>
    </w:p>
    <w:p w14:paraId="14F4BB07" w14:textId="77777777" w:rsidR="00150756" w:rsidRPr="004D0B50" w:rsidRDefault="00150756">
      <w:pPr>
        <w:pStyle w:val="Odsekzoznamu"/>
        <w:numPr>
          <w:ilvl w:val="0"/>
          <w:numId w:val="52"/>
        </w:numPr>
        <w:jc w:val="both"/>
        <w:rPr>
          <w:rFonts w:ascii="Arial Narrow" w:hAnsi="Arial Narrow"/>
        </w:rPr>
      </w:pPr>
      <w:r w:rsidRPr="004D0B50">
        <w:rPr>
          <w:rFonts w:ascii="Arial Narrow" w:hAnsi="Arial Narrow"/>
        </w:rPr>
        <w:t>Odoslanie pohľadávky z</w:t>
      </w:r>
      <w:r w:rsidRPr="004A4CC7">
        <w:rPr>
          <w:rFonts w:ascii="Arial Narrow" w:hAnsi="Arial Narrow"/>
        </w:rPr>
        <w:t>/</w:t>
      </w:r>
      <w:r w:rsidRPr="004D0B50">
        <w:rPr>
          <w:rFonts w:ascii="Arial Narrow" w:hAnsi="Arial Narrow"/>
        </w:rPr>
        <w:t>do konsolidácie</w:t>
      </w:r>
    </w:p>
    <w:p w14:paraId="0BB7BCCF" w14:textId="77777777" w:rsidR="00150756" w:rsidRPr="004D0B50" w:rsidRDefault="00150756">
      <w:pPr>
        <w:pStyle w:val="Odsekzoznamu"/>
        <w:numPr>
          <w:ilvl w:val="0"/>
          <w:numId w:val="52"/>
        </w:numPr>
        <w:jc w:val="both"/>
        <w:rPr>
          <w:rFonts w:ascii="Arial Narrow" w:hAnsi="Arial Narrow"/>
        </w:rPr>
      </w:pPr>
      <w:r w:rsidRPr="004D0B50">
        <w:rPr>
          <w:rFonts w:ascii="Arial Narrow" w:hAnsi="Arial Narrow"/>
        </w:rPr>
        <w:t>Stotožnenie dlžníka na RPO</w:t>
      </w:r>
    </w:p>
    <w:p w14:paraId="22D30CB2" w14:textId="77777777" w:rsidR="00150756" w:rsidRPr="004D0B50" w:rsidRDefault="00150756">
      <w:pPr>
        <w:pStyle w:val="Odsekzoznamu"/>
        <w:numPr>
          <w:ilvl w:val="0"/>
          <w:numId w:val="52"/>
        </w:numPr>
        <w:jc w:val="both"/>
        <w:rPr>
          <w:rFonts w:ascii="Arial Narrow" w:hAnsi="Arial Narrow"/>
        </w:rPr>
      </w:pPr>
      <w:r w:rsidRPr="004D0B50">
        <w:rPr>
          <w:rFonts w:ascii="Arial Narrow" w:hAnsi="Arial Narrow"/>
        </w:rPr>
        <w:t>Anonymizácia osobných údajov dlžníkov</w:t>
      </w:r>
    </w:p>
    <w:p w14:paraId="159AC4AF" w14:textId="77777777" w:rsidR="00150756" w:rsidRPr="004D0B50" w:rsidRDefault="00150756">
      <w:pPr>
        <w:pStyle w:val="Odsekzoznamu"/>
        <w:numPr>
          <w:ilvl w:val="0"/>
          <w:numId w:val="52"/>
        </w:numPr>
        <w:jc w:val="both"/>
        <w:rPr>
          <w:rFonts w:ascii="Arial Narrow" w:hAnsi="Arial Narrow"/>
        </w:rPr>
      </w:pPr>
      <w:r w:rsidRPr="004D0B50">
        <w:rPr>
          <w:rFonts w:ascii="Arial Narrow" w:hAnsi="Arial Narrow"/>
        </w:rPr>
        <w:t>Funkčnosti pre poverenú osobu (SK)</w:t>
      </w:r>
    </w:p>
    <w:p w14:paraId="6D783401" w14:textId="77777777" w:rsidR="00150756" w:rsidRPr="004D0B50" w:rsidRDefault="00150756">
      <w:pPr>
        <w:pStyle w:val="Odsekzoznamu"/>
        <w:numPr>
          <w:ilvl w:val="1"/>
          <w:numId w:val="52"/>
        </w:numPr>
        <w:jc w:val="both"/>
        <w:rPr>
          <w:rFonts w:ascii="Arial Narrow" w:hAnsi="Arial Narrow"/>
        </w:rPr>
      </w:pPr>
      <w:r w:rsidRPr="004D0B50">
        <w:rPr>
          <w:rFonts w:ascii="Arial Narrow" w:hAnsi="Arial Narrow"/>
        </w:rPr>
        <w:t>Odoslanie pohľadávok na konsolidáciu</w:t>
      </w:r>
    </w:p>
    <w:p w14:paraId="377000AD" w14:textId="77777777" w:rsidR="00150756" w:rsidRPr="004D0B50" w:rsidRDefault="00150756">
      <w:pPr>
        <w:pStyle w:val="Odsekzoznamu"/>
        <w:numPr>
          <w:ilvl w:val="1"/>
          <w:numId w:val="52"/>
        </w:numPr>
        <w:jc w:val="both"/>
        <w:rPr>
          <w:rFonts w:ascii="Arial Narrow" w:hAnsi="Arial Narrow"/>
        </w:rPr>
      </w:pPr>
      <w:r w:rsidRPr="004D0B50">
        <w:rPr>
          <w:rFonts w:ascii="Arial Narrow" w:hAnsi="Arial Narrow"/>
        </w:rPr>
        <w:t>Vrátenie pohľadávok z konsolidácie</w:t>
      </w:r>
    </w:p>
    <w:p w14:paraId="5ED6BF7E" w14:textId="77777777" w:rsidR="00150756" w:rsidRPr="004D0B50" w:rsidRDefault="00150756">
      <w:pPr>
        <w:pStyle w:val="Odsekzoznamu"/>
        <w:numPr>
          <w:ilvl w:val="1"/>
          <w:numId w:val="52"/>
        </w:numPr>
        <w:jc w:val="both"/>
        <w:rPr>
          <w:rFonts w:ascii="Arial Narrow" w:hAnsi="Arial Narrow"/>
        </w:rPr>
      </w:pPr>
      <w:r w:rsidRPr="004D0B50">
        <w:rPr>
          <w:rFonts w:ascii="Arial Narrow" w:hAnsi="Arial Narrow"/>
        </w:rPr>
        <w:t>Príjem pohľadávok do konsolidácie</w:t>
      </w:r>
    </w:p>
    <w:p w14:paraId="6F7D2C06" w14:textId="77777777" w:rsidR="00150756" w:rsidRPr="004D0B50" w:rsidRDefault="00150756">
      <w:pPr>
        <w:pStyle w:val="Odsekzoznamu"/>
        <w:numPr>
          <w:ilvl w:val="0"/>
          <w:numId w:val="52"/>
        </w:numPr>
        <w:jc w:val="both"/>
        <w:rPr>
          <w:rFonts w:ascii="Arial Narrow" w:hAnsi="Arial Narrow"/>
        </w:rPr>
      </w:pPr>
      <w:r w:rsidRPr="004D0B50">
        <w:rPr>
          <w:rFonts w:ascii="Arial Narrow" w:hAnsi="Arial Narrow"/>
        </w:rPr>
        <w:t>Notifikácie</w:t>
      </w:r>
    </w:p>
    <w:p w14:paraId="300EC78F" w14:textId="77777777" w:rsidR="00150756" w:rsidRPr="004D0B50" w:rsidRDefault="00150756">
      <w:pPr>
        <w:pStyle w:val="Odsekzoznamu"/>
        <w:numPr>
          <w:ilvl w:val="0"/>
          <w:numId w:val="52"/>
        </w:numPr>
        <w:jc w:val="both"/>
        <w:rPr>
          <w:rFonts w:ascii="Arial Narrow" w:hAnsi="Arial Narrow"/>
        </w:rPr>
      </w:pPr>
      <w:r w:rsidRPr="004D0B50">
        <w:rPr>
          <w:rFonts w:ascii="Arial Narrow" w:hAnsi="Arial Narrow"/>
        </w:rPr>
        <w:t>Reporting</w:t>
      </w:r>
    </w:p>
    <w:p w14:paraId="420A89A6" w14:textId="77777777" w:rsidR="00150756" w:rsidRPr="004D0B50" w:rsidRDefault="00150756">
      <w:pPr>
        <w:pStyle w:val="Odsekzoznamu"/>
        <w:numPr>
          <w:ilvl w:val="0"/>
          <w:numId w:val="52"/>
        </w:numPr>
        <w:jc w:val="both"/>
        <w:rPr>
          <w:rFonts w:ascii="Arial Narrow" w:hAnsi="Arial Narrow"/>
        </w:rPr>
      </w:pPr>
      <w:r w:rsidRPr="004D0B50">
        <w:rPr>
          <w:rFonts w:ascii="Arial Narrow" w:hAnsi="Arial Narrow"/>
        </w:rPr>
        <w:t>B2B integračné služby</w:t>
      </w:r>
    </w:p>
    <w:p w14:paraId="294F70D6" w14:textId="77777777" w:rsidR="00150756" w:rsidRPr="004D0B50" w:rsidRDefault="00150756">
      <w:pPr>
        <w:pStyle w:val="Odsekzoznamu"/>
        <w:numPr>
          <w:ilvl w:val="0"/>
          <w:numId w:val="52"/>
        </w:numPr>
        <w:jc w:val="both"/>
        <w:rPr>
          <w:rFonts w:ascii="Arial Narrow" w:hAnsi="Arial Narrow"/>
        </w:rPr>
      </w:pPr>
      <w:r w:rsidRPr="004D0B50">
        <w:rPr>
          <w:rFonts w:ascii="Arial Narrow" w:hAnsi="Arial Narrow"/>
        </w:rPr>
        <w:t>Zobrazovanie histórie nad evidenciou a jednotlivými objektami</w:t>
      </w:r>
    </w:p>
    <w:p w14:paraId="67A878D0" w14:textId="77777777" w:rsidR="00150756" w:rsidRPr="004D0B50" w:rsidRDefault="00150756">
      <w:pPr>
        <w:pStyle w:val="Odsekzoznamu"/>
        <w:numPr>
          <w:ilvl w:val="0"/>
          <w:numId w:val="52"/>
        </w:numPr>
        <w:jc w:val="both"/>
        <w:rPr>
          <w:rFonts w:ascii="Arial Narrow" w:hAnsi="Arial Narrow"/>
        </w:rPr>
      </w:pPr>
      <w:r w:rsidRPr="004D0B50">
        <w:rPr>
          <w:rFonts w:ascii="Arial Narrow" w:hAnsi="Arial Narrow"/>
        </w:rPr>
        <w:t>Import a export údajov o pohľadávkach a číselníkov z/do štruktúrovaného súboru</w:t>
      </w:r>
    </w:p>
    <w:p w14:paraId="452FB0CF" w14:textId="77777777" w:rsidR="00150756" w:rsidRPr="004D0B50" w:rsidRDefault="00150756">
      <w:pPr>
        <w:pStyle w:val="Odsekzoznamu"/>
        <w:numPr>
          <w:ilvl w:val="0"/>
          <w:numId w:val="52"/>
        </w:numPr>
        <w:jc w:val="both"/>
        <w:rPr>
          <w:rFonts w:ascii="Arial Narrow" w:hAnsi="Arial Narrow"/>
        </w:rPr>
      </w:pPr>
      <w:r w:rsidRPr="004D0B50">
        <w:rPr>
          <w:rFonts w:ascii="Arial Narrow" w:hAnsi="Arial Narrow"/>
        </w:rPr>
        <w:t>Funkcionalita pre gestora a správcu CRPŠ</w:t>
      </w:r>
    </w:p>
    <w:p w14:paraId="519EC898" w14:textId="77777777" w:rsidR="00150756" w:rsidRPr="004D0B50" w:rsidRDefault="00150756">
      <w:pPr>
        <w:pStyle w:val="Odsekzoznamu"/>
        <w:numPr>
          <w:ilvl w:val="1"/>
          <w:numId w:val="52"/>
        </w:numPr>
        <w:jc w:val="both"/>
        <w:rPr>
          <w:rFonts w:ascii="Arial Narrow" w:hAnsi="Arial Narrow"/>
        </w:rPr>
      </w:pPr>
      <w:r w:rsidRPr="004D0B50">
        <w:rPr>
          <w:rFonts w:ascii="Arial Narrow" w:hAnsi="Arial Narrow"/>
        </w:rPr>
        <w:t>Správa číselníkov</w:t>
      </w:r>
    </w:p>
    <w:p w14:paraId="53824F6D" w14:textId="77777777" w:rsidR="00150756" w:rsidRPr="004D0B50" w:rsidRDefault="00150756">
      <w:pPr>
        <w:pStyle w:val="Odsekzoznamu"/>
        <w:numPr>
          <w:ilvl w:val="1"/>
          <w:numId w:val="52"/>
        </w:numPr>
        <w:jc w:val="both"/>
        <w:rPr>
          <w:rFonts w:ascii="Arial Narrow" w:hAnsi="Arial Narrow"/>
        </w:rPr>
      </w:pPr>
      <w:r w:rsidRPr="004D0B50">
        <w:rPr>
          <w:rFonts w:ascii="Arial Narrow" w:hAnsi="Arial Narrow"/>
        </w:rPr>
        <w:t>Prehľady o správcoch</w:t>
      </w:r>
    </w:p>
    <w:p w14:paraId="492DEB21" w14:textId="77777777" w:rsidR="00150756" w:rsidRPr="004D0B50" w:rsidRDefault="00150756">
      <w:pPr>
        <w:pStyle w:val="Odsekzoznamu"/>
        <w:numPr>
          <w:ilvl w:val="1"/>
          <w:numId w:val="52"/>
        </w:numPr>
        <w:jc w:val="both"/>
        <w:rPr>
          <w:rFonts w:ascii="Arial Narrow" w:hAnsi="Arial Narrow"/>
        </w:rPr>
      </w:pPr>
      <w:r w:rsidRPr="004D0B50">
        <w:rPr>
          <w:rFonts w:ascii="Arial Narrow" w:hAnsi="Arial Narrow"/>
        </w:rPr>
        <w:t>Správa B2B používateľov a prehľad o B2B komunikácii</w:t>
      </w:r>
    </w:p>
    <w:p w14:paraId="01A2255D" w14:textId="77777777" w:rsidR="00150756" w:rsidRPr="004D0B50" w:rsidRDefault="00150756" w:rsidP="00150756">
      <w:pPr>
        <w:jc w:val="both"/>
        <w:rPr>
          <w:rFonts w:ascii="Arial Narrow" w:hAnsi="Arial Narrow"/>
        </w:rPr>
      </w:pPr>
    </w:p>
    <w:p w14:paraId="44800221" w14:textId="77777777" w:rsidR="00150756" w:rsidRPr="004D0B50" w:rsidRDefault="00150756" w:rsidP="00150756">
      <w:pPr>
        <w:jc w:val="both"/>
        <w:rPr>
          <w:rFonts w:ascii="Arial Narrow" w:hAnsi="Arial Narrow"/>
        </w:rPr>
      </w:pPr>
      <w:r w:rsidRPr="004D0B50">
        <w:rPr>
          <w:rFonts w:ascii="Arial Narrow" w:hAnsi="Arial Narrow"/>
        </w:rPr>
        <w:t xml:space="preserve">Informačný systém Centrálna evidencia </w:t>
      </w:r>
      <w:r w:rsidRPr="004519FE">
        <w:rPr>
          <w:rFonts w:ascii="Arial Narrow" w:hAnsi="Arial Narrow"/>
        </w:rPr>
        <w:t>majetku (ďalej len „CEM“) je</w:t>
      </w:r>
      <w:r w:rsidRPr="004D0B50">
        <w:rPr>
          <w:rFonts w:ascii="Arial Narrow" w:hAnsi="Arial Narrow"/>
        </w:rPr>
        <w:t xml:space="preserve"> systém pre správcov majetku štátu, pomocou ktorého je zabezpečený zber a evidencia údajov o spravovanom majetku štátu a užívanom majetku. </w:t>
      </w:r>
    </w:p>
    <w:p w14:paraId="7DDE7F4E" w14:textId="610F62C1" w:rsidR="00150756" w:rsidRPr="004D0B50" w:rsidRDefault="00150756" w:rsidP="00150756">
      <w:pPr>
        <w:jc w:val="both"/>
        <w:rPr>
          <w:rFonts w:ascii="Arial Narrow" w:hAnsi="Arial Narrow"/>
        </w:rPr>
      </w:pPr>
      <w:r w:rsidRPr="004D0B50">
        <w:rPr>
          <w:rFonts w:ascii="Arial Narrow" w:hAnsi="Arial Narrow"/>
        </w:rPr>
        <w:t xml:space="preserve">CEM je informačný systém vytvorený na základe zákona Národnej rady Slovenskej republiky č. 278/1993 Z. z. </w:t>
      </w:r>
      <w:r w:rsidR="000F506A" w:rsidRPr="004D0B50">
        <w:rPr>
          <w:rFonts w:ascii="Arial Narrow" w:hAnsi="Arial Narrow"/>
        </w:rPr>
        <w:br/>
      </w:r>
      <w:r w:rsidRPr="004D0B50">
        <w:rPr>
          <w:rFonts w:ascii="Arial Narrow" w:hAnsi="Arial Narrow"/>
        </w:rPr>
        <w:t xml:space="preserve">o správe majetku štátu v znení zákona č. 324/2014 Z. z. (ďalej len „zákon o správe majetku štátu“) ako verejne dostupná evidencia nehnuteľného majetku, ktorý slúži na plnenie jednotlivých funkcií štátu. </w:t>
      </w:r>
    </w:p>
    <w:p w14:paraId="5BC6DE67" w14:textId="2D72FE42" w:rsidR="00150756" w:rsidRPr="004D0B50" w:rsidRDefault="00150756" w:rsidP="00150756">
      <w:pPr>
        <w:jc w:val="both"/>
        <w:rPr>
          <w:rFonts w:ascii="Arial Narrow" w:hAnsi="Arial Narrow"/>
        </w:rPr>
      </w:pPr>
      <w:r w:rsidRPr="004D0B50">
        <w:rPr>
          <w:rFonts w:ascii="Arial Narrow" w:hAnsi="Arial Narrow"/>
        </w:rPr>
        <w:t xml:space="preserve">Cieľom CEM je prehľad o nehnuteľnom majetku vo vlastníctve Slovenskej republiky, ktorý slúži na verejnoprospešné a nepodnikateľské účely. Takisto sa v CEM eviduje aj majetok iných vlastníkov, ktorý slúži na plnenie funkcií štátu alebo na iné verejnoprospešné účely, ktoré vykonávajú štátne rozpočtové a príspevkové organizácie alebo štátne fondy. CEM </w:t>
      </w:r>
      <w:r w:rsidRPr="004519FE">
        <w:rPr>
          <w:rFonts w:ascii="Arial Narrow" w:hAnsi="Arial Narrow"/>
        </w:rPr>
        <w:t>spravuje M</w:t>
      </w:r>
      <w:r w:rsidR="004519FE" w:rsidRPr="004A4CC7">
        <w:rPr>
          <w:rFonts w:ascii="Arial Narrow" w:hAnsi="Arial Narrow"/>
        </w:rPr>
        <w:t>F SR</w:t>
      </w:r>
      <w:r w:rsidRPr="004519FE">
        <w:rPr>
          <w:rFonts w:ascii="Arial Narrow" w:hAnsi="Arial Narrow"/>
        </w:rPr>
        <w:t>. Za</w:t>
      </w:r>
      <w:r w:rsidRPr="004D0B50">
        <w:rPr>
          <w:rFonts w:ascii="Arial Narrow" w:hAnsi="Arial Narrow"/>
        </w:rPr>
        <w:t xml:space="preserve"> správnosť a aktuálnosť údajov zodpovedajú správcovia majetku štátu.</w:t>
      </w:r>
    </w:p>
    <w:p w14:paraId="774EF40D" w14:textId="77777777" w:rsidR="00150756" w:rsidRPr="004D0B50" w:rsidRDefault="00150756" w:rsidP="00150756">
      <w:pPr>
        <w:jc w:val="both"/>
        <w:rPr>
          <w:rFonts w:ascii="Arial Narrow" w:hAnsi="Arial Narrow"/>
        </w:rPr>
      </w:pPr>
      <w:r w:rsidRPr="004D0B50">
        <w:rPr>
          <w:rFonts w:ascii="Arial Narrow" w:hAnsi="Arial Narrow"/>
        </w:rPr>
        <w:lastRenderedPageBreak/>
        <w:t>V CEM sa evidujú bytové budovy, nebytové budovy, byty, nebytové priestory a pozemky vo vlastníctve Slovenskej republiky, ktoré spravujú správcovia majetku štátu podľa zákona o správe majetku štátu, a tiež bytové budovy, nebytové budovy, byty, nebytové priestory a pozemky vo vlastníctve iných vlastníkov, ktorý užívajú štátne rozpočtové a príspevkové organizácie alebo štátne fondy. V CEM sa neeviduje nehnuteľný majetok v správe alebo v užívaní štátnych podnikov ani majetok vo vlastníctve alebo v užívaní akciových spoločností s majetkovou účasťou štátu.</w:t>
      </w:r>
    </w:p>
    <w:p w14:paraId="2AF58060" w14:textId="77777777" w:rsidR="00150756" w:rsidRPr="004D0B50" w:rsidRDefault="00150756" w:rsidP="00150756">
      <w:pPr>
        <w:jc w:val="both"/>
        <w:rPr>
          <w:rFonts w:ascii="Arial Narrow" w:hAnsi="Arial Narrow"/>
          <w:b/>
          <w:bCs/>
        </w:rPr>
      </w:pPr>
      <w:r w:rsidRPr="004D0B50">
        <w:rPr>
          <w:rFonts w:ascii="Arial Narrow" w:hAnsi="Arial Narrow"/>
          <w:b/>
          <w:bCs/>
        </w:rPr>
        <w:t>Popis funkcionalít pre verejnosť G2C a G2B</w:t>
      </w:r>
    </w:p>
    <w:p w14:paraId="274A9AD9" w14:textId="77777777" w:rsidR="00150756" w:rsidRPr="004D0B50" w:rsidRDefault="00150756">
      <w:pPr>
        <w:pStyle w:val="Odsekzoznamu"/>
        <w:numPr>
          <w:ilvl w:val="0"/>
          <w:numId w:val="53"/>
        </w:numPr>
        <w:jc w:val="both"/>
        <w:rPr>
          <w:rFonts w:ascii="Arial Narrow" w:hAnsi="Arial Narrow"/>
        </w:rPr>
      </w:pPr>
      <w:r w:rsidRPr="004D0B50">
        <w:rPr>
          <w:rFonts w:ascii="Arial Narrow" w:hAnsi="Arial Narrow"/>
        </w:rPr>
        <w:t>Poskytnutie opendát, formou REST API</w:t>
      </w:r>
    </w:p>
    <w:p w14:paraId="7423449B" w14:textId="77777777" w:rsidR="00150756" w:rsidRPr="004D0B50" w:rsidRDefault="00150756">
      <w:pPr>
        <w:pStyle w:val="Odsekzoznamu"/>
        <w:numPr>
          <w:ilvl w:val="0"/>
          <w:numId w:val="53"/>
        </w:numPr>
        <w:jc w:val="both"/>
        <w:rPr>
          <w:rFonts w:ascii="Arial Narrow" w:hAnsi="Arial Narrow"/>
        </w:rPr>
      </w:pPr>
      <w:r w:rsidRPr="004D0B50">
        <w:rPr>
          <w:rFonts w:ascii="Arial Narrow" w:hAnsi="Arial Narrow"/>
        </w:rPr>
        <w:t>Vyhľadanie majetku podľa kritérií</w:t>
      </w:r>
    </w:p>
    <w:p w14:paraId="080BDCFB" w14:textId="77777777" w:rsidR="00150756" w:rsidRPr="004D0B50" w:rsidRDefault="00150756">
      <w:pPr>
        <w:pStyle w:val="Odsekzoznamu"/>
        <w:numPr>
          <w:ilvl w:val="0"/>
          <w:numId w:val="53"/>
        </w:numPr>
        <w:jc w:val="both"/>
        <w:rPr>
          <w:rFonts w:ascii="Arial Narrow" w:hAnsi="Arial Narrow"/>
        </w:rPr>
      </w:pPr>
      <w:r w:rsidRPr="004D0B50">
        <w:rPr>
          <w:rFonts w:ascii="Arial Narrow" w:hAnsi="Arial Narrow"/>
        </w:rPr>
        <w:t>Poskytnutie údajov o nehnuteľnosti – základné údaje, údaje o správcoch, údaje o užívaní majetku štátu, údaje o iných vlastníkoch</w:t>
      </w:r>
    </w:p>
    <w:p w14:paraId="4A294799" w14:textId="77777777" w:rsidR="00150756" w:rsidRPr="004D0B50" w:rsidRDefault="00150756">
      <w:pPr>
        <w:pStyle w:val="Odsekzoznamu"/>
        <w:numPr>
          <w:ilvl w:val="0"/>
          <w:numId w:val="53"/>
        </w:numPr>
        <w:jc w:val="both"/>
        <w:rPr>
          <w:rFonts w:ascii="Arial Narrow" w:hAnsi="Arial Narrow"/>
        </w:rPr>
      </w:pPr>
      <w:r w:rsidRPr="004D0B50">
        <w:rPr>
          <w:rFonts w:ascii="Arial Narrow" w:hAnsi="Arial Narrow"/>
        </w:rPr>
        <w:t>Zobrazenie na Google Maps, Katastrálnej mape (ZBGIS)</w:t>
      </w:r>
    </w:p>
    <w:p w14:paraId="2CAC9E30" w14:textId="77777777" w:rsidR="00150756" w:rsidRPr="004D0B50" w:rsidRDefault="00150756">
      <w:pPr>
        <w:pStyle w:val="Odsekzoznamu"/>
        <w:numPr>
          <w:ilvl w:val="0"/>
          <w:numId w:val="53"/>
        </w:numPr>
        <w:jc w:val="both"/>
        <w:rPr>
          <w:rFonts w:ascii="Arial Narrow" w:hAnsi="Arial Narrow"/>
        </w:rPr>
      </w:pPr>
      <w:r w:rsidRPr="004D0B50">
        <w:rPr>
          <w:rFonts w:ascii="Arial Narrow" w:hAnsi="Arial Narrow"/>
        </w:rPr>
        <w:t>Často kladené otázky, informácie o registri, kontaktné údaje (správca, prevádzkovateľ)</w:t>
      </w:r>
    </w:p>
    <w:p w14:paraId="753D5699" w14:textId="77777777" w:rsidR="00150756" w:rsidRPr="004D0B50" w:rsidRDefault="00150756" w:rsidP="00150756">
      <w:pPr>
        <w:jc w:val="both"/>
        <w:rPr>
          <w:rFonts w:ascii="Arial Narrow" w:hAnsi="Arial Narrow"/>
          <w:b/>
          <w:bCs/>
        </w:rPr>
      </w:pPr>
      <w:r w:rsidRPr="004D0B50">
        <w:rPr>
          <w:rFonts w:ascii="Arial Narrow" w:hAnsi="Arial Narrow"/>
          <w:b/>
          <w:bCs/>
        </w:rPr>
        <w:t>Popis funkcionalít pre verejnú správu G2G</w:t>
      </w:r>
    </w:p>
    <w:p w14:paraId="4D303081" w14:textId="77777777" w:rsidR="00150756" w:rsidRPr="004D0B50" w:rsidRDefault="00150756">
      <w:pPr>
        <w:pStyle w:val="Odsekzoznamu"/>
        <w:numPr>
          <w:ilvl w:val="0"/>
          <w:numId w:val="54"/>
        </w:numPr>
        <w:jc w:val="both"/>
        <w:rPr>
          <w:rFonts w:ascii="Arial Narrow" w:hAnsi="Arial Narrow"/>
        </w:rPr>
      </w:pPr>
      <w:r w:rsidRPr="004D0B50">
        <w:rPr>
          <w:rFonts w:ascii="Arial Narrow" w:hAnsi="Arial Narrow"/>
        </w:rPr>
        <w:t>Evidencia majetku SR a iných vlastníkov</w:t>
      </w:r>
    </w:p>
    <w:p w14:paraId="4CC1A7B1" w14:textId="77777777" w:rsidR="00150756" w:rsidRPr="004D0B50" w:rsidRDefault="00150756">
      <w:pPr>
        <w:pStyle w:val="Odsekzoznamu"/>
        <w:numPr>
          <w:ilvl w:val="1"/>
          <w:numId w:val="54"/>
        </w:numPr>
        <w:jc w:val="both"/>
        <w:rPr>
          <w:rFonts w:ascii="Arial Narrow" w:hAnsi="Arial Narrow"/>
        </w:rPr>
      </w:pPr>
      <w:r w:rsidRPr="004D0B50">
        <w:rPr>
          <w:rFonts w:ascii="Arial Narrow" w:hAnsi="Arial Narrow"/>
        </w:rPr>
        <w:t>založenie, zmena, vyradenie</w:t>
      </w:r>
    </w:p>
    <w:p w14:paraId="3C4B218B" w14:textId="77777777" w:rsidR="00150756" w:rsidRPr="004D0B50" w:rsidRDefault="00150756">
      <w:pPr>
        <w:pStyle w:val="Odsekzoznamu"/>
        <w:numPr>
          <w:ilvl w:val="1"/>
          <w:numId w:val="54"/>
        </w:numPr>
        <w:jc w:val="both"/>
        <w:rPr>
          <w:rFonts w:ascii="Arial Narrow" w:hAnsi="Arial Narrow"/>
        </w:rPr>
      </w:pPr>
      <w:r w:rsidRPr="004D0B50">
        <w:rPr>
          <w:rFonts w:ascii="Arial Narrow" w:hAnsi="Arial Narrow"/>
        </w:rPr>
        <w:t xml:space="preserve">evidencia stavieb a ich priestorov, pozemkov, nebytových priestorov a bytov </w:t>
      </w:r>
    </w:p>
    <w:p w14:paraId="2952AF15" w14:textId="77777777" w:rsidR="00150756" w:rsidRPr="004D0B50" w:rsidRDefault="00150756">
      <w:pPr>
        <w:pStyle w:val="Odsekzoznamu"/>
        <w:numPr>
          <w:ilvl w:val="0"/>
          <w:numId w:val="54"/>
        </w:numPr>
        <w:jc w:val="both"/>
        <w:rPr>
          <w:rFonts w:ascii="Arial Narrow" w:hAnsi="Arial Narrow"/>
        </w:rPr>
      </w:pPr>
      <w:r w:rsidRPr="004D0B50">
        <w:rPr>
          <w:rFonts w:ascii="Arial Narrow" w:hAnsi="Arial Narrow"/>
        </w:rPr>
        <w:t>Evidencia o užívaní majetku SR</w:t>
      </w:r>
    </w:p>
    <w:p w14:paraId="64138D72" w14:textId="77777777" w:rsidR="00150756" w:rsidRPr="004D0B50" w:rsidRDefault="00150756">
      <w:pPr>
        <w:pStyle w:val="Odsekzoznamu"/>
        <w:numPr>
          <w:ilvl w:val="1"/>
          <w:numId w:val="54"/>
        </w:numPr>
        <w:jc w:val="both"/>
        <w:rPr>
          <w:rFonts w:ascii="Arial Narrow" w:hAnsi="Arial Narrow"/>
        </w:rPr>
      </w:pPr>
      <w:r w:rsidRPr="004D0B50">
        <w:rPr>
          <w:rFonts w:ascii="Arial Narrow" w:hAnsi="Arial Narrow"/>
        </w:rPr>
        <w:t>založenie, zmena, vyradenie</w:t>
      </w:r>
    </w:p>
    <w:p w14:paraId="5D263FEE" w14:textId="77777777" w:rsidR="00150756" w:rsidRPr="004D0B50" w:rsidRDefault="00150756">
      <w:pPr>
        <w:pStyle w:val="Odsekzoznamu"/>
        <w:numPr>
          <w:ilvl w:val="1"/>
          <w:numId w:val="54"/>
        </w:numPr>
        <w:jc w:val="both"/>
        <w:rPr>
          <w:rFonts w:ascii="Arial Narrow" w:hAnsi="Arial Narrow"/>
        </w:rPr>
      </w:pPr>
      <w:r w:rsidRPr="004D0B50">
        <w:rPr>
          <w:rFonts w:ascii="Arial Narrow" w:hAnsi="Arial Narrow"/>
        </w:rPr>
        <w:t>evidencia o užívaní priestorov stavieb, pozemkov, nebytových priestorov a bytov</w:t>
      </w:r>
    </w:p>
    <w:p w14:paraId="1F6F6E6C" w14:textId="491033EC" w:rsidR="00150756" w:rsidRPr="004D0B50" w:rsidRDefault="00150756">
      <w:pPr>
        <w:pStyle w:val="Odsekzoznamu"/>
        <w:numPr>
          <w:ilvl w:val="0"/>
          <w:numId w:val="54"/>
        </w:numPr>
        <w:jc w:val="both"/>
        <w:rPr>
          <w:rFonts w:ascii="Arial Narrow" w:hAnsi="Arial Narrow"/>
        </w:rPr>
      </w:pPr>
      <w:r w:rsidRPr="004D0B50">
        <w:rPr>
          <w:rFonts w:ascii="Arial Narrow" w:hAnsi="Arial Narrow"/>
        </w:rPr>
        <w:t>Stotožnenie nehnuteľnosti na Kataster nehnuteľnost</w:t>
      </w:r>
      <w:r w:rsidR="002D03EF">
        <w:rPr>
          <w:rFonts w:ascii="Arial Narrow" w:hAnsi="Arial Narrow"/>
        </w:rPr>
        <w:t>í</w:t>
      </w:r>
    </w:p>
    <w:p w14:paraId="10EBDA5D" w14:textId="77777777" w:rsidR="00150756" w:rsidRPr="004D0B50" w:rsidRDefault="00150756">
      <w:pPr>
        <w:pStyle w:val="Odsekzoznamu"/>
        <w:numPr>
          <w:ilvl w:val="0"/>
          <w:numId w:val="54"/>
        </w:numPr>
        <w:jc w:val="both"/>
        <w:rPr>
          <w:rFonts w:ascii="Arial Narrow" w:hAnsi="Arial Narrow"/>
        </w:rPr>
      </w:pPr>
      <w:r w:rsidRPr="004D0B50">
        <w:rPr>
          <w:rFonts w:ascii="Arial Narrow" w:hAnsi="Arial Narrow"/>
        </w:rPr>
        <w:t>Poskytnutie údajov o chýbajúcom majetku z Katastra nehnuteľností a jeho založenie</w:t>
      </w:r>
    </w:p>
    <w:p w14:paraId="4324CCF2" w14:textId="77777777" w:rsidR="00150756" w:rsidRPr="004D0B50" w:rsidRDefault="00150756">
      <w:pPr>
        <w:pStyle w:val="Odsekzoznamu"/>
        <w:numPr>
          <w:ilvl w:val="0"/>
          <w:numId w:val="54"/>
        </w:numPr>
        <w:jc w:val="both"/>
        <w:rPr>
          <w:rFonts w:ascii="Arial Narrow" w:hAnsi="Arial Narrow"/>
        </w:rPr>
      </w:pPr>
      <w:r w:rsidRPr="004D0B50">
        <w:rPr>
          <w:rFonts w:ascii="Arial Narrow" w:hAnsi="Arial Narrow"/>
        </w:rPr>
        <w:t>Vyhľadávanie nehnuteľnosti pri evidencii nového majetku z Katastra nehnuteľností</w:t>
      </w:r>
    </w:p>
    <w:p w14:paraId="75D72B5D" w14:textId="77777777" w:rsidR="00150756" w:rsidRPr="004D0B50" w:rsidRDefault="00150756">
      <w:pPr>
        <w:pStyle w:val="Odsekzoznamu"/>
        <w:numPr>
          <w:ilvl w:val="0"/>
          <w:numId w:val="54"/>
        </w:numPr>
        <w:jc w:val="both"/>
        <w:rPr>
          <w:rFonts w:ascii="Arial Narrow" w:hAnsi="Arial Narrow"/>
        </w:rPr>
      </w:pPr>
      <w:r w:rsidRPr="004D0B50">
        <w:rPr>
          <w:rFonts w:ascii="Arial Narrow" w:hAnsi="Arial Narrow"/>
        </w:rPr>
        <w:t>Stotožnenie používateľa a vlastníka majetku na RPO</w:t>
      </w:r>
    </w:p>
    <w:p w14:paraId="5AA78B9D" w14:textId="77777777" w:rsidR="00150756" w:rsidRPr="004D0B50" w:rsidRDefault="00150756">
      <w:pPr>
        <w:pStyle w:val="Odsekzoznamu"/>
        <w:numPr>
          <w:ilvl w:val="0"/>
          <w:numId w:val="54"/>
        </w:numPr>
        <w:jc w:val="both"/>
        <w:rPr>
          <w:rFonts w:ascii="Arial Narrow" w:hAnsi="Arial Narrow"/>
        </w:rPr>
      </w:pPr>
      <w:r w:rsidRPr="004D0B50">
        <w:rPr>
          <w:rFonts w:ascii="Arial Narrow" w:hAnsi="Arial Narrow"/>
        </w:rPr>
        <w:t>Prevod správy majetku</w:t>
      </w:r>
    </w:p>
    <w:p w14:paraId="68A3F78D" w14:textId="77777777" w:rsidR="00150756" w:rsidRPr="004D0B50" w:rsidRDefault="00150756">
      <w:pPr>
        <w:pStyle w:val="Odsekzoznamu"/>
        <w:numPr>
          <w:ilvl w:val="0"/>
          <w:numId w:val="54"/>
        </w:numPr>
        <w:jc w:val="both"/>
        <w:rPr>
          <w:rFonts w:ascii="Arial Narrow" w:hAnsi="Arial Narrow"/>
        </w:rPr>
      </w:pPr>
      <w:r w:rsidRPr="004D0B50">
        <w:rPr>
          <w:rFonts w:ascii="Arial Narrow" w:hAnsi="Arial Narrow"/>
        </w:rPr>
        <w:t>Anonymizácia osobných údajov vlastníkov a užívateľov majetku SR</w:t>
      </w:r>
    </w:p>
    <w:p w14:paraId="755CBD2D" w14:textId="77777777" w:rsidR="00150756" w:rsidRPr="004D0B50" w:rsidRDefault="00150756">
      <w:pPr>
        <w:pStyle w:val="Odsekzoznamu"/>
        <w:numPr>
          <w:ilvl w:val="0"/>
          <w:numId w:val="54"/>
        </w:numPr>
        <w:jc w:val="both"/>
        <w:rPr>
          <w:rFonts w:ascii="Arial Narrow" w:hAnsi="Arial Narrow"/>
        </w:rPr>
      </w:pPr>
      <w:r w:rsidRPr="004D0B50">
        <w:rPr>
          <w:rFonts w:ascii="Arial Narrow" w:hAnsi="Arial Narrow"/>
        </w:rPr>
        <w:t>Notifikácie</w:t>
      </w:r>
    </w:p>
    <w:p w14:paraId="01D26934" w14:textId="77777777" w:rsidR="00150756" w:rsidRPr="004D0B50" w:rsidRDefault="00150756">
      <w:pPr>
        <w:pStyle w:val="Odsekzoznamu"/>
        <w:numPr>
          <w:ilvl w:val="1"/>
          <w:numId w:val="54"/>
        </w:numPr>
        <w:jc w:val="both"/>
        <w:rPr>
          <w:rFonts w:ascii="Arial Narrow" w:hAnsi="Arial Narrow"/>
        </w:rPr>
      </w:pPr>
      <w:r w:rsidRPr="004D0B50">
        <w:rPr>
          <w:rFonts w:ascii="Arial Narrow" w:hAnsi="Arial Narrow"/>
        </w:rPr>
        <w:t>na blížiace sa uplynutie doby užívania majetku štátu</w:t>
      </w:r>
    </w:p>
    <w:p w14:paraId="001A9B21" w14:textId="77777777" w:rsidR="00150756" w:rsidRPr="004D0B50" w:rsidRDefault="00150756">
      <w:pPr>
        <w:pStyle w:val="Odsekzoznamu"/>
        <w:numPr>
          <w:ilvl w:val="1"/>
          <w:numId w:val="54"/>
        </w:numPr>
        <w:jc w:val="both"/>
        <w:rPr>
          <w:rFonts w:ascii="Arial Narrow" w:hAnsi="Arial Narrow"/>
        </w:rPr>
      </w:pPr>
      <w:r w:rsidRPr="004D0B50">
        <w:rPr>
          <w:rFonts w:ascii="Arial Narrow" w:hAnsi="Arial Narrow"/>
        </w:rPr>
        <w:t>notifikácie odovzdávajúcemu a preberajúcemu správcovi v procese prevodu správy</w:t>
      </w:r>
    </w:p>
    <w:p w14:paraId="17BDED0D" w14:textId="77777777" w:rsidR="00150756" w:rsidRPr="004D0B50" w:rsidRDefault="00150756">
      <w:pPr>
        <w:pStyle w:val="Odsekzoznamu"/>
        <w:numPr>
          <w:ilvl w:val="1"/>
          <w:numId w:val="54"/>
        </w:numPr>
        <w:jc w:val="both"/>
        <w:rPr>
          <w:rFonts w:ascii="Arial Narrow" w:hAnsi="Arial Narrow"/>
        </w:rPr>
      </w:pPr>
      <w:r w:rsidRPr="004D0B50">
        <w:rPr>
          <w:rFonts w:ascii="Arial Narrow" w:hAnsi="Arial Narrow"/>
        </w:rPr>
        <w:t>notifikácie o výsledkoch stotožnenia osôb vrátane návrhov na stotožnenie</w:t>
      </w:r>
    </w:p>
    <w:p w14:paraId="6C3BCEB3" w14:textId="77777777" w:rsidR="00150756" w:rsidRPr="004D0B50" w:rsidRDefault="00150756">
      <w:pPr>
        <w:pStyle w:val="Odsekzoznamu"/>
        <w:numPr>
          <w:ilvl w:val="0"/>
          <w:numId w:val="54"/>
        </w:numPr>
        <w:jc w:val="both"/>
        <w:rPr>
          <w:rFonts w:ascii="Arial Narrow" w:hAnsi="Arial Narrow"/>
        </w:rPr>
      </w:pPr>
      <w:r w:rsidRPr="004D0B50">
        <w:rPr>
          <w:rFonts w:ascii="Arial Narrow" w:hAnsi="Arial Narrow"/>
        </w:rPr>
        <w:t>Reporting a tlačové zostavy</w:t>
      </w:r>
    </w:p>
    <w:p w14:paraId="4D75A7CE" w14:textId="77777777" w:rsidR="00150756" w:rsidRPr="004D0B50" w:rsidRDefault="00150756">
      <w:pPr>
        <w:pStyle w:val="Odsekzoznamu"/>
        <w:numPr>
          <w:ilvl w:val="0"/>
          <w:numId w:val="54"/>
        </w:numPr>
        <w:jc w:val="both"/>
        <w:rPr>
          <w:rFonts w:ascii="Arial Narrow" w:hAnsi="Arial Narrow"/>
        </w:rPr>
      </w:pPr>
      <w:r w:rsidRPr="004D0B50">
        <w:rPr>
          <w:rFonts w:ascii="Arial Narrow" w:hAnsi="Arial Narrow"/>
        </w:rPr>
        <w:t>B2B integračné služby</w:t>
      </w:r>
    </w:p>
    <w:p w14:paraId="35B37090" w14:textId="77777777" w:rsidR="00150756" w:rsidRPr="004D0B50" w:rsidRDefault="00150756">
      <w:pPr>
        <w:pStyle w:val="Odsekzoznamu"/>
        <w:numPr>
          <w:ilvl w:val="0"/>
          <w:numId w:val="54"/>
        </w:numPr>
        <w:jc w:val="both"/>
        <w:rPr>
          <w:rFonts w:ascii="Arial Narrow" w:hAnsi="Arial Narrow"/>
        </w:rPr>
      </w:pPr>
      <w:r w:rsidRPr="004D0B50">
        <w:rPr>
          <w:rFonts w:ascii="Arial Narrow" w:hAnsi="Arial Narrow"/>
        </w:rPr>
        <w:t>Zobrazovanie histórie nad evidenciou a jednotlivými objektami</w:t>
      </w:r>
    </w:p>
    <w:p w14:paraId="3FF21F47" w14:textId="77777777" w:rsidR="00150756" w:rsidRPr="004D0B50" w:rsidRDefault="00150756">
      <w:pPr>
        <w:pStyle w:val="Odsekzoznamu"/>
        <w:numPr>
          <w:ilvl w:val="0"/>
          <w:numId w:val="54"/>
        </w:numPr>
        <w:jc w:val="both"/>
        <w:rPr>
          <w:rFonts w:ascii="Arial Narrow" w:hAnsi="Arial Narrow"/>
        </w:rPr>
      </w:pPr>
      <w:r w:rsidRPr="004D0B50">
        <w:rPr>
          <w:rFonts w:ascii="Arial Narrow" w:hAnsi="Arial Narrow"/>
        </w:rPr>
        <w:t>Import a export údajov o majetku a číselníkov z/do štruktúrovaného súboru</w:t>
      </w:r>
    </w:p>
    <w:p w14:paraId="46A6ADE6" w14:textId="77777777" w:rsidR="00150756" w:rsidRPr="004D0B50" w:rsidRDefault="00150756">
      <w:pPr>
        <w:pStyle w:val="Odsekzoznamu"/>
        <w:numPr>
          <w:ilvl w:val="0"/>
          <w:numId w:val="54"/>
        </w:numPr>
        <w:jc w:val="both"/>
        <w:rPr>
          <w:rFonts w:ascii="Arial Narrow" w:hAnsi="Arial Narrow"/>
        </w:rPr>
      </w:pPr>
      <w:r w:rsidRPr="004D0B50">
        <w:rPr>
          <w:rFonts w:ascii="Arial Narrow" w:hAnsi="Arial Narrow"/>
        </w:rPr>
        <w:t>Funkcionalita pre gestora a správcu CEM</w:t>
      </w:r>
    </w:p>
    <w:p w14:paraId="036A38DC" w14:textId="77777777" w:rsidR="00150756" w:rsidRPr="004D0B50" w:rsidRDefault="00150756">
      <w:pPr>
        <w:pStyle w:val="Odsekzoznamu"/>
        <w:numPr>
          <w:ilvl w:val="1"/>
          <w:numId w:val="54"/>
        </w:numPr>
        <w:jc w:val="both"/>
        <w:rPr>
          <w:rFonts w:ascii="Arial Narrow" w:hAnsi="Arial Narrow"/>
        </w:rPr>
      </w:pPr>
      <w:r w:rsidRPr="004D0B50">
        <w:rPr>
          <w:rFonts w:ascii="Arial Narrow" w:hAnsi="Arial Narrow"/>
        </w:rPr>
        <w:t>Správa číselníkov (preberanie Základných číselníkov z IS CDPI)</w:t>
      </w:r>
    </w:p>
    <w:p w14:paraId="1D13FD68" w14:textId="77777777" w:rsidR="00150756" w:rsidRPr="004D0B50" w:rsidRDefault="00150756">
      <w:pPr>
        <w:pStyle w:val="Odsekzoznamu"/>
        <w:numPr>
          <w:ilvl w:val="1"/>
          <w:numId w:val="54"/>
        </w:numPr>
        <w:jc w:val="both"/>
        <w:rPr>
          <w:rFonts w:ascii="Arial Narrow" w:hAnsi="Arial Narrow"/>
        </w:rPr>
      </w:pPr>
      <w:r w:rsidRPr="004D0B50">
        <w:rPr>
          <w:rFonts w:ascii="Arial Narrow" w:hAnsi="Arial Narrow"/>
        </w:rPr>
        <w:t>Prehľady o správcoch</w:t>
      </w:r>
    </w:p>
    <w:p w14:paraId="22ED3C13" w14:textId="77777777" w:rsidR="00150756" w:rsidRPr="004D0B50" w:rsidRDefault="00150756">
      <w:pPr>
        <w:pStyle w:val="Odsekzoznamu"/>
        <w:numPr>
          <w:ilvl w:val="1"/>
          <w:numId w:val="54"/>
        </w:numPr>
        <w:jc w:val="both"/>
        <w:rPr>
          <w:rFonts w:ascii="Arial Narrow" w:hAnsi="Arial Narrow"/>
        </w:rPr>
      </w:pPr>
      <w:r w:rsidRPr="004D0B50">
        <w:rPr>
          <w:rFonts w:ascii="Arial Narrow" w:hAnsi="Arial Narrow"/>
        </w:rPr>
        <w:t>Správa B2B používateľov a prehľad o B2B komunikácii</w:t>
      </w:r>
    </w:p>
    <w:p w14:paraId="2EA8AB79" w14:textId="38157C6B" w:rsidR="00150756" w:rsidRPr="002D03EF" w:rsidRDefault="00150756" w:rsidP="004A4CC7">
      <w:pPr>
        <w:pStyle w:val="Odsekzoznamu"/>
        <w:numPr>
          <w:ilvl w:val="1"/>
          <w:numId w:val="54"/>
        </w:numPr>
        <w:jc w:val="both"/>
        <w:rPr>
          <w:rFonts w:ascii="Arial Narrow" w:hAnsi="Arial Narrow"/>
        </w:rPr>
      </w:pPr>
      <w:r w:rsidRPr="002D03EF">
        <w:rPr>
          <w:rFonts w:ascii="Arial Narrow" w:hAnsi="Arial Narrow"/>
        </w:rPr>
        <w:t>Administratívne nástroje pre sledovanie komunikácie s</w:t>
      </w:r>
      <w:r w:rsidR="00611B1C" w:rsidRPr="002D03EF">
        <w:rPr>
          <w:rFonts w:ascii="Arial Narrow" w:hAnsi="Arial Narrow"/>
        </w:rPr>
        <w:t> </w:t>
      </w:r>
      <w:r w:rsidRPr="002D03EF">
        <w:rPr>
          <w:rFonts w:ascii="Arial Narrow" w:hAnsi="Arial Narrow"/>
        </w:rPr>
        <w:t>CSRÚ</w:t>
      </w:r>
      <w:r w:rsidR="00611B1C" w:rsidRPr="002D03EF">
        <w:rPr>
          <w:rFonts w:ascii="Arial Narrow" w:hAnsi="Arial Narrow"/>
        </w:rPr>
        <w:br w:type="page"/>
      </w:r>
    </w:p>
    <w:p w14:paraId="1771EC60" w14:textId="77777777" w:rsidR="00150756" w:rsidRPr="004D0B50" w:rsidRDefault="00150756" w:rsidP="00150756">
      <w:pPr>
        <w:pStyle w:val="Nadpis5"/>
        <w:jc w:val="both"/>
        <w:rPr>
          <w:color w:val="auto"/>
          <w:sz w:val="22"/>
        </w:rPr>
      </w:pPr>
      <w:r w:rsidRPr="004D0B50">
        <w:rPr>
          <w:color w:val="auto"/>
          <w:sz w:val="22"/>
        </w:rPr>
        <w:lastRenderedPageBreak/>
        <w:t>Architektúra systému CRPŠ/CEM</w:t>
      </w:r>
    </w:p>
    <w:p w14:paraId="0885D175" w14:textId="2940B3C9" w:rsidR="00150756" w:rsidRPr="004D0B50" w:rsidRDefault="00150756" w:rsidP="00150756">
      <w:pPr>
        <w:jc w:val="both"/>
        <w:rPr>
          <w:rFonts w:ascii="Arial Narrow" w:hAnsi="Arial Narrow"/>
          <w:b/>
          <w:bCs/>
        </w:rPr>
      </w:pPr>
      <w:r w:rsidRPr="004D0B50">
        <w:rPr>
          <w:rFonts w:ascii="Arial Narrow" w:hAnsi="Arial Narrow"/>
          <w:b/>
          <w:bCs/>
        </w:rPr>
        <w:t>Schéma aplikačnej architektúry systému CRPŠ/CEM</w:t>
      </w:r>
    </w:p>
    <w:p w14:paraId="10C130ED" w14:textId="77777777" w:rsidR="00150756" w:rsidRPr="004D0B50" w:rsidRDefault="00150756" w:rsidP="00150756">
      <w:pPr>
        <w:jc w:val="both"/>
        <w:rPr>
          <w:rFonts w:ascii="Arial Narrow" w:hAnsi="Arial Narrow"/>
        </w:rPr>
      </w:pPr>
    </w:p>
    <w:p w14:paraId="5E7EA925" w14:textId="77777777" w:rsidR="00150756" w:rsidRPr="004D0B50" w:rsidRDefault="00150756" w:rsidP="00150756">
      <w:pPr>
        <w:jc w:val="both"/>
        <w:rPr>
          <w:rFonts w:ascii="Arial Narrow" w:hAnsi="Arial Narrow"/>
        </w:rPr>
      </w:pPr>
      <w:r w:rsidRPr="004D0B50">
        <w:rPr>
          <w:rFonts w:ascii="Arial Narrow" w:hAnsi="Arial Narrow"/>
          <w:noProof/>
        </w:rPr>
        <w:drawing>
          <wp:inline distT="0" distB="0" distL="0" distR="0" wp14:anchorId="066503E6" wp14:editId="1DCE8C0B">
            <wp:extent cx="5760720" cy="2541270"/>
            <wp:effectExtent l="0" t="0" r="0" b="0"/>
            <wp:docPr id="917357348" name="Obrázok 1" descr="Obrázok, na ktorom je text, snímka obrazovky, diagram, nalepovacie lístočky&#10;&#10;Obsah vygenerovaný umelou inteligenciou môže byť nesprávn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7357348" name="Obrázok 1" descr="Obrázok, na ktorom je text, snímka obrazovky, diagram, nalepovacie lístočky&#10;&#10;Obsah vygenerovaný umelou inteligenciou môže byť nesprávny."/>
                    <pic:cNvPicPr/>
                  </pic:nvPicPr>
                  <pic:blipFill>
                    <a:blip r:embed="rId16" cstate="print">
                      <a:extLst>
                        <a:ext uri="{28A0092B-C50C-407E-A947-70E740481C1C}">
                          <a14:useLocalDpi xmlns:a14="http://schemas.microsoft.com/office/drawing/2010/main" val="0"/>
                        </a:ext>
                      </a:extLst>
                    </a:blip>
                    <a:stretch>
                      <a:fillRect/>
                    </a:stretch>
                  </pic:blipFill>
                  <pic:spPr>
                    <a:xfrm>
                      <a:off x="0" y="0"/>
                      <a:ext cx="5760720" cy="2541270"/>
                    </a:xfrm>
                    <a:prstGeom prst="rect">
                      <a:avLst/>
                    </a:prstGeom>
                  </pic:spPr>
                </pic:pic>
              </a:graphicData>
            </a:graphic>
          </wp:inline>
        </w:drawing>
      </w:r>
    </w:p>
    <w:p w14:paraId="3C2BE15C" w14:textId="77777777" w:rsidR="00150756" w:rsidRPr="004D0B50" w:rsidRDefault="00150756" w:rsidP="00150756">
      <w:pPr>
        <w:pStyle w:val="Obrzok"/>
        <w:keepNext w:val="0"/>
        <w:ind w:left="1134" w:hanging="850"/>
        <w:jc w:val="both"/>
        <w:rPr>
          <w:rFonts w:ascii="Arial Narrow" w:eastAsia="Tahoma" w:hAnsi="Arial Narrow"/>
        </w:rPr>
      </w:pPr>
      <w:r w:rsidRPr="004D0B50">
        <w:rPr>
          <w:rFonts w:ascii="Arial Narrow" w:eastAsia="Tahoma" w:hAnsi="Arial Narrow"/>
        </w:rPr>
        <w:t>Aktuálny stav aplikačnej architektúry IS CRPŠ/CEM</w:t>
      </w:r>
    </w:p>
    <w:p w14:paraId="7A7155FE" w14:textId="77777777" w:rsidR="00150756" w:rsidRPr="004D0B50" w:rsidRDefault="00150756" w:rsidP="00150756">
      <w:pPr>
        <w:jc w:val="both"/>
        <w:rPr>
          <w:rFonts w:ascii="Arial Narrow" w:hAnsi="Arial Narrow"/>
        </w:rPr>
      </w:pPr>
    </w:p>
    <w:p w14:paraId="68FCEDBA" w14:textId="77777777" w:rsidR="00150756" w:rsidRPr="004D0B50" w:rsidRDefault="00150756" w:rsidP="00150756">
      <w:pPr>
        <w:jc w:val="both"/>
        <w:rPr>
          <w:rFonts w:ascii="Arial Narrow" w:hAnsi="Arial Narrow"/>
          <w:b/>
          <w:bCs/>
        </w:rPr>
      </w:pPr>
      <w:r w:rsidRPr="004D0B50">
        <w:rPr>
          <w:rFonts w:ascii="Arial Narrow" w:hAnsi="Arial Narrow"/>
          <w:b/>
          <w:bCs/>
        </w:rPr>
        <w:t>Popis komponentov riešenia CRPŠ/CEM</w:t>
      </w:r>
    </w:p>
    <w:p w14:paraId="4A38ED88" w14:textId="77777777" w:rsidR="00150756" w:rsidRPr="004D0B50" w:rsidRDefault="00150756" w:rsidP="00150756">
      <w:pPr>
        <w:jc w:val="both"/>
        <w:rPr>
          <w:rFonts w:ascii="Arial Narrow" w:hAnsi="Arial Narrow"/>
        </w:rPr>
      </w:pPr>
      <w:r w:rsidRPr="004D0B50">
        <w:rPr>
          <w:rFonts w:ascii="Arial Narrow" w:hAnsi="Arial Narrow"/>
          <w:b/>
        </w:rPr>
        <w:t>Portál CRPŠ/CEM/CKS</w:t>
      </w:r>
      <w:r w:rsidRPr="004D0B50">
        <w:rPr>
          <w:rFonts w:ascii="Arial Narrow" w:hAnsi="Arial Narrow"/>
        </w:rPr>
        <w:t xml:space="preserve"> - súčasťou riešenia portálu je sada portálových aplikácií pre správcov údajov o pohľadávkach štátu a správcov dát majetku, ich zadávanie, aktualizácia a prezeranie. </w:t>
      </w:r>
    </w:p>
    <w:p w14:paraId="04FD6901" w14:textId="77777777" w:rsidR="00150756" w:rsidRPr="004D0B50" w:rsidRDefault="00150756" w:rsidP="00150756">
      <w:pPr>
        <w:jc w:val="both"/>
        <w:rPr>
          <w:rFonts w:ascii="Arial Narrow" w:hAnsi="Arial Narrow"/>
        </w:rPr>
      </w:pPr>
      <w:r w:rsidRPr="004D0B50">
        <w:rPr>
          <w:rFonts w:ascii="Arial Narrow" w:hAnsi="Arial Narrow"/>
        </w:rPr>
        <w:t>Na portáli sú vyvinuté nasledovné funkčnosti:</w:t>
      </w:r>
    </w:p>
    <w:p w14:paraId="08B202BD" w14:textId="77777777" w:rsidR="00150756" w:rsidRPr="004D0B50" w:rsidRDefault="00150756">
      <w:pPr>
        <w:numPr>
          <w:ilvl w:val="0"/>
          <w:numId w:val="49"/>
        </w:numPr>
        <w:jc w:val="both"/>
        <w:rPr>
          <w:rFonts w:ascii="Arial Narrow" w:hAnsi="Arial Narrow"/>
        </w:rPr>
      </w:pPr>
      <w:r w:rsidRPr="004D0B50">
        <w:rPr>
          <w:rFonts w:ascii="Arial Narrow" w:hAnsi="Arial Narrow"/>
        </w:rPr>
        <w:t>Správa používateľov – integrácia na centrálnu správu používateľov v DataCentre (IS RRP) a automatizovaná replikácia údajov o používateľoch a ich rolách</w:t>
      </w:r>
    </w:p>
    <w:p w14:paraId="301FC90E" w14:textId="77777777" w:rsidR="00150756" w:rsidRPr="004D0B50" w:rsidRDefault="00150756" w:rsidP="004A4CC7">
      <w:pPr>
        <w:numPr>
          <w:ilvl w:val="0"/>
          <w:numId w:val="49"/>
        </w:numPr>
        <w:spacing w:after="0"/>
        <w:ind w:left="714" w:hanging="357"/>
        <w:jc w:val="both"/>
        <w:rPr>
          <w:rFonts w:ascii="Arial Narrow" w:hAnsi="Arial Narrow"/>
        </w:rPr>
      </w:pPr>
      <w:r w:rsidRPr="004D0B50">
        <w:rPr>
          <w:rFonts w:ascii="Arial Narrow" w:hAnsi="Arial Narrow"/>
        </w:rPr>
        <w:t>Evidencia údajov o pohľadávkach</w:t>
      </w:r>
    </w:p>
    <w:p w14:paraId="4E70E0FF" w14:textId="6AAD8E76" w:rsidR="00150756" w:rsidRPr="004D0B50" w:rsidRDefault="00150756">
      <w:pPr>
        <w:pStyle w:val="Odsekzoznamu"/>
        <w:numPr>
          <w:ilvl w:val="1"/>
          <w:numId w:val="49"/>
        </w:numPr>
        <w:jc w:val="both"/>
        <w:rPr>
          <w:rFonts w:ascii="Arial Narrow" w:hAnsi="Arial Narrow"/>
        </w:rPr>
      </w:pPr>
      <w:r w:rsidRPr="004D0B50">
        <w:rPr>
          <w:rFonts w:ascii="Arial Narrow" w:hAnsi="Arial Narrow"/>
        </w:rPr>
        <w:t>Zaevidovanie novej pohľadávk</w:t>
      </w:r>
      <w:r w:rsidR="00C10E95">
        <w:rPr>
          <w:rFonts w:ascii="Arial Narrow" w:hAnsi="Arial Narrow"/>
        </w:rPr>
        <w:t>y</w:t>
      </w:r>
      <w:r w:rsidRPr="004D0B50">
        <w:rPr>
          <w:rFonts w:ascii="Arial Narrow" w:hAnsi="Arial Narrow"/>
        </w:rPr>
        <w:t>, zmena, zánik</w:t>
      </w:r>
    </w:p>
    <w:p w14:paraId="5B747858" w14:textId="77777777" w:rsidR="00150756" w:rsidRPr="004D0B50" w:rsidRDefault="00150756">
      <w:pPr>
        <w:pStyle w:val="Odsekzoznamu"/>
        <w:numPr>
          <w:ilvl w:val="1"/>
          <w:numId w:val="49"/>
        </w:numPr>
        <w:jc w:val="both"/>
        <w:rPr>
          <w:rFonts w:ascii="Arial Narrow" w:hAnsi="Arial Narrow"/>
        </w:rPr>
      </w:pPr>
      <w:r w:rsidRPr="004D0B50">
        <w:rPr>
          <w:rFonts w:ascii="Arial Narrow" w:hAnsi="Arial Narrow"/>
        </w:rPr>
        <w:t>Stotožnenie dlžníka na RPO</w:t>
      </w:r>
    </w:p>
    <w:p w14:paraId="1E399C6A" w14:textId="77777777" w:rsidR="00150756" w:rsidRPr="004D0B50" w:rsidRDefault="00150756">
      <w:pPr>
        <w:pStyle w:val="Odsekzoznamu"/>
        <w:numPr>
          <w:ilvl w:val="1"/>
          <w:numId w:val="49"/>
        </w:numPr>
        <w:jc w:val="both"/>
        <w:rPr>
          <w:rFonts w:ascii="Arial Narrow" w:hAnsi="Arial Narrow"/>
        </w:rPr>
      </w:pPr>
      <w:r w:rsidRPr="004D0B50">
        <w:rPr>
          <w:rFonts w:ascii="Arial Narrow" w:hAnsi="Arial Narrow"/>
        </w:rPr>
        <w:t>Odoslanie z/do konsolidácie</w:t>
      </w:r>
    </w:p>
    <w:p w14:paraId="23325D2F" w14:textId="77777777" w:rsidR="00150756" w:rsidRPr="004D0B50" w:rsidRDefault="00150756">
      <w:pPr>
        <w:pStyle w:val="Odsekzoznamu"/>
        <w:numPr>
          <w:ilvl w:val="1"/>
          <w:numId w:val="49"/>
        </w:numPr>
        <w:jc w:val="both"/>
        <w:rPr>
          <w:rFonts w:ascii="Arial Narrow" w:hAnsi="Arial Narrow"/>
        </w:rPr>
      </w:pPr>
      <w:r w:rsidRPr="004D0B50">
        <w:rPr>
          <w:rFonts w:ascii="Arial Narrow" w:hAnsi="Arial Narrow"/>
        </w:rPr>
        <w:t>Evidencia a zobrazovanie histórie jednotlivých objektov</w:t>
      </w:r>
    </w:p>
    <w:p w14:paraId="5E2DA346" w14:textId="77777777" w:rsidR="00150756" w:rsidRPr="004D0B50" w:rsidRDefault="00150756">
      <w:pPr>
        <w:pStyle w:val="Odsekzoznamu"/>
        <w:numPr>
          <w:ilvl w:val="0"/>
          <w:numId w:val="49"/>
        </w:numPr>
        <w:jc w:val="both"/>
        <w:rPr>
          <w:rFonts w:ascii="Arial Narrow" w:hAnsi="Arial Narrow"/>
        </w:rPr>
      </w:pPr>
      <w:r w:rsidRPr="004D0B50">
        <w:rPr>
          <w:rFonts w:ascii="Arial Narrow" w:hAnsi="Arial Narrow"/>
        </w:rPr>
        <w:t>Evidencia údajov o majetku</w:t>
      </w:r>
    </w:p>
    <w:p w14:paraId="17DD8E0C" w14:textId="77777777" w:rsidR="00150756" w:rsidRPr="004D0B50" w:rsidRDefault="00150756">
      <w:pPr>
        <w:pStyle w:val="Odsekzoznamu"/>
        <w:numPr>
          <w:ilvl w:val="1"/>
          <w:numId w:val="49"/>
        </w:numPr>
        <w:jc w:val="both"/>
        <w:rPr>
          <w:rFonts w:ascii="Arial Narrow" w:hAnsi="Arial Narrow"/>
        </w:rPr>
      </w:pPr>
      <w:r w:rsidRPr="004D0B50">
        <w:rPr>
          <w:rFonts w:ascii="Arial Narrow" w:hAnsi="Arial Narrow"/>
        </w:rPr>
        <w:t>Zaevidovanie nového majetku, zmena, vyradenie</w:t>
      </w:r>
    </w:p>
    <w:p w14:paraId="299F1F21" w14:textId="77777777" w:rsidR="00150756" w:rsidRPr="004D0B50" w:rsidRDefault="00150756">
      <w:pPr>
        <w:pStyle w:val="Odsekzoznamu"/>
        <w:numPr>
          <w:ilvl w:val="1"/>
          <w:numId w:val="49"/>
        </w:numPr>
        <w:jc w:val="both"/>
        <w:rPr>
          <w:rFonts w:ascii="Arial Narrow" w:hAnsi="Arial Narrow"/>
        </w:rPr>
      </w:pPr>
      <w:r w:rsidRPr="004D0B50">
        <w:rPr>
          <w:rFonts w:ascii="Arial Narrow" w:hAnsi="Arial Narrow"/>
        </w:rPr>
        <w:t>Zaevidovanie nového majetku z Katastra nehnuteľností</w:t>
      </w:r>
    </w:p>
    <w:p w14:paraId="5879F460" w14:textId="77777777" w:rsidR="00150756" w:rsidRPr="004D0B50" w:rsidRDefault="00150756">
      <w:pPr>
        <w:pStyle w:val="Odsekzoznamu"/>
        <w:numPr>
          <w:ilvl w:val="1"/>
          <w:numId w:val="49"/>
        </w:numPr>
        <w:jc w:val="both"/>
        <w:rPr>
          <w:rFonts w:ascii="Arial Narrow" w:hAnsi="Arial Narrow"/>
        </w:rPr>
      </w:pPr>
      <w:r w:rsidRPr="004D0B50">
        <w:rPr>
          <w:rFonts w:ascii="Arial Narrow" w:hAnsi="Arial Narrow"/>
        </w:rPr>
        <w:t>Stotožnenie užívateľa a vlastníka majetku na RPO</w:t>
      </w:r>
    </w:p>
    <w:p w14:paraId="59A0FA57" w14:textId="69800ACB" w:rsidR="00150756" w:rsidRPr="004D0B50" w:rsidRDefault="00150756">
      <w:pPr>
        <w:pStyle w:val="Odsekzoznamu"/>
        <w:numPr>
          <w:ilvl w:val="1"/>
          <w:numId w:val="49"/>
        </w:numPr>
        <w:jc w:val="both"/>
        <w:rPr>
          <w:rFonts w:ascii="Arial Narrow" w:hAnsi="Arial Narrow"/>
        </w:rPr>
      </w:pPr>
      <w:r w:rsidRPr="004D0B50">
        <w:rPr>
          <w:rFonts w:ascii="Arial Narrow" w:hAnsi="Arial Narrow"/>
        </w:rPr>
        <w:t>Stotožnenie nehnuteľnosti na Kataster nehnuteľnost</w:t>
      </w:r>
      <w:r w:rsidR="00C10E95">
        <w:rPr>
          <w:rFonts w:ascii="Arial Narrow" w:hAnsi="Arial Narrow"/>
        </w:rPr>
        <w:t>í</w:t>
      </w:r>
    </w:p>
    <w:p w14:paraId="0FB0B1ED" w14:textId="77777777" w:rsidR="00150756" w:rsidRPr="004D0B50" w:rsidRDefault="00150756">
      <w:pPr>
        <w:pStyle w:val="Odsekzoznamu"/>
        <w:numPr>
          <w:ilvl w:val="1"/>
          <w:numId w:val="49"/>
        </w:numPr>
        <w:jc w:val="both"/>
        <w:rPr>
          <w:rFonts w:ascii="Arial Narrow" w:hAnsi="Arial Narrow"/>
        </w:rPr>
      </w:pPr>
      <w:r w:rsidRPr="004D0B50">
        <w:rPr>
          <w:rFonts w:ascii="Arial Narrow" w:hAnsi="Arial Narrow"/>
        </w:rPr>
        <w:t>Prevod správy majetku</w:t>
      </w:r>
    </w:p>
    <w:p w14:paraId="08A68E2B" w14:textId="77777777" w:rsidR="00150756" w:rsidRPr="004D0B50" w:rsidRDefault="00150756">
      <w:pPr>
        <w:pStyle w:val="Odsekzoznamu"/>
        <w:numPr>
          <w:ilvl w:val="1"/>
          <w:numId w:val="49"/>
        </w:numPr>
        <w:jc w:val="both"/>
        <w:rPr>
          <w:rFonts w:ascii="Arial Narrow" w:hAnsi="Arial Narrow"/>
        </w:rPr>
      </w:pPr>
      <w:r w:rsidRPr="004D0B50">
        <w:rPr>
          <w:rFonts w:ascii="Arial Narrow" w:hAnsi="Arial Narrow"/>
        </w:rPr>
        <w:t>Evidencia a zobrazovanie histórie jednotlivých objektov</w:t>
      </w:r>
    </w:p>
    <w:p w14:paraId="78A8BC84" w14:textId="77777777" w:rsidR="00150756" w:rsidRPr="004D0B50" w:rsidRDefault="00150756">
      <w:pPr>
        <w:pStyle w:val="Odsekzoznamu"/>
        <w:numPr>
          <w:ilvl w:val="0"/>
          <w:numId w:val="49"/>
        </w:numPr>
        <w:jc w:val="both"/>
        <w:rPr>
          <w:rFonts w:ascii="Arial Narrow" w:hAnsi="Arial Narrow"/>
        </w:rPr>
      </w:pPr>
      <w:r w:rsidRPr="004D0B50">
        <w:rPr>
          <w:rFonts w:ascii="Arial Narrow" w:hAnsi="Arial Narrow"/>
        </w:rPr>
        <w:t>Notifikačné služby</w:t>
      </w:r>
    </w:p>
    <w:p w14:paraId="7C551D4B" w14:textId="77777777" w:rsidR="00150756" w:rsidRPr="004D0B50" w:rsidRDefault="00150756">
      <w:pPr>
        <w:pStyle w:val="Odsekzoznamu"/>
        <w:numPr>
          <w:ilvl w:val="0"/>
          <w:numId w:val="49"/>
        </w:numPr>
        <w:jc w:val="both"/>
        <w:rPr>
          <w:rFonts w:ascii="Arial Narrow" w:hAnsi="Arial Narrow"/>
        </w:rPr>
      </w:pPr>
      <w:r w:rsidRPr="004D0B50">
        <w:rPr>
          <w:rFonts w:ascii="Arial Narrow" w:hAnsi="Arial Narrow"/>
        </w:rPr>
        <w:t>Exportné a importné funkcionality</w:t>
      </w:r>
    </w:p>
    <w:p w14:paraId="6851C480" w14:textId="77777777" w:rsidR="00150756" w:rsidRPr="004D0B50" w:rsidRDefault="00150756">
      <w:pPr>
        <w:pStyle w:val="Odsekzoznamu"/>
        <w:numPr>
          <w:ilvl w:val="1"/>
          <w:numId w:val="49"/>
        </w:numPr>
        <w:jc w:val="both"/>
        <w:rPr>
          <w:rFonts w:ascii="Arial Narrow" w:hAnsi="Arial Narrow"/>
        </w:rPr>
      </w:pPr>
      <w:r w:rsidRPr="004D0B50">
        <w:rPr>
          <w:rFonts w:ascii="Arial Narrow" w:hAnsi="Arial Narrow"/>
        </w:rPr>
        <w:t>Export a import údajov o pohľadávkach a o majetku</w:t>
      </w:r>
    </w:p>
    <w:p w14:paraId="23EC3EE3" w14:textId="77777777" w:rsidR="00150756" w:rsidRPr="004D0B50" w:rsidRDefault="00150756">
      <w:pPr>
        <w:pStyle w:val="Odsekzoznamu"/>
        <w:numPr>
          <w:ilvl w:val="1"/>
          <w:numId w:val="49"/>
        </w:numPr>
        <w:jc w:val="both"/>
        <w:rPr>
          <w:rFonts w:ascii="Arial Narrow" w:hAnsi="Arial Narrow"/>
        </w:rPr>
      </w:pPr>
      <w:r w:rsidRPr="004D0B50">
        <w:rPr>
          <w:rFonts w:ascii="Arial Narrow" w:hAnsi="Arial Narrow"/>
        </w:rPr>
        <w:t>Export číselníkov</w:t>
      </w:r>
    </w:p>
    <w:p w14:paraId="393562E2" w14:textId="5D153C6D" w:rsidR="00150756" w:rsidRPr="004D0B50" w:rsidRDefault="00150756">
      <w:pPr>
        <w:pStyle w:val="Odsekzoznamu"/>
        <w:numPr>
          <w:ilvl w:val="0"/>
          <w:numId w:val="49"/>
        </w:numPr>
        <w:jc w:val="both"/>
        <w:rPr>
          <w:rFonts w:ascii="Arial Narrow" w:hAnsi="Arial Narrow"/>
        </w:rPr>
      </w:pPr>
      <w:r w:rsidRPr="004D0B50">
        <w:rPr>
          <w:rFonts w:ascii="Arial Narrow" w:hAnsi="Arial Narrow"/>
        </w:rPr>
        <w:t>Funkcionalita pre gestora a správcu CRPŠ a CEM</w:t>
      </w:r>
    </w:p>
    <w:p w14:paraId="501F3877" w14:textId="77777777" w:rsidR="00150756" w:rsidRPr="004D0B50" w:rsidRDefault="00150756">
      <w:pPr>
        <w:pStyle w:val="Odsekzoznamu"/>
        <w:numPr>
          <w:ilvl w:val="0"/>
          <w:numId w:val="49"/>
        </w:numPr>
        <w:jc w:val="both"/>
        <w:rPr>
          <w:rFonts w:ascii="Arial Narrow" w:hAnsi="Arial Narrow"/>
        </w:rPr>
      </w:pPr>
      <w:r w:rsidRPr="004D0B50">
        <w:rPr>
          <w:rFonts w:ascii="Arial Narrow" w:hAnsi="Arial Narrow"/>
        </w:rPr>
        <w:t>B2B integračné služby</w:t>
      </w:r>
    </w:p>
    <w:p w14:paraId="58C60831" w14:textId="77777777" w:rsidR="00150756" w:rsidRPr="004D0B50" w:rsidRDefault="00150756">
      <w:pPr>
        <w:pStyle w:val="Odsekzoznamu"/>
        <w:numPr>
          <w:ilvl w:val="0"/>
          <w:numId w:val="49"/>
        </w:numPr>
        <w:jc w:val="both"/>
        <w:rPr>
          <w:rFonts w:ascii="Arial Narrow" w:hAnsi="Arial Narrow"/>
        </w:rPr>
      </w:pPr>
      <w:r w:rsidRPr="004D0B50">
        <w:rPr>
          <w:rFonts w:ascii="Arial Narrow" w:hAnsi="Arial Narrow"/>
        </w:rPr>
        <w:t>Integračné služby voči IS CPDI (Základné číselníky, RPO, IS Katastra nehnuteľností)</w:t>
      </w:r>
    </w:p>
    <w:p w14:paraId="40352D45" w14:textId="6C8F2810" w:rsidR="00150756" w:rsidRPr="004A4CC7" w:rsidRDefault="00150756" w:rsidP="00150756">
      <w:pPr>
        <w:jc w:val="both"/>
        <w:rPr>
          <w:rFonts w:ascii="Arial Narrow" w:hAnsi="Arial Narrow"/>
        </w:rPr>
      </w:pPr>
      <w:r w:rsidRPr="004D0B50">
        <w:rPr>
          <w:rFonts w:ascii="Arial Narrow" w:hAnsi="Arial Narrow"/>
        </w:rPr>
        <w:t xml:space="preserve">Portál má vytvorené rozhranie na IS CPDI (CSRÚ), prostredníctvom ktorého sú využívané služby systému CPDI na stotožňovanie právnických osôb voči referenčným </w:t>
      </w:r>
      <w:r w:rsidRPr="004A4CC7">
        <w:rPr>
          <w:rFonts w:ascii="Arial Narrow" w:hAnsi="Arial Narrow"/>
        </w:rPr>
        <w:t>registrom</w:t>
      </w:r>
      <w:r w:rsidR="00401C8A">
        <w:rPr>
          <w:rFonts w:ascii="Arial Narrow" w:hAnsi="Arial Narrow"/>
        </w:rPr>
        <w:t>.</w:t>
      </w:r>
      <w:r w:rsidRPr="004A4CC7">
        <w:rPr>
          <w:rFonts w:ascii="Arial Narrow" w:hAnsi="Arial Narrow"/>
        </w:rPr>
        <w:t xml:space="preserve"> </w:t>
      </w:r>
    </w:p>
    <w:p w14:paraId="5316985E" w14:textId="6C60B8CF" w:rsidR="00150756" w:rsidRPr="004D0B50" w:rsidRDefault="00150756" w:rsidP="00150756">
      <w:pPr>
        <w:jc w:val="both"/>
        <w:rPr>
          <w:rFonts w:ascii="Arial Narrow" w:hAnsi="Arial Narrow"/>
        </w:rPr>
      </w:pPr>
      <w:r w:rsidRPr="004D0B50">
        <w:rPr>
          <w:rFonts w:ascii="Arial Narrow" w:hAnsi="Arial Narrow"/>
          <w:b/>
        </w:rPr>
        <w:lastRenderedPageBreak/>
        <w:t>Verejný portál CRPŠ/CEM</w:t>
      </w:r>
      <w:r w:rsidRPr="004D0B50">
        <w:rPr>
          <w:rFonts w:ascii="Arial Narrow" w:hAnsi="Arial Narrow"/>
        </w:rPr>
        <w:t xml:space="preserve"> – verejne prístupná časť registra, ktorá sprístupňuje dáta replikáciou povinne zverejňovaných údajov z databázy Portálu CRPŠ/CEM do systému vo verejnej zóne DataCentra dostupnej z internetu. Replikácia prebieha v dohodnutej periodicite (štandardne 1</w:t>
      </w:r>
      <w:r w:rsidR="00C10E95">
        <w:rPr>
          <w:rFonts w:ascii="Arial Narrow" w:hAnsi="Arial Narrow"/>
        </w:rPr>
        <w:t xml:space="preserve"> </w:t>
      </w:r>
      <w:r w:rsidRPr="004D0B50">
        <w:rPr>
          <w:rFonts w:ascii="Arial Narrow" w:hAnsi="Arial Narrow"/>
        </w:rPr>
        <w:t>x denne) prostredníctvom nástroja dátovej integrácie.</w:t>
      </w:r>
    </w:p>
    <w:p w14:paraId="24E021FF" w14:textId="77777777" w:rsidR="00150756" w:rsidRPr="004D0B50" w:rsidRDefault="00150756" w:rsidP="00150756">
      <w:pPr>
        <w:jc w:val="both"/>
        <w:rPr>
          <w:rFonts w:ascii="Arial Narrow" w:hAnsi="Arial Narrow"/>
        </w:rPr>
      </w:pPr>
      <w:r w:rsidRPr="004D0B50">
        <w:rPr>
          <w:rFonts w:ascii="Arial Narrow" w:hAnsi="Arial Narrow"/>
        </w:rPr>
        <w:t>Na verejnom portáli sú vyvinuté nasledovné funkčnosti:</w:t>
      </w:r>
    </w:p>
    <w:p w14:paraId="4584F0EE" w14:textId="77777777" w:rsidR="00150756" w:rsidRPr="004D0B50" w:rsidRDefault="00150756">
      <w:pPr>
        <w:pStyle w:val="Odsekzoznamu"/>
        <w:numPr>
          <w:ilvl w:val="0"/>
          <w:numId w:val="77"/>
        </w:numPr>
        <w:jc w:val="both"/>
        <w:rPr>
          <w:rFonts w:ascii="Arial Narrow" w:hAnsi="Arial Narrow"/>
        </w:rPr>
      </w:pPr>
      <w:r w:rsidRPr="004D0B50">
        <w:rPr>
          <w:rFonts w:ascii="Arial Narrow" w:hAnsi="Arial Narrow"/>
        </w:rPr>
        <w:t>Vyhľadávanie fulltextové alebo podľa kritérií</w:t>
      </w:r>
    </w:p>
    <w:p w14:paraId="181BA445" w14:textId="77777777" w:rsidR="00150756" w:rsidRPr="004D0B50" w:rsidRDefault="00150756">
      <w:pPr>
        <w:pStyle w:val="Odsekzoznamu"/>
        <w:numPr>
          <w:ilvl w:val="0"/>
          <w:numId w:val="77"/>
        </w:numPr>
        <w:jc w:val="both"/>
        <w:rPr>
          <w:rFonts w:ascii="Arial Narrow" w:hAnsi="Arial Narrow"/>
        </w:rPr>
      </w:pPr>
      <w:r w:rsidRPr="004D0B50">
        <w:rPr>
          <w:rFonts w:ascii="Arial Narrow" w:hAnsi="Arial Narrow"/>
        </w:rPr>
        <w:t>Všeobecné informácie o registri a kontakt</w:t>
      </w:r>
      <w:r w:rsidRPr="004A4CC7">
        <w:rPr>
          <w:rFonts w:ascii="Arial Narrow" w:hAnsi="Arial Narrow"/>
        </w:rPr>
        <w:t>n</w:t>
      </w:r>
      <w:r w:rsidRPr="004D0B50">
        <w:rPr>
          <w:rFonts w:ascii="Arial Narrow" w:hAnsi="Arial Narrow"/>
        </w:rPr>
        <w:t>é údaje</w:t>
      </w:r>
    </w:p>
    <w:p w14:paraId="77799B51" w14:textId="77777777" w:rsidR="00150756" w:rsidRPr="004D0B50" w:rsidRDefault="00150756">
      <w:pPr>
        <w:pStyle w:val="Odsekzoznamu"/>
        <w:numPr>
          <w:ilvl w:val="0"/>
          <w:numId w:val="77"/>
        </w:numPr>
        <w:jc w:val="both"/>
        <w:rPr>
          <w:rFonts w:ascii="Arial Narrow" w:hAnsi="Arial Narrow"/>
        </w:rPr>
      </w:pPr>
      <w:r w:rsidRPr="004D0B50">
        <w:rPr>
          <w:rFonts w:ascii="Arial Narrow" w:hAnsi="Arial Narrow"/>
        </w:rPr>
        <w:t>Zobrazenie zoznamu nájdených pohľadávok</w:t>
      </w:r>
    </w:p>
    <w:p w14:paraId="0F4871BB" w14:textId="77777777" w:rsidR="00150756" w:rsidRPr="004D0B50" w:rsidRDefault="00150756">
      <w:pPr>
        <w:pStyle w:val="Odsekzoznamu"/>
        <w:numPr>
          <w:ilvl w:val="0"/>
          <w:numId w:val="77"/>
        </w:numPr>
        <w:jc w:val="both"/>
        <w:rPr>
          <w:rFonts w:ascii="Arial Narrow" w:hAnsi="Arial Narrow"/>
        </w:rPr>
      </w:pPr>
      <w:r w:rsidRPr="004D0B50">
        <w:rPr>
          <w:rFonts w:ascii="Arial Narrow" w:hAnsi="Arial Narrow"/>
        </w:rPr>
        <w:t>Otvorené dáta pohľadávok formou XML súboru</w:t>
      </w:r>
    </w:p>
    <w:p w14:paraId="693FDDC9" w14:textId="77777777" w:rsidR="00150756" w:rsidRPr="004D0B50" w:rsidRDefault="00150756">
      <w:pPr>
        <w:pStyle w:val="Odsekzoznamu"/>
        <w:numPr>
          <w:ilvl w:val="0"/>
          <w:numId w:val="77"/>
        </w:numPr>
        <w:jc w:val="both"/>
        <w:rPr>
          <w:rFonts w:ascii="Arial Narrow" w:hAnsi="Arial Narrow"/>
        </w:rPr>
      </w:pPr>
      <w:r w:rsidRPr="004D0B50">
        <w:rPr>
          <w:rFonts w:ascii="Arial Narrow" w:hAnsi="Arial Narrow"/>
        </w:rPr>
        <w:t>Zobrazenie zoznamu vyhľadaného majetku</w:t>
      </w:r>
    </w:p>
    <w:p w14:paraId="522C5377" w14:textId="77777777" w:rsidR="00150756" w:rsidRPr="004D0B50" w:rsidRDefault="00150756">
      <w:pPr>
        <w:pStyle w:val="Odsekzoznamu"/>
        <w:numPr>
          <w:ilvl w:val="0"/>
          <w:numId w:val="77"/>
        </w:numPr>
        <w:jc w:val="both"/>
        <w:rPr>
          <w:rFonts w:ascii="Arial Narrow" w:hAnsi="Arial Narrow"/>
        </w:rPr>
      </w:pPr>
      <w:r w:rsidRPr="004D0B50">
        <w:rPr>
          <w:rFonts w:ascii="Arial Narrow" w:hAnsi="Arial Narrow"/>
        </w:rPr>
        <w:t>Zobrazenie detailu majetku</w:t>
      </w:r>
    </w:p>
    <w:p w14:paraId="098AE835" w14:textId="36818C5F" w:rsidR="00150756" w:rsidRPr="004D0B50" w:rsidRDefault="00150756">
      <w:pPr>
        <w:pStyle w:val="Odsekzoznamu"/>
        <w:numPr>
          <w:ilvl w:val="0"/>
          <w:numId w:val="77"/>
        </w:numPr>
        <w:jc w:val="both"/>
        <w:rPr>
          <w:rFonts w:ascii="Arial Narrow" w:hAnsi="Arial Narrow"/>
        </w:rPr>
      </w:pPr>
      <w:r w:rsidRPr="004D0B50">
        <w:rPr>
          <w:rFonts w:ascii="Arial Narrow" w:hAnsi="Arial Narrow"/>
        </w:rPr>
        <w:t>Zobrazenie nehnuteľností lokalizovaných na mapách – Google Maps a ZBGIS. Pre získanie lokalizácie sa využívajú služby Open</w:t>
      </w:r>
      <w:r w:rsidR="00C10E95">
        <w:rPr>
          <w:rFonts w:ascii="Arial Narrow" w:hAnsi="Arial Narrow"/>
        </w:rPr>
        <w:t xml:space="preserve"> </w:t>
      </w:r>
      <w:r w:rsidRPr="004D0B50">
        <w:rPr>
          <w:rFonts w:ascii="Arial Narrow" w:hAnsi="Arial Narrow"/>
        </w:rPr>
        <w:t>Street Maps</w:t>
      </w:r>
      <w:r w:rsidR="00C10E95">
        <w:rPr>
          <w:rFonts w:ascii="Arial Narrow" w:hAnsi="Arial Narrow"/>
        </w:rPr>
        <w:t>.</w:t>
      </w:r>
    </w:p>
    <w:p w14:paraId="30FAE2EA" w14:textId="10EC85A7" w:rsidR="00150756" w:rsidRPr="004D0B50" w:rsidRDefault="00150756">
      <w:pPr>
        <w:pStyle w:val="Odsekzoznamu"/>
        <w:numPr>
          <w:ilvl w:val="0"/>
          <w:numId w:val="77"/>
        </w:numPr>
        <w:jc w:val="both"/>
        <w:rPr>
          <w:rFonts w:ascii="Arial Narrow" w:hAnsi="Arial Narrow"/>
        </w:rPr>
      </w:pPr>
      <w:r w:rsidRPr="004D0B50">
        <w:rPr>
          <w:rFonts w:ascii="Arial Narrow" w:hAnsi="Arial Narrow"/>
        </w:rPr>
        <w:t xml:space="preserve">Overovanie fotografií stavieb – v rámci evidencie nehnuteľností v Portáli CEM je možné doplniť k stavbe fotografiu, ktorá sa následne replikuje na web. </w:t>
      </w:r>
      <w:r w:rsidR="00377950" w:rsidRPr="004D0B50">
        <w:rPr>
          <w:rFonts w:ascii="Arial Narrow" w:hAnsi="Arial Narrow"/>
        </w:rPr>
        <w:t>Na</w:t>
      </w:r>
      <w:r w:rsidRPr="004D0B50">
        <w:rPr>
          <w:rFonts w:ascii="Arial Narrow" w:hAnsi="Arial Narrow"/>
        </w:rPr>
        <w:t xml:space="preserve"> účely kontroly sa využíva služba Google Vision.</w:t>
      </w:r>
    </w:p>
    <w:p w14:paraId="23E0048D" w14:textId="77777777" w:rsidR="00150756" w:rsidRPr="004D0B50" w:rsidRDefault="00150756">
      <w:pPr>
        <w:pStyle w:val="Odsekzoznamu"/>
        <w:numPr>
          <w:ilvl w:val="0"/>
          <w:numId w:val="77"/>
        </w:numPr>
        <w:jc w:val="both"/>
        <w:rPr>
          <w:rFonts w:ascii="Arial Narrow" w:hAnsi="Arial Narrow"/>
        </w:rPr>
      </w:pPr>
      <w:r w:rsidRPr="004D0B50">
        <w:rPr>
          <w:rFonts w:ascii="Arial Narrow" w:hAnsi="Arial Narrow"/>
        </w:rPr>
        <w:t>Otvorené dáta majetku formou REST API</w:t>
      </w:r>
    </w:p>
    <w:p w14:paraId="0619E8B2" w14:textId="4B2C5F03" w:rsidR="00150756" w:rsidRPr="004D0B50" w:rsidRDefault="00150756" w:rsidP="00150756">
      <w:pPr>
        <w:jc w:val="both"/>
        <w:rPr>
          <w:rFonts w:ascii="Arial Narrow" w:hAnsi="Arial Narrow"/>
        </w:rPr>
      </w:pPr>
      <w:r w:rsidRPr="004D0B50">
        <w:rPr>
          <w:rFonts w:ascii="Arial Narrow" w:hAnsi="Arial Narrow"/>
          <w:b/>
          <w:bCs/>
        </w:rPr>
        <w:t>SAP Business Objects (SAP BOBJ)</w:t>
      </w:r>
      <w:r w:rsidRPr="004D0B50">
        <w:rPr>
          <w:rFonts w:ascii="Arial Narrow" w:hAnsi="Arial Narrow"/>
        </w:rPr>
        <w:t xml:space="preserve"> zabezpečujúce funkčnosť reportingu a analýz údajov. Vybraní používatelia registra CRPŠ/CEM môžu pristupovať k údajom registra prostredníctvom SAP BOBJ, kde majú k dispozícií pevne formátované výstupy</w:t>
      </w:r>
      <w:r w:rsidR="00C10E95">
        <w:rPr>
          <w:rFonts w:ascii="Arial Narrow" w:hAnsi="Arial Narrow"/>
        </w:rPr>
        <w:t>,</w:t>
      </w:r>
      <w:r w:rsidRPr="004D0B50">
        <w:rPr>
          <w:rFonts w:ascii="Arial Narrow" w:hAnsi="Arial Narrow"/>
        </w:rPr>
        <w:t xml:space="preserve"> ako aj analytické reporty. </w:t>
      </w:r>
    </w:p>
    <w:p w14:paraId="2B009B07" w14:textId="77777777" w:rsidR="00150756" w:rsidRPr="004D0B50" w:rsidRDefault="00150756" w:rsidP="00150756">
      <w:pPr>
        <w:jc w:val="both"/>
        <w:rPr>
          <w:rFonts w:ascii="Arial Narrow" w:hAnsi="Arial Narrow"/>
        </w:rPr>
      </w:pPr>
      <w:r w:rsidRPr="004D0B50">
        <w:rPr>
          <w:rFonts w:ascii="Arial Narrow" w:hAnsi="Arial Narrow"/>
          <w:b/>
          <w:bCs/>
        </w:rPr>
        <w:t xml:space="preserve">Dátový sklad (DWH) </w:t>
      </w:r>
      <w:r w:rsidRPr="004D0B50">
        <w:rPr>
          <w:rFonts w:ascii="Arial Narrow" w:hAnsi="Arial Narrow"/>
        </w:rPr>
        <w:t>uchováva údaje v štruktúrach potrebných pre reporting a analýzu údajov, vrátane uchovania historických údajov registra s dátumom časovej platnosti. Na účely DWH je využitá samostatná inštancia databázy Oracle v DataCentre.</w:t>
      </w:r>
    </w:p>
    <w:p w14:paraId="51483562" w14:textId="2ACC50F5" w:rsidR="00150756" w:rsidRPr="004D0B50" w:rsidRDefault="00150756" w:rsidP="00150756">
      <w:pPr>
        <w:jc w:val="both"/>
        <w:rPr>
          <w:rFonts w:ascii="Arial Narrow" w:hAnsi="Arial Narrow"/>
        </w:rPr>
      </w:pPr>
      <w:r w:rsidRPr="004D0B50">
        <w:rPr>
          <w:rFonts w:ascii="Arial Narrow" w:hAnsi="Arial Narrow"/>
          <w:b/>
        </w:rPr>
        <w:t>SAP Process Integration (SAP PI)</w:t>
      </w:r>
      <w:r w:rsidRPr="004D0B50">
        <w:rPr>
          <w:rFonts w:ascii="Arial Narrow" w:hAnsi="Arial Narrow"/>
        </w:rPr>
        <w:t xml:space="preserve"> </w:t>
      </w:r>
      <w:r w:rsidR="00C10E95">
        <w:rPr>
          <w:rFonts w:ascii="Arial Narrow" w:hAnsi="Arial Narrow"/>
        </w:rPr>
        <w:t>-</w:t>
      </w:r>
      <w:r w:rsidRPr="004D0B50">
        <w:rPr>
          <w:rFonts w:ascii="Arial Narrow" w:hAnsi="Arial Narrow"/>
        </w:rPr>
        <w:t xml:space="preserve"> integračné rozhranie B2B založené na technológií SAP PI ako štandardnej integračnej vrstve, ktorá je aktuálne nasadená a používaná v prostredí DataCentra. </w:t>
      </w:r>
    </w:p>
    <w:p w14:paraId="5A34C246" w14:textId="22E5A1F4" w:rsidR="00150756" w:rsidRPr="004D0B50" w:rsidRDefault="00150756" w:rsidP="00150756">
      <w:pPr>
        <w:jc w:val="both"/>
        <w:rPr>
          <w:rFonts w:ascii="Arial Narrow" w:hAnsi="Arial Narrow"/>
        </w:rPr>
      </w:pPr>
      <w:r w:rsidRPr="004D0B50">
        <w:rPr>
          <w:rFonts w:ascii="Arial Narrow" w:hAnsi="Arial Narrow"/>
          <w:b/>
        </w:rPr>
        <w:t>SAP Data Services (SAP DS)</w:t>
      </w:r>
      <w:r w:rsidRPr="004D0B50">
        <w:rPr>
          <w:rFonts w:ascii="Arial Narrow" w:hAnsi="Arial Narrow"/>
        </w:rPr>
        <w:t xml:space="preserve"> </w:t>
      </w:r>
      <w:r w:rsidR="00C10E95">
        <w:rPr>
          <w:rFonts w:ascii="Arial Narrow" w:hAnsi="Arial Narrow"/>
        </w:rPr>
        <w:t>-</w:t>
      </w:r>
      <w:r w:rsidRPr="004D0B50">
        <w:rPr>
          <w:rFonts w:ascii="Arial Narrow" w:hAnsi="Arial Narrow"/>
        </w:rPr>
        <w:t xml:space="preserve"> ETL systém, ktorý zabezpečuje replikáciu dát do DWH a Verejného portálu CRPŠ/CEM. Využíva sa existujúci systém SAP DS v DataCentre. SAP DS slúži aj pre potreby integrácie na </w:t>
      </w:r>
      <w:r w:rsidRPr="004D0B50">
        <w:rPr>
          <w:rFonts w:ascii="Arial Narrow" w:hAnsi="Arial Narrow"/>
          <w:bCs/>
        </w:rPr>
        <w:t>IS</w:t>
      </w:r>
      <w:r w:rsidR="00C10E95">
        <w:rPr>
          <w:rFonts w:ascii="Arial Narrow" w:hAnsi="Arial Narrow"/>
          <w:bCs/>
        </w:rPr>
        <w:t> </w:t>
      </w:r>
      <w:r w:rsidRPr="004D0B50">
        <w:rPr>
          <w:rFonts w:ascii="Arial Narrow" w:hAnsi="Arial Narrow"/>
          <w:bCs/>
        </w:rPr>
        <w:t>CPDI (</w:t>
      </w:r>
      <w:r w:rsidRPr="004D0B50">
        <w:rPr>
          <w:rFonts w:ascii="Arial Narrow" w:hAnsi="Arial Narrow"/>
        </w:rPr>
        <w:t xml:space="preserve">Centrálna platforma dátovej integrácie). </w:t>
      </w:r>
    </w:p>
    <w:p w14:paraId="350DD0D2" w14:textId="4B2FB3C7" w:rsidR="00150756" w:rsidRPr="004D0B50" w:rsidRDefault="00150756" w:rsidP="00150756">
      <w:pPr>
        <w:jc w:val="both"/>
        <w:rPr>
          <w:rFonts w:ascii="Arial Narrow" w:hAnsi="Arial Narrow"/>
        </w:rPr>
      </w:pPr>
      <w:r w:rsidRPr="004D0B50">
        <w:rPr>
          <w:rFonts w:ascii="Arial Narrow" w:hAnsi="Arial Narrow"/>
          <w:b/>
          <w:bCs/>
        </w:rPr>
        <w:t>IS Správcov pohľadávok</w:t>
      </w:r>
      <w:r w:rsidRPr="004A4CC7">
        <w:rPr>
          <w:rFonts w:ascii="Arial Narrow" w:hAnsi="Arial Narrow"/>
        </w:rPr>
        <w:t xml:space="preserve"> </w:t>
      </w:r>
      <w:r w:rsidR="00C10E95">
        <w:rPr>
          <w:rFonts w:ascii="Arial Narrow" w:hAnsi="Arial Narrow"/>
        </w:rPr>
        <w:t>-</w:t>
      </w:r>
      <w:r w:rsidRPr="004A4CC7">
        <w:rPr>
          <w:rFonts w:ascii="Arial Narrow" w:hAnsi="Arial Narrow"/>
        </w:rPr>
        <w:t xml:space="preserve"> </w:t>
      </w:r>
      <w:r w:rsidRPr="004D0B50">
        <w:rPr>
          <w:rFonts w:ascii="Arial Narrow" w:hAnsi="Arial Narrow"/>
        </w:rPr>
        <w:t>predstavujú lokálny informačný systém na evidenciu pohľadávok u jednotlivých správcov pohľadávok.</w:t>
      </w:r>
    </w:p>
    <w:p w14:paraId="6E10D683" w14:textId="36E26E7B" w:rsidR="00150756" w:rsidRPr="004D0B50" w:rsidRDefault="00150756" w:rsidP="00150756">
      <w:pPr>
        <w:jc w:val="both"/>
        <w:rPr>
          <w:rFonts w:ascii="Arial Narrow" w:hAnsi="Arial Narrow"/>
        </w:rPr>
      </w:pPr>
      <w:r w:rsidRPr="004D0B50">
        <w:rPr>
          <w:rFonts w:ascii="Arial Narrow" w:hAnsi="Arial Narrow"/>
          <w:b/>
        </w:rPr>
        <w:t xml:space="preserve">IS </w:t>
      </w:r>
      <w:r w:rsidRPr="004D0B50">
        <w:rPr>
          <w:rFonts w:ascii="Arial Narrow" w:hAnsi="Arial Narrow"/>
          <w:b/>
          <w:bCs/>
        </w:rPr>
        <w:t>Správcovu</w:t>
      </w:r>
      <w:r w:rsidRPr="004D0B50">
        <w:rPr>
          <w:rFonts w:ascii="Arial Narrow" w:hAnsi="Arial Narrow"/>
          <w:b/>
        </w:rPr>
        <w:t xml:space="preserve"> majetku</w:t>
      </w:r>
      <w:r w:rsidRPr="004D0B50">
        <w:rPr>
          <w:rFonts w:ascii="Arial Narrow" w:hAnsi="Arial Narrow"/>
        </w:rPr>
        <w:t xml:space="preserve"> </w:t>
      </w:r>
      <w:r w:rsidR="00C10E95">
        <w:rPr>
          <w:rFonts w:ascii="Arial Narrow" w:hAnsi="Arial Narrow"/>
        </w:rPr>
        <w:t>-</w:t>
      </w:r>
      <w:r w:rsidRPr="004D0B50">
        <w:rPr>
          <w:rFonts w:ascii="Arial Narrow" w:hAnsi="Arial Narrow"/>
        </w:rPr>
        <w:t xml:space="preserve"> predstavujú lokálny informačný systém na evidenciu majetku štátu u jednotlivých správcov majetku štátu.</w:t>
      </w:r>
    </w:p>
    <w:p w14:paraId="170251B5" w14:textId="62E5ABCD" w:rsidR="00150756" w:rsidRPr="004D0B50" w:rsidRDefault="00150756" w:rsidP="00150756">
      <w:pPr>
        <w:jc w:val="both"/>
        <w:rPr>
          <w:rFonts w:ascii="Arial Narrow" w:hAnsi="Arial Narrow"/>
        </w:rPr>
      </w:pPr>
      <w:r w:rsidRPr="004D0B50">
        <w:rPr>
          <w:rFonts w:ascii="Arial Narrow" w:hAnsi="Arial Narrow"/>
          <w:b/>
          <w:bCs/>
        </w:rPr>
        <w:t xml:space="preserve">IAM pre CRPŠ/CEM </w:t>
      </w:r>
      <w:r w:rsidRPr="004D0B50">
        <w:rPr>
          <w:rFonts w:ascii="Arial Narrow" w:hAnsi="Arial Narrow"/>
        </w:rPr>
        <w:t>- systém pre správu používateľov a identít (IAM). Pre prístup a správu oprávnení používateľov a organizácií v IS CRPŠ/CEM je využitý systém RRP (Rozšírené riadenie prístupov) v DataCentre spolu s databázou LDAP.</w:t>
      </w:r>
    </w:p>
    <w:p w14:paraId="4F0558CE" w14:textId="08750720" w:rsidR="00150756" w:rsidRPr="004D0B50" w:rsidRDefault="00150756" w:rsidP="00150756">
      <w:pPr>
        <w:jc w:val="both"/>
        <w:rPr>
          <w:rFonts w:ascii="Arial Narrow" w:hAnsi="Arial Narrow"/>
          <w:b/>
          <w:bCs/>
        </w:rPr>
      </w:pPr>
      <w:r w:rsidRPr="004D0B50">
        <w:rPr>
          <w:rFonts w:ascii="Arial Narrow" w:hAnsi="Arial Narrow"/>
          <w:b/>
          <w:bCs/>
        </w:rPr>
        <w:t xml:space="preserve">Mail server </w:t>
      </w:r>
      <w:r w:rsidR="00C10E95">
        <w:rPr>
          <w:rFonts w:ascii="Arial Narrow" w:hAnsi="Arial Narrow"/>
        </w:rPr>
        <w:t>-</w:t>
      </w:r>
      <w:r w:rsidRPr="004D0B50">
        <w:rPr>
          <w:rFonts w:ascii="Arial Narrow" w:hAnsi="Arial Narrow"/>
        </w:rPr>
        <w:t xml:space="preserve"> </w:t>
      </w:r>
      <w:r w:rsidR="00377950" w:rsidRPr="004D0B50">
        <w:rPr>
          <w:rFonts w:ascii="Arial Narrow" w:hAnsi="Arial Narrow"/>
        </w:rPr>
        <w:t>Na</w:t>
      </w:r>
      <w:r w:rsidRPr="004D0B50">
        <w:rPr>
          <w:rFonts w:ascii="Arial Narrow" w:hAnsi="Arial Narrow"/>
        </w:rPr>
        <w:t xml:space="preserve"> účely zasielania notifikácií a reportov je využitý SMTP server DataCentra.</w:t>
      </w:r>
      <w:r w:rsidRPr="004D0B50">
        <w:rPr>
          <w:rFonts w:ascii="Arial Narrow" w:hAnsi="Arial Narrow"/>
          <w:b/>
          <w:bCs/>
        </w:rPr>
        <w:t xml:space="preserve"> </w:t>
      </w:r>
    </w:p>
    <w:p w14:paraId="1B2CBEB0" w14:textId="174CEEEC" w:rsidR="00150756" w:rsidRPr="004D0B50" w:rsidRDefault="00150756" w:rsidP="00150756">
      <w:pPr>
        <w:jc w:val="both"/>
        <w:rPr>
          <w:rFonts w:ascii="Arial Narrow" w:hAnsi="Arial Narrow"/>
        </w:rPr>
      </w:pPr>
      <w:r w:rsidRPr="004D0B50">
        <w:rPr>
          <w:rFonts w:ascii="Arial Narrow" w:hAnsi="Arial Narrow"/>
          <w:b/>
          <w:bCs/>
        </w:rPr>
        <w:t xml:space="preserve">IS CPDI </w:t>
      </w:r>
      <w:r w:rsidRPr="004D0B50">
        <w:rPr>
          <w:rFonts w:ascii="Arial Narrow" w:hAnsi="Arial Narrow"/>
        </w:rPr>
        <w:t>(Centrálna platforma dátovej integrácie)</w:t>
      </w:r>
      <w:r w:rsidR="00C10E95">
        <w:rPr>
          <w:rFonts w:ascii="Arial Narrow" w:hAnsi="Arial Narrow"/>
        </w:rPr>
        <w:t>,</w:t>
      </w:r>
      <w:r w:rsidRPr="004D0B50">
        <w:rPr>
          <w:rFonts w:ascii="Arial Narrow" w:hAnsi="Arial Narrow"/>
        </w:rPr>
        <w:t xml:space="preserve"> ktorá je rozšírením IS CSRÚ. Zabezpečuje služby dátovej integrácie, referencovania a poskytovania údajov registra právnických osôb (RPO), poskytovanie základných číselníkov z MetaIS a sprístupnenie služieb ÚGKK - </w:t>
      </w:r>
      <w:r w:rsidR="00C10E95">
        <w:rPr>
          <w:rFonts w:ascii="Arial Narrow" w:hAnsi="Arial Narrow"/>
        </w:rPr>
        <w:t>K</w:t>
      </w:r>
      <w:r w:rsidRPr="004D0B50">
        <w:rPr>
          <w:rFonts w:ascii="Arial Narrow" w:hAnsi="Arial Narrow"/>
        </w:rPr>
        <w:t>atastra nehnuteľností (KN)</w:t>
      </w:r>
    </w:p>
    <w:p w14:paraId="1E9C3657" w14:textId="77777777" w:rsidR="00150756" w:rsidRPr="004D0B50" w:rsidRDefault="00150756" w:rsidP="00150756">
      <w:pPr>
        <w:pStyle w:val="Nadpis5"/>
        <w:jc w:val="both"/>
        <w:rPr>
          <w:color w:val="auto"/>
        </w:rPr>
      </w:pPr>
      <w:r w:rsidRPr="004D0B50">
        <w:rPr>
          <w:color w:val="auto"/>
        </w:rPr>
        <w:t>Služby poskytované systémom</w:t>
      </w:r>
    </w:p>
    <w:p w14:paraId="69DD5742" w14:textId="77777777" w:rsidR="00150756" w:rsidRPr="004D0B50" w:rsidRDefault="00150756" w:rsidP="00150756">
      <w:pPr>
        <w:jc w:val="both"/>
        <w:rPr>
          <w:rFonts w:ascii="Arial Narrow" w:hAnsi="Arial Narrow"/>
        </w:rPr>
      </w:pPr>
      <w:r w:rsidRPr="004D0B50">
        <w:rPr>
          <w:rFonts w:ascii="Arial Narrow" w:hAnsi="Arial Narrow"/>
        </w:rPr>
        <w:t>IS CRPŠ/CEM poskytuje nasledovné koncové služby</w:t>
      </w:r>
    </w:p>
    <w:p w14:paraId="6B696CE5" w14:textId="77777777" w:rsidR="00150756" w:rsidRPr="004D0B50" w:rsidRDefault="00150756">
      <w:pPr>
        <w:pStyle w:val="Odsekzoznamu"/>
        <w:numPr>
          <w:ilvl w:val="0"/>
          <w:numId w:val="98"/>
        </w:numPr>
        <w:jc w:val="both"/>
        <w:rPr>
          <w:rFonts w:ascii="Arial Narrow" w:hAnsi="Arial Narrow"/>
        </w:rPr>
      </w:pPr>
      <w:r w:rsidRPr="004D0B50">
        <w:rPr>
          <w:rFonts w:ascii="Arial Narrow" w:hAnsi="Arial Narrow"/>
        </w:rPr>
        <w:t>ks_381139 Evidencia pohľadávok a dlžníkov – služba umožňuje evidovať pohľadávky po lehote splatnosti evidované u správcov pohľadávok, vrátane údajov o dlžníkovi.</w:t>
      </w:r>
    </w:p>
    <w:p w14:paraId="468378F0" w14:textId="77777777" w:rsidR="00150756" w:rsidRPr="004D0B50" w:rsidRDefault="00150756">
      <w:pPr>
        <w:pStyle w:val="Odsekzoznamu"/>
        <w:numPr>
          <w:ilvl w:val="0"/>
          <w:numId w:val="98"/>
        </w:numPr>
        <w:jc w:val="both"/>
        <w:rPr>
          <w:rFonts w:ascii="Arial Narrow" w:hAnsi="Arial Narrow"/>
        </w:rPr>
      </w:pPr>
      <w:r w:rsidRPr="004D0B50">
        <w:rPr>
          <w:rFonts w:ascii="Arial Narrow" w:hAnsi="Arial Narrow"/>
        </w:rPr>
        <w:t>ks_381043 Publikovanie informácií o nehnuteľnom majetku štátu – služba umožňuje vyhľadávať údaje o nehnuteľnom majetku štátu</w:t>
      </w:r>
    </w:p>
    <w:p w14:paraId="3CC370D2" w14:textId="77777777" w:rsidR="00150756" w:rsidRPr="004D0B50" w:rsidRDefault="00150756" w:rsidP="00150756">
      <w:pPr>
        <w:jc w:val="both"/>
        <w:rPr>
          <w:rFonts w:ascii="Arial Narrow" w:hAnsi="Arial Narrow"/>
        </w:rPr>
      </w:pPr>
      <w:r w:rsidRPr="004D0B50">
        <w:rPr>
          <w:rFonts w:ascii="Arial Narrow" w:hAnsi="Arial Narrow"/>
        </w:rPr>
        <w:lastRenderedPageBreak/>
        <w:t>IS CRPŠ/CEM poskytujú nasledovné aplikačné služby:</w:t>
      </w:r>
    </w:p>
    <w:p w14:paraId="30CBF5C4" w14:textId="77777777" w:rsidR="00150756" w:rsidRPr="004D0B50" w:rsidRDefault="00150756">
      <w:pPr>
        <w:pStyle w:val="Odsekzoznamu"/>
        <w:numPr>
          <w:ilvl w:val="0"/>
          <w:numId w:val="98"/>
        </w:numPr>
        <w:jc w:val="both"/>
        <w:rPr>
          <w:rFonts w:ascii="Arial Narrow" w:hAnsi="Arial Narrow"/>
        </w:rPr>
      </w:pPr>
      <w:r w:rsidRPr="004D0B50">
        <w:rPr>
          <w:rFonts w:ascii="Arial Narrow" w:hAnsi="Arial Narrow"/>
        </w:rPr>
        <w:t>as_66916 Stotožnenie osôb – služba umožňuje koncovej službe stotožniť osobu dlžníka pre pohľadávky evidované u viacerých správcov pohľadávok</w:t>
      </w:r>
    </w:p>
    <w:p w14:paraId="1BA03300" w14:textId="77777777" w:rsidR="00150756" w:rsidRPr="004D0B50" w:rsidRDefault="00150756">
      <w:pPr>
        <w:pStyle w:val="Odsekzoznamu"/>
        <w:numPr>
          <w:ilvl w:val="0"/>
          <w:numId w:val="98"/>
        </w:numPr>
        <w:jc w:val="both"/>
        <w:rPr>
          <w:rFonts w:ascii="Arial Narrow" w:hAnsi="Arial Narrow"/>
        </w:rPr>
      </w:pPr>
      <w:r w:rsidRPr="004D0B50">
        <w:rPr>
          <w:rFonts w:ascii="Arial Narrow" w:hAnsi="Arial Narrow"/>
        </w:rPr>
        <w:t>as_66917 Využitie spoločných modulov ÚPVS – služba umožňuje koncovej službe používať spoločné moduly ÚPVS</w:t>
      </w:r>
    </w:p>
    <w:p w14:paraId="6BD155D2" w14:textId="77777777" w:rsidR="00150756" w:rsidRPr="004D0B50" w:rsidRDefault="00150756">
      <w:pPr>
        <w:pStyle w:val="Odsekzoznamu"/>
        <w:numPr>
          <w:ilvl w:val="0"/>
          <w:numId w:val="98"/>
        </w:numPr>
        <w:jc w:val="both"/>
        <w:rPr>
          <w:rFonts w:ascii="Arial Narrow" w:hAnsi="Arial Narrow"/>
        </w:rPr>
      </w:pPr>
      <w:r w:rsidRPr="004D0B50">
        <w:rPr>
          <w:rFonts w:ascii="Arial Narrow" w:hAnsi="Arial Narrow"/>
        </w:rPr>
        <w:t>as_66955 Nahratie pohľadávok – služba umožňuje správcom pohľadávok zapísať údaje o pohľadávkach</w:t>
      </w:r>
    </w:p>
    <w:p w14:paraId="58D65CC9" w14:textId="77777777" w:rsidR="00150756" w:rsidRPr="004D0B50" w:rsidRDefault="00150756">
      <w:pPr>
        <w:pStyle w:val="Odsekzoznamu"/>
        <w:numPr>
          <w:ilvl w:val="0"/>
          <w:numId w:val="98"/>
        </w:numPr>
        <w:jc w:val="both"/>
        <w:rPr>
          <w:rFonts w:ascii="Arial Narrow" w:hAnsi="Arial Narrow"/>
        </w:rPr>
      </w:pPr>
      <w:r w:rsidRPr="004D0B50">
        <w:rPr>
          <w:rFonts w:ascii="Arial Narrow" w:hAnsi="Arial Narrow"/>
        </w:rPr>
        <w:t>as_66965 Aktualizácia údajov – služba umožňuje správcom pohľadávok aktualizovať údaje o stave pohľadávok a dlžníkoch</w:t>
      </w:r>
    </w:p>
    <w:p w14:paraId="32B282D5" w14:textId="77777777" w:rsidR="00150756" w:rsidRPr="004D0B50" w:rsidRDefault="00150756">
      <w:pPr>
        <w:pStyle w:val="Odsekzoznamu"/>
        <w:numPr>
          <w:ilvl w:val="0"/>
          <w:numId w:val="98"/>
        </w:numPr>
        <w:jc w:val="both"/>
        <w:rPr>
          <w:rFonts w:ascii="Arial Narrow" w:hAnsi="Arial Narrow"/>
        </w:rPr>
      </w:pPr>
      <w:r w:rsidRPr="004D0B50">
        <w:rPr>
          <w:rFonts w:ascii="Arial Narrow" w:hAnsi="Arial Narrow"/>
        </w:rPr>
        <w:t>as_66957 Potvrdenie/zamietnutie pre SK – služba umožňuje koncovej službe výmenu údajov so Slovenskou konsolidačnou</w:t>
      </w:r>
    </w:p>
    <w:p w14:paraId="0551E9DE" w14:textId="77777777" w:rsidR="00150756" w:rsidRPr="004D0B50" w:rsidRDefault="00150756">
      <w:pPr>
        <w:pStyle w:val="Odsekzoznamu"/>
        <w:numPr>
          <w:ilvl w:val="0"/>
          <w:numId w:val="98"/>
        </w:numPr>
        <w:jc w:val="both"/>
        <w:rPr>
          <w:rFonts w:ascii="Arial Narrow" w:hAnsi="Arial Narrow"/>
        </w:rPr>
      </w:pPr>
      <w:r w:rsidRPr="004D0B50">
        <w:rPr>
          <w:rFonts w:ascii="Arial Narrow" w:hAnsi="Arial Narrow"/>
        </w:rPr>
        <w:t>as_66958 Synchronizácia údajov pohľadávok – služba umožňuje správcovi synchronizovať údaje o pohľadávkach</w:t>
      </w:r>
    </w:p>
    <w:p w14:paraId="32859DE0" w14:textId="77777777" w:rsidR="00150756" w:rsidRPr="004D0B50" w:rsidRDefault="00150756">
      <w:pPr>
        <w:pStyle w:val="Odsekzoznamu"/>
        <w:numPr>
          <w:ilvl w:val="0"/>
          <w:numId w:val="98"/>
        </w:numPr>
        <w:jc w:val="both"/>
        <w:rPr>
          <w:rFonts w:ascii="Arial Narrow" w:hAnsi="Arial Narrow"/>
        </w:rPr>
      </w:pPr>
      <w:r w:rsidRPr="004D0B50">
        <w:rPr>
          <w:rFonts w:ascii="Arial Narrow" w:hAnsi="Arial Narrow"/>
        </w:rPr>
        <w:t>as_66959 Synchronizácia číselníkov – služba umožňuje konzumentom synchronizovať číselníky v správe IS CRPŠ</w:t>
      </w:r>
    </w:p>
    <w:p w14:paraId="4B066501" w14:textId="77777777" w:rsidR="00150756" w:rsidRPr="004D0B50" w:rsidRDefault="00150756">
      <w:pPr>
        <w:pStyle w:val="Odsekzoznamu"/>
        <w:numPr>
          <w:ilvl w:val="0"/>
          <w:numId w:val="98"/>
        </w:numPr>
        <w:jc w:val="both"/>
        <w:rPr>
          <w:rFonts w:ascii="Arial Narrow" w:hAnsi="Arial Narrow"/>
        </w:rPr>
      </w:pPr>
      <w:r w:rsidRPr="004D0B50">
        <w:rPr>
          <w:rFonts w:ascii="Arial Narrow" w:hAnsi="Arial Narrow"/>
        </w:rPr>
        <w:t>as_66915 Stotožnenie majetku a osôb – služba umožňuje koncovej službe stotožniť nehnuteľný majetok a osobu s evidovaným vzťahom k nehnuteľnosti evidovanej u viacerých správcov majetku</w:t>
      </w:r>
    </w:p>
    <w:p w14:paraId="4F5DADE8" w14:textId="77777777" w:rsidR="00150756" w:rsidRPr="004D0B50" w:rsidRDefault="00150756">
      <w:pPr>
        <w:pStyle w:val="Odsekzoznamu"/>
        <w:numPr>
          <w:ilvl w:val="0"/>
          <w:numId w:val="98"/>
        </w:numPr>
        <w:jc w:val="both"/>
        <w:rPr>
          <w:rFonts w:ascii="Arial Narrow" w:hAnsi="Arial Narrow"/>
        </w:rPr>
      </w:pPr>
      <w:r w:rsidRPr="004D0B50">
        <w:rPr>
          <w:rFonts w:ascii="Arial Narrow" w:hAnsi="Arial Narrow"/>
        </w:rPr>
        <w:t>as_66960 Nahratie majetku - služba umožňuje správcom nehnuteľného majetku zapísať údaje o nehnuteľnostiach v ich správe</w:t>
      </w:r>
    </w:p>
    <w:p w14:paraId="57E56F40" w14:textId="77777777" w:rsidR="00150756" w:rsidRPr="004D0B50" w:rsidRDefault="00150756">
      <w:pPr>
        <w:pStyle w:val="Odsekzoznamu"/>
        <w:numPr>
          <w:ilvl w:val="0"/>
          <w:numId w:val="98"/>
        </w:numPr>
        <w:jc w:val="both"/>
        <w:rPr>
          <w:rFonts w:ascii="Arial Narrow" w:hAnsi="Arial Narrow"/>
        </w:rPr>
      </w:pPr>
      <w:r w:rsidRPr="004D0B50">
        <w:rPr>
          <w:rFonts w:ascii="Arial Narrow" w:hAnsi="Arial Narrow"/>
        </w:rPr>
        <w:t>as_66961 Synchronizácia údajov majetku – služba umožňuje správcovi synchronizovať údaje o nehnuteľnom majetku</w:t>
      </w:r>
    </w:p>
    <w:p w14:paraId="17E9DF84" w14:textId="77777777" w:rsidR="00150756" w:rsidRPr="004D0B50" w:rsidRDefault="00150756">
      <w:pPr>
        <w:pStyle w:val="Odsekzoznamu"/>
        <w:numPr>
          <w:ilvl w:val="0"/>
          <w:numId w:val="98"/>
        </w:numPr>
        <w:jc w:val="both"/>
        <w:rPr>
          <w:rFonts w:ascii="Arial Narrow" w:hAnsi="Arial Narrow"/>
        </w:rPr>
      </w:pPr>
      <w:r w:rsidRPr="004D0B50">
        <w:rPr>
          <w:rFonts w:ascii="Arial Narrow" w:hAnsi="Arial Narrow"/>
        </w:rPr>
        <w:t>as_66962 Aktualizácia údajov – služba umožňuje správcom nehnuteľného majetku aktualizovať údaje o stave nehnuteľnosti a osobách s evidovaným vzťahom k nim</w:t>
      </w:r>
    </w:p>
    <w:p w14:paraId="023088B3" w14:textId="77777777" w:rsidR="00150756" w:rsidRPr="004D0B50" w:rsidRDefault="00150756">
      <w:pPr>
        <w:pStyle w:val="Odsekzoznamu"/>
        <w:numPr>
          <w:ilvl w:val="0"/>
          <w:numId w:val="98"/>
        </w:numPr>
        <w:jc w:val="both"/>
        <w:rPr>
          <w:rFonts w:ascii="Arial Narrow" w:hAnsi="Arial Narrow"/>
        </w:rPr>
      </w:pPr>
      <w:r w:rsidRPr="004D0B50">
        <w:rPr>
          <w:rFonts w:ascii="Arial Narrow" w:hAnsi="Arial Narrow"/>
        </w:rPr>
        <w:t>as_66963 Synchronizácia číselníkov – služba umožňuje konzumentom synchronizovať číselníky v správe IS CEM</w:t>
      </w:r>
    </w:p>
    <w:p w14:paraId="1AF8E1EB" w14:textId="77777777" w:rsidR="00150756" w:rsidRPr="004D0B50" w:rsidRDefault="00150756">
      <w:pPr>
        <w:pStyle w:val="Odsekzoznamu"/>
        <w:numPr>
          <w:ilvl w:val="0"/>
          <w:numId w:val="98"/>
        </w:numPr>
        <w:jc w:val="both"/>
        <w:rPr>
          <w:rFonts w:ascii="Arial Narrow" w:hAnsi="Arial Narrow"/>
        </w:rPr>
      </w:pPr>
      <w:r w:rsidRPr="004D0B50">
        <w:rPr>
          <w:rFonts w:ascii="Arial Narrow" w:hAnsi="Arial Narrow"/>
        </w:rPr>
        <w:t>as_66964 Synchronizácia zoznamu správcov/organizácií – služba umožňuje koncovej službe synchronizovať údaje zoznamu správcov</w:t>
      </w:r>
    </w:p>
    <w:p w14:paraId="58FFB243" w14:textId="77777777" w:rsidR="00150756" w:rsidRPr="004D0B50" w:rsidRDefault="00150756">
      <w:pPr>
        <w:pStyle w:val="Odsekzoznamu"/>
        <w:numPr>
          <w:ilvl w:val="0"/>
          <w:numId w:val="98"/>
        </w:numPr>
        <w:jc w:val="both"/>
        <w:rPr>
          <w:rFonts w:ascii="Arial Narrow" w:hAnsi="Arial Narrow"/>
        </w:rPr>
      </w:pPr>
      <w:r w:rsidRPr="004D0B50">
        <w:rPr>
          <w:rFonts w:ascii="Arial Narrow" w:hAnsi="Arial Narrow"/>
        </w:rPr>
        <w:t>as_66965 Správa prevodov – služba umožňuje správcom nahrávať údaje o prevodoch majetku</w:t>
      </w:r>
    </w:p>
    <w:p w14:paraId="6466A687" w14:textId="77777777" w:rsidR="00150756" w:rsidRPr="004D0B50" w:rsidRDefault="00150756">
      <w:pPr>
        <w:pStyle w:val="Odsekzoznamu"/>
        <w:numPr>
          <w:ilvl w:val="0"/>
          <w:numId w:val="98"/>
        </w:numPr>
        <w:jc w:val="both"/>
        <w:rPr>
          <w:rFonts w:ascii="Arial Narrow" w:hAnsi="Arial Narrow"/>
        </w:rPr>
      </w:pPr>
      <w:r w:rsidRPr="004D0B50">
        <w:rPr>
          <w:rFonts w:ascii="Arial Narrow" w:hAnsi="Arial Narrow"/>
        </w:rPr>
        <w:t>as_66966 Správa chýbajúceho majetku – služba umožňuje správcom riešiť súlad s evidenciou v KN</w:t>
      </w:r>
    </w:p>
    <w:p w14:paraId="510F825A" w14:textId="77777777" w:rsidR="00150756" w:rsidRPr="004D0B50" w:rsidRDefault="00150756">
      <w:pPr>
        <w:pStyle w:val="Odsekzoznamu"/>
        <w:numPr>
          <w:ilvl w:val="0"/>
          <w:numId w:val="98"/>
        </w:numPr>
        <w:jc w:val="both"/>
        <w:rPr>
          <w:rFonts w:ascii="Arial Narrow" w:hAnsi="Arial Narrow"/>
        </w:rPr>
      </w:pPr>
      <w:r w:rsidRPr="004D0B50">
        <w:rPr>
          <w:rFonts w:ascii="Arial Narrow" w:hAnsi="Arial Narrow"/>
        </w:rPr>
        <w:t>as_67097 Zápis údajov do CSRÚ (CPDI) – služba zapisuje do IS CPDI údaje zoznamu správcov CEM</w:t>
      </w:r>
    </w:p>
    <w:p w14:paraId="5B089375" w14:textId="38FCB96A" w:rsidR="00150756" w:rsidRPr="004D0B50" w:rsidRDefault="00150756" w:rsidP="00150756">
      <w:pPr>
        <w:pStyle w:val="Nadpis5"/>
        <w:jc w:val="both"/>
        <w:rPr>
          <w:color w:val="auto"/>
          <w:sz w:val="22"/>
        </w:rPr>
      </w:pPr>
      <w:bookmarkStart w:id="126" w:name="_Ref198676033"/>
      <w:r w:rsidRPr="004D0B50">
        <w:rPr>
          <w:color w:val="auto"/>
          <w:sz w:val="22"/>
        </w:rPr>
        <w:t>Identifikované nedostatky súčasného stavu</w:t>
      </w:r>
      <w:bookmarkEnd w:id="126"/>
    </w:p>
    <w:p w14:paraId="730DC465" w14:textId="77777777" w:rsidR="00150756" w:rsidRPr="004D0B50" w:rsidRDefault="00150756" w:rsidP="00150756">
      <w:pPr>
        <w:jc w:val="both"/>
        <w:rPr>
          <w:rFonts w:ascii="Arial Narrow" w:hAnsi="Arial Narrow"/>
        </w:rPr>
      </w:pPr>
      <w:r w:rsidRPr="004D0B50">
        <w:rPr>
          <w:rFonts w:ascii="Arial Narrow" w:hAnsi="Arial Narrow"/>
        </w:rPr>
        <w:t xml:space="preserve">Jedným z kľúčových rizikových faktorov aktuálneho stavu je aktuálna architektúra IS CRPŠ/CEM. </w:t>
      </w:r>
    </w:p>
    <w:p w14:paraId="72344F2C" w14:textId="77777777" w:rsidR="00150756" w:rsidRPr="004D0B50" w:rsidRDefault="00150756" w:rsidP="00150756">
      <w:pPr>
        <w:jc w:val="both"/>
        <w:rPr>
          <w:rFonts w:ascii="Arial Narrow" w:hAnsi="Arial Narrow"/>
        </w:rPr>
      </w:pPr>
      <w:r w:rsidRPr="004D0B50">
        <w:rPr>
          <w:rFonts w:ascii="Arial Narrow" w:hAnsi="Arial Narrow"/>
        </w:rPr>
        <w:t>MF SR má identifikované aplikačné komponenty systému, ktorým skončí podpora od spoločnosti SAP v roku 2027. Táto skutočnosť má za následok nevyhnutnosť upgradovať/migrovať vybrané komponenty riešenia IS CRPŠ/CEM na identifikovaných nasledovníkov.</w:t>
      </w:r>
    </w:p>
    <w:p w14:paraId="5BCE4E2F" w14:textId="77777777" w:rsidR="00150756" w:rsidRPr="004D0B50" w:rsidRDefault="00150756" w:rsidP="00150756">
      <w:pPr>
        <w:jc w:val="both"/>
        <w:rPr>
          <w:rFonts w:ascii="Arial Narrow" w:hAnsi="Arial Narrow"/>
        </w:rPr>
      </w:pPr>
      <w:r w:rsidRPr="004D0B50">
        <w:rPr>
          <w:rFonts w:ascii="Arial Narrow" w:hAnsi="Arial Narrow"/>
        </w:rPr>
        <w:t>Jedná sa o nasledovné SAP komponenty:</w:t>
      </w:r>
    </w:p>
    <w:p w14:paraId="149A3D04" w14:textId="77777777" w:rsidR="00150756" w:rsidRPr="004D0B50" w:rsidRDefault="00150756">
      <w:pPr>
        <w:pStyle w:val="Odsekzoznamu"/>
        <w:numPr>
          <w:ilvl w:val="0"/>
          <w:numId w:val="74"/>
        </w:numPr>
        <w:jc w:val="both"/>
        <w:rPr>
          <w:rFonts w:ascii="Arial Narrow" w:hAnsi="Arial Narrow"/>
        </w:rPr>
      </w:pPr>
      <w:r w:rsidRPr="004D0B50">
        <w:rPr>
          <w:rFonts w:ascii="Arial Narrow" w:hAnsi="Arial Narrow"/>
        </w:rPr>
        <w:t>SAP Netweaver (ABAP/JAVA) - Application runtime</w:t>
      </w:r>
    </w:p>
    <w:p w14:paraId="7C23710E" w14:textId="77777777" w:rsidR="00150756" w:rsidRPr="004D0B50" w:rsidRDefault="00150756">
      <w:pPr>
        <w:pStyle w:val="Odsekzoznamu"/>
        <w:numPr>
          <w:ilvl w:val="0"/>
          <w:numId w:val="74"/>
        </w:numPr>
        <w:jc w:val="both"/>
        <w:rPr>
          <w:rFonts w:ascii="Arial Narrow" w:hAnsi="Arial Narrow"/>
        </w:rPr>
      </w:pPr>
      <w:r w:rsidRPr="004D0B50">
        <w:rPr>
          <w:rFonts w:ascii="Arial Narrow" w:hAnsi="Arial Narrow"/>
        </w:rPr>
        <w:t>SAP NetWeaver (Enterprise Portal)</w:t>
      </w:r>
    </w:p>
    <w:p w14:paraId="76B52589" w14:textId="77777777" w:rsidR="00150756" w:rsidRPr="004D0B50" w:rsidRDefault="00150756" w:rsidP="00150756">
      <w:pPr>
        <w:jc w:val="both"/>
        <w:rPr>
          <w:rFonts w:ascii="Arial Narrow" w:hAnsi="Arial Narrow"/>
        </w:rPr>
      </w:pPr>
      <w:r w:rsidRPr="004D0B50">
        <w:rPr>
          <w:rFonts w:ascii="Arial Narrow" w:hAnsi="Arial Narrow"/>
        </w:rPr>
        <w:t>Na uvedených komponentoch je postavená základná funkčnosť riešenia IS CRPŠ/CEM.</w:t>
      </w:r>
    </w:p>
    <w:p w14:paraId="7BCCFC03" w14:textId="77777777" w:rsidR="00150756" w:rsidRPr="004D0B50" w:rsidRDefault="00150756" w:rsidP="0040446F">
      <w:pPr>
        <w:pStyle w:val="Nadpis2"/>
      </w:pPr>
      <w:bookmarkStart w:id="127" w:name="_Toc1238902236"/>
      <w:bookmarkStart w:id="128" w:name="_Toc1637396474"/>
      <w:bookmarkStart w:id="129" w:name="_Toc1760852046"/>
      <w:r w:rsidRPr="004D0B50">
        <w:t>Dátová vrstva</w:t>
      </w:r>
      <w:bookmarkEnd w:id="127"/>
      <w:bookmarkEnd w:id="128"/>
      <w:bookmarkEnd w:id="129"/>
    </w:p>
    <w:p w14:paraId="01ECF2C9" w14:textId="77777777" w:rsidR="00150756" w:rsidRPr="004D0B50" w:rsidRDefault="00150756" w:rsidP="00150756">
      <w:pPr>
        <w:jc w:val="both"/>
        <w:rPr>
          <w:rFonts w:ascii="Arial Narrow" w:hAnsi="Arial Narrow" w:cs="Tahoma"/>
          <w:color w:val="000000" w:themeColor="text1"/>
        </w:rPr>
      </w:pPr>
      <w:r w:rsidRPr="004D0B50">
        <w:rPr>
          <w:rFonts w:ascii="Arial Narrow" w:hAnsi="Arial Narrow" w:cs="Tahoma"/>
          <w:color w:val="000000" w:themeColor="text1"/>
        </w:rPr>
        <w:t>Údaje v organizácii MF SR sa posledné roky nemanažujú systematicky. Chýbajú jasné pravidlá a metodiky pre jednotlivé úrovne, ako sú používanie údajov, riadenie údajov a samotná správa údajov. Neexistuje ani konzistentné modelovanie týchto oblastí v príslušných vrstvách architektúry, najmä dátová architektúra. Pravidlá a metodiky nezahŕňajú potrebné definície dátových prvkov, ich použitie, spôsob odvodzovania údajov ani spôsob interpretácie. Tento nedostatok vedie k absencii vysokoúrovňového prístupu k manažmentu údajov v rámci inštitúcie.</w:t>
      </w:r>
    </w:p>
    <w:p w14:paraId="7A2AA783" w14:textId="3DFEA6D6" w:rsidR="00150756" w:rsidRPr="004D0B50" w:rsidRDefault="00150756" w:rsidP="00150756">
      <w:pPr>
        <w:jc w:val="both"/>
        <w:rPr>
          <w:rFonts w:ascii="Arial Narrow" w:hAnsi="Arial Narrow" w:cs="Tahoma"/>
          <w:color w:val="000000" w:themeColor="text1"/>
        </w:rPr>
      </w:pPr>
      <w:r w:rsidRPr="004D0B50">
        <w:rPr>
          <w:rFonts w:ascii="Arial Narrow" w:hAnsi="Arial Narrow" w:cs="Tahoma"/>
          <w:color w:val="000000" w:themeColor="text1"/>
        </w:rPr>
        <w:lastRenderedPageBreak/>
        <w:t>V súčasnosti dátová kancelária MF SR nie je vytvorená, tzn. oblasť správy údajov, interoperabilita dát, procesy čistenia údajov a tvorba metodík pre riadenie a správu údajov v rámci organizácie nie sú dostatočne implementované ani dostatočne personálne zabezpečené.</w:t>
      </w:r>
    </w:p>
    <w:p w14:paraId="51694A05" w14:textId="77777777" w:rsidR="00150756" w:rsidRPr="004D0B50" w:rsidRDefault="00150756" w:rsidP="00150756">
      <w:pPr>
        <w:jc w:val="both"/>
        <w:rPr>
          <w:rFonts w:ascii="Arial Narrow" w:hAnsi="Arial Narrow" w:cs="Tahoma"/>
        </w:rPr>
      </w:pPr>
      <w:r w:rsidRPr="004D0B50">
        <w:rPr>
          <w:rFonts w:ascii="Arial Narrow" w:hAnsi="Arial Narrow" w:cs="Tahoma"/>
        </w:rPr>
        <w:t>Zdrojové IS majú dátovú kvalitu pokrytú nasledovne:</w:t>
      </w:r>
    </w:p>
    <w:p w14:paraId="4F499548" w14:textId="77777777" w:rsidR="00150756" w:rsidRPr="004D0B50" w:rsidRDefault="00150756">
      <w:pPr>
        <w:pStyle w:val="Odsekzoznamu"/>
        <w:numPr>
          <w:ilvl w:val="0"/>
          <w:numId w:val="71"/>
        </w:numPr>
        <w:jc w:val="both"/>
        <w:rPr>
          <w:rFonts w:ascii="Arial Narrow" w:hAnsi="Arial Narrow" w:cs="Tahoma"/>
        </w:rPr>
      </w:pPr>
      <w:r w:rsidRPr="004D0B50">
        <w:rPr>
          <w:rFonts w:ascii="Arial Narrow" w:hAnsi="Arial Narrow" w:cs="Tahoma"/>
        </w:rPr>
        <w:t xml:space="preserve">IS CRPŠ </w:t>
      </w:r>
    </w:p>
    <w:p w14:paraId="54F0C179" w14:textId="77777777" w:rsidR="00150756" w:rsidRPr="004D0B50" w:rsidRDefault="00150756">
      <w:pPr>
        <w:pStyle w:val="Odsekzoznamu"/>
        <w:numPr>
          <w:ilvl w:val="1"/>
          <w:numId w:val="71"/>
        </w:numPr>
        <w:jc w:val="both"/>
        <w:rPr>
          <w:rFonts w:ascii="Arial Narrow" w:hAnsi="Arial Narrow" w:cs="Tahoma"/>
        </w:rPr>
      </w:pPr>
      <w:r w:rsidRPr="004D0B50">
        <w:rPr>
          <w:rFonts w:ascii="Arial Narrow" w:hAnsi="Arial Narrow" w:cs="Tahoma"/>
        </w:rPr>
        <w:t xml:space="preserve">Má pokrytú kontrolu dátovej kvality na aplikačnej úrovni, vrátane B2B integrácie, ako aj na úrovni GUI za využitia kontextovej nápovede. </w:t>
      </w:r>
    </w:p>
    <w:p w14:paraId="333B2263" w14:textId="77777777" w:rsidR="00150756" w:rsidRPr="004D0B50" w:rsidRDefault="00150756">
      <w:pPr>
        <w:pStyle w:val="Odsekzoznamu"/>
        <w:numPr>
          <w:ilvl w:val="1"/>
          <w:numId w:val="71"/>
        </w:numPr>
        <w:jc w:val="both"/>
        <w:rPr>
          <w:rFonts w:ascii="Arial Narrow" w:hAnsi="Arial Narrow" w:cs="Tahoma"/>
        </w:rPr>
      </w:pPr>
      <w:r w:rsidRPr="004D0B50">
        <w:rPr>
          <w:rFonts w:ascii="Arial Narrow" w:hAnsi="Arial Narrow" w:cs="Tahoma"/>
        </w:rPr>
        <w:t xml:space="preserve">Na stotožnenie PO na RPO využíva DQ službu CPDI. </w:t>
      </w:r>
    </w:p>
    <w:p w14:paraId="7EA30B39" w14:textId="77777777" w:rsidR="00150756" w:rsidRPr="004D0B50" w:rsidRDefault="00150756">
      <w:pPr>
        <w:pStyle w:val="Odsekzoznamu"/>
        <w:numPr>
          <w:ilvl w:val="1"/>
          <w:numId w:val="71"/>
        </w:numPr>
        <w:jc w:val="both"/>
        <w:rPr>
          <w:rFonts w:ascii="Arial Narrow" w:hAnsi="Arial Narrow" w:cs="Tahoma"/>
        </w:rPr>
      </w:pPr>
      <w:r w:rsidRPr="004D0B50">
        <w:rPr>
          <w:rFonts w:ascii="Arial Narrow" w:hAnsi="Arial Narrow" w:cs="Tahoma"/>
        </w:rPr>
        <w:t>Neposkytuje report o kvalite údajov.</w:t>
      </w:r>
    </w:p>
    <w:p w14:paraId="4FF2930D" w14:textId="77777777" w:rsidR="00150756" w:rsidRPr="004D0B50" w:rsidRDefault="00150756">
      <w:pPr>
        <w:pStyle w:val="Odsekzoznamu"/>
        <w:numPr>
          <w:ilvl w:val="1"/>
          <w:numId w:val="71"/>
        </w:numPr>
        <w:jc w:val="both"/>
        <w:rPr>
          <w:rFonts w:ascii="Arial Narrow" w:hAnsi="Arial Narrow" w:cs="Tahoma"/>
        </w:rPr>
      </w:pPr>
      <w:r w:rsidRPr="004D0B50">
        <w:rPr>
          <w:rFonts w:ascii="Arial Narrow" w:hAnsi="Arial Narrow" w:cs="Tahoma"/>
        </w:rPr>
        <w:t>Nevedie centrálnu evidenciu kontrol dátovej kvality. Využívané kontroly sú len v popise validácií.</w:t>
      </w:r>
    </w:p>
    <w:p w14:paraId="2800319E" w14:textId="77777777" w:rsidR="00150756" w:rsidRPr="004D0B50" w:rsidRDefault="00150756">
      <w:pPr>
        <w:pStyle w:val="Odsekzoznamu"/>
        <w:numPr>
          <w:ilvl w:val="0"/>
          <w:numId w:val="71"/>
        </w:numPr>
        <w:jc w:val="both"/>
        <w:rPr>
          <w:rFonts w:ascii="Arial Narrow" w:hAnsi="Arial Narrow" w:cs="Tahoma"/>
        </w:rPr>
      </w:pPr>
      <w:r w:rsidRPr="004D0B50">
        <w:rPr>
          <w:rFonts w:ascii="Arial Narrow" w:hAnsi="Arial Narrow" w:cs="Tahoma"/>
        </w:rPr>
        <w:t xml:space="preserve">IS SEMP </w:t>
      </w:r>
    </w:p>
    <w:p w14:paraId="2A7C3059" w14:textId="77777777" w:rsidR="00150756" w:rsidRPr="004D0B50" w:rsidRDefault="00150756">
      <w:pPr>
        <w:pStyle w:val="Odsekzoznamu"/>
        <w:numPr>
          <w:ilvl w:val="1"/>
          <w:numId w:val="71"/>
        </w:numPr>
        <w:jc w:val="both"/>
        <w:rPr>
          <w:rFonts w:ascii="Arial Narrow" w:hAnsi="Arial Narrow" w:cs="Tahoma"/>
        </w:rPr>
      </w:pPr>
      <w:r w:rsidRPr="004D0B50">
        <w:rPr>
          <w:rFonts w:ascii="Arial Narrow" w:hAnsi="Arial Narrow" w:cs="Tahoma"/>
        </w:rPr>
        <w:t xml:space="preserve">Má pokrytú kontrolu dátovej kvality na aplikačnej úrovni, vrátane B2B integrácie, ako aj na úrovni GUI. </w:t>
      </w:r>
    </w:p>
    <w:p w14:paraId="795797C7" w14:textId="77777777" w:rsidR="00150756" w:rsidRPr="004D0B50" w:rsidRDefault="00150756">
      <w:pPr>
        <w:pStyle w:val="Odsekzoznamu"/>
        <w:numPr>
          <w:ilvl w:val="1"/>
          <w:numId w:val="71"/>
        </w:numPr>
        <w:jc w:val="both"/>
        <w:rPr>
          <w:rFonts w:ascii="Arial Narrow" w:hAnsi="Arial Narrow" w:cs="Tahoma"/>
        </w:rPr>
      </w:pPr>
      <w:r w:rsidRPr="004D0B50">
        <w:rPr>
          <w:rFonts w:ascii="Arial Narrow" w:hAnsi="Arial Narrow" w:cs="Tahoma"/>
        </w:rPr>
        <w:t>Subjekty PO nemá stotožňované na RPO.</w:t>
      </w:r>
    </w:p>
    <w:p w14:paraId="30669824" w14:textId="77777777" w:rsidR="00150756" w:rsidRPr="004D0B50" w:rsidRDefault="00150756">
      <w:pPr>
        <w:pStyle w:val="Odsekzoznamu"/>
        <w:numPr>
          <w:ilvl w:val="1"/>
          <w:numId w:val="71"/>
        </w:numPr>
        <w:jc w:val="both"/>
        <w:rPr>
          <w:rFonts w:ascii="Arial Narrow" w:hAnsi="Arial Narrow" w:cs="Tahoma"/>
        </w:rPr>
      </w:pPr>
      <w:r w:rsidRPr="004D0B50">
        <w:rPr>
          <w:rFonts w:ascii="Arial Narrow" w:hAnsi="Arial Narrow" w:cs="Tahoma"/>
        </w:rPr>
        <w:t xml:space="preserve">Nemeria kvalitu dát a neposkytuje report dátovej kvality. </w:t>
      </w:r>
    </w:p>
    <w:p w14:paraId="6AE777D0" w14:textId="77777777" w:rsidR="00150756" w:rsidRPr="004D0B50" w:rsidRDefault="00150756">
      <w:pPr>
        <w:pStyle w:val="Odsekzoznamu"/>
        <w:numPr>
          <w:ilvl w:val="0"/>
          <w:numId w:val="71"/>
        </w:numPr>
        <w:jc w:val="both"/>
        <w:rPr>
          <w:rFonts w:ascii="Arial Narrow" w:hAnsi="Arial Narrow" w:cs="Tahoma"/>
        </w:rPr>
      </w:pPr>
      <w:r w:rsidRPr="004D0B50">
        <w:rPr>
          <w:rFonts w:ascii="Arial Narrow" w:hAnsi="Arial Narrow" w:cs="Tahoma"/>
        </w:rPr>
        <w:t xml:space="preserve">IS JP </w:t>
      </w:r>
    </w:p>
    <w:p w14:paraId="4CEC657E" w14:textId="05F0AFB0" w:rsidR="00150756" w:rsidRPr="004D0B50" w:rsidRDefault="00150756">
      <w:pPr>
        <w:pStyle w:val="Odsekzoznamu"/>
        <w:numPr>
          <w:ilvl w:val="1"/>
          <w:numId w:val="71"/>
        </w:numPr>
        <w:jc w:val="both"/>
        <w:rPr>
          <w:rFonts w:ascii="Arial Narrow" w:hAnsi="Arial Narrow" w:cs="Tahoma"/>
        </w:rPr>
      </w:pPr>
      <w:r w:rsidRPr="004D0B50">
        <w:rPr>
          <w:rFonts w:ascii="Arial Narrow" w:hAnsi="Arial Narrow" w:cs="Tahoma"/>
        </w:rPr>
        <w:t xml:space="preserve">Nie sú aplikované pravidlá kontrol na aplikačnej úrovni. Na základe smernice „Opatrenie vedúceho justičnej pokladnice“ je popísané, ktoré údaje sa majú kontrolovať a ako. Ide o manuálnu kontrolu. </w:t>
      </w:r>
    </w:p>
    <w:p w14:paraId="23FE613A" w14:textId="77777777" w:rsidR="00150756" w:rsidRPr="004D0B50" w:rsidRDefault="00150756">
      <w:pPr>
        <w:pStyle w:val="Odsekzoznamu"/>
        <w:numPr>
          <w:ilvl w:val="1"/>
          <w:numId w:val="71"/>
        </w:numPr>
        <w:jc w:val="both"/>
        <w:rPr>
          <w:rFonts w:ascii="Arial Narrow" w:hAnsi="Arial Narrow" w:cs="Tahoma"/>
        </w:rPr>
      </w:pPr>
      <w:r w:rsidRPr="004D0B50">
        <w:rPr>
          <w:rFonts w:ascii="Arial Narrow" w:hAnsi="Arial Narrow" w:cs="Tahoma"/>
        </w:rPr>
        <w:t>Na stotožnenie PO na RPO sa využíva DQ služba CPDI sprostredkovaná v rámci IS CES a priamu integráciu na RPO, sú realizované jednotkové dopyty pre potreby overenia správnosti adresných bodov.</w:t>
      </w:r>
    </w:p>
    <w:p w14:paraId="70E4A85D" w14:textId="77777777" w:rsidR="00150756" w:rsidRPr="004D0B50" w:rsidRDefault="00150756">
      <w:pPr>
        <w:pStyle w:val="Odsekzoznamu"/>
        <w:numPr>
          <w:ilvl w:val="1"/>
          <w:numId w:val="71"/>
        </w:numPr>
        <w:jc w:val="both"/>
        <w:rPr>
          <w:rFonts w:ascii="Arial Narrow" w:hAnsi="Arial Narrow" w:cs="Tahoma"/>
        </w:rPr>
      </w:pPr>
      <w:r w:rsidRPr="004D0B50">
        <w:rPr>
          <w:rFonts w:ascii="Arial Narrow" w:hAnsi="Arial Narrow" w:cs="Tahoma"/>
        </w:rPr>
        <w:t>Neposkytuje report o dátovej kvalite.</w:t>
      </w:r>
    </w:p>
    <w:tbl>
      <w:tblPr>
        <w:tblStyle w:val="Obyajntabuka1"/>
        <w:tblW w:w="0" w:type="auto"/>
        <w:tblLook w:val="0420" w:firstRow="1" w:lastRow="0" w:firstColumn="0" w:lastColumn="0" w:noHBand="0" w:noVBand="1"/>
      </w:tblPr>
      <w:tblGrid>
        <w:gridCol w:w="1127"/>
        <w:gridCol w:w="1131"/>
        <w:gridCol w:w="1132"/>
        <w:gridCol w:w="1131"/>
        <w:gridCol w:w="1146"/>
        <w:gridCol w:w="1132"/>
        <w:gridCol w:w="1132"/>
        <w:gridCol w:w="1131"/>
      </w:tblGrid>
      <w:tr w:rsidR="00150756" w:rsidRPr="004D0B50" w14:paraId="5DE1B238" w14:textId="77777777" w:rsidTr="00011D25">
        <w:trPr>
          <w:cnfStyle w:val="100000000000" w:firstRow="1" w:lastRow="0" w:firstColumn="0" w:lastColumn="0" w:oddVBand="0" w:evenVBand="0" w:oddHBand="0" w:evenHBand="0" w:firstRowFirstColumn="0" w:firstRowLastColumn="0" w:lastRowFirstColumn="0" w:lastRowLastColumn="0"/>
        </w:trPr>
        <w:tc>
          <w:tcPr>
            <w:tcW w:w="0" w:type="dxa"/>
          </w:tcPr>
          <w:p w14:paraId="0F1BDDC4" w14:textId="77777777" w:rsidR="00150756" w:rsidRPr="004A4CC7" w:rsidRDefault="00150756" w:rsidP="00011D25">
            <w:pPr>
              <w:jc w:val="both"/>
              <w:rPr>
                <w:rFonts w:ascii="Arial Narrow" w:hAnsi="Arial Narrow"/>
                <w:sz w:val="20"/>
                <w:szCs w:val="20"/>
              </w:rPr>
            </w:pPr>
            <w:r w:rsidRPr="004A4CC7">
              <w:rPr>
                <w:rFonts w:ascii="Arial Narrow" w:hAnsi="Arial Narrow"/>
                <w:sz w:val="20"/>
                <w:szCs w:val="20"/>
              </w:rPr>
              <w:t>IS</w:t>
            </w:r>
          </w:p>
        </w:tc>
        <w:tc>
          <w:tcPr>
            <w:tcW w:w="0" w:type="dxa"/>
          </w:tcPr>
          <w:p w14:paraId="3B1763EC" w14:textId="77777777" w:rsidR="00150756" w:rsidRPr="004A4CC7" w:rsidRDefault="00150756" w:rsidP="00011D25">
            <w:pPr>
              <w:jc w:val="both"/>
              <w:rPr>
                <w:rFonts w:ascii="Arial Narrow" w:hAnsi="Arial Narrow"/>
                <w:sz w:val="20"/>
                <w:szCs w:val="20"/>
              </w:rPr>
            </w:pPr>
            <w:r w:rsidRPr="004A4CC7">
              <w:rPr>
                <w:rFonts w:ascii="Arial Narrow" w:hAnsi="Arial Narrow"/>
                <w:sz w:val="20"/>
                <w:szCs w:val="20"/>
              </w:rPr>
              <w:t>Kontrola dátovej kvality na aplikačnej úrovni</w:t>
            </w:r>
          </w:p>
        </w:tc>
        <w:tc>
          <w:tcPr>
            <w:tcW w:w="0" w:type="dxa"/>
          </w:tcPr>
          <w:p w14:paraId="0B6125A9" w14:textId="77777777" w:rsidR="00150756" w:rsidRPr="004A4CC7" w:rsidRDefault="00150756" w:rsidP="00011D25">
            <w:pPr>
              <w:jc w:val="both"/>
              <w:rPr>
                <w:rFonts w:ascii="Arial Narrow" w:hAnsi="Arial Narrow"/>
                <w:sz w:val="20"/>
                <w:szCs w:val="20"/>
              </w:rPr>
            </w:pPr>
            <w:r w:rsidRPr="004A4CC7">
              <w:rPr>
                <w:rFonts w:ascii="Arial Narrow" w:hAnsi="Arial Narrow"/>
                <w:sz w:val="20"/>
                <w:szCs w:val="20"/>
              </w:rPr>
              <w:t>B2B integrácia</w:t>
            </w:r>
          </w:p>
        </w:tc>
        <w:tc>
          <w:tcPr>
            <w:tcW w:w="0" w:type="dxa"/>
          </w:tcPr>
          <w:p w14:paraId="28EE7E77" w14:textId="77777777" w:rsidR="00150756" w:rsidRPr="004A4CC7" w:rsidRDefault="00150756" w:rsidP="00011D25">
            <w:pPr>
              <w:jc w:val="both"/>
              <w:rPr>
                <w:rFonts w:ascii="Arial Narrow" w:hAnsi="Arial Narrow"/>
                <w:sz w:val="20"/>
                <w:szCs w:val="20"/>
              </w:rPr>
            </w:pPr>
            <w:r w:rsidRPr="004A4CC7">
              <w:rPr>
                <w:rFonts w:ascii="Arial Narrow" w:hAnsi="Arial Narrow"/>
                <w:sz w:val="20"/>
                <w:szCs w:val="20"/>
              </w:rPr>
              <w:t>Kontrola dátovej kvality na úrovni GUI</w:t>
            </w:r>
          </w:p>
        </w:tc>
        <w:tc>
          <w:tcPr>
            <w:tcW w:w="0" w:type="dxa"/>
          </w:tcPr>
          <w:p w14:paraId="60766C4D" w14:textId="77777777" w:rsidR="00150756" w:rsidRPr="004A4CC7" w:rsidRDefault="00150756" w:rsidP="00011D25">
            <w:pPr>
              <w:jc w:val="both"/>
              <w:rPr>
                <w:rFonts w:ascii="Arial Narrow" w:hAnsi="Arial Narrow"/>
                <w:sz w:val="20"/>
                <w:szCs w:val="20"/>
              </w:rPr>
            </w:pPr>
            <w:r w:rsidRPr="004A4CC7">
              <w:rPr>
                <w:rFonts w:ascii="Arial Narrow" w:hAnsi="Arial Narrow"/>
                <w:sz w:val="20"/>
                <w:szCs w:val="20"/>
              </w:rPr>
              <w:t>Stotožnenie PO na RPO</w:t>
            </w:r>
          </w:p>
        </w:tc>
        <w:tc>
          <w:tcPr>
            <w:tcW w:w="0" w:type="dxa"/>
          </w:tcPr>
          <w:p w14:paraId="3A25B458" w14:textId="77777777" w:rsidR="00150756" w:rsidRPr="004A4CC7" w:rsidRDefault="00150756" w:rsidP="00011D25">
            <w:pPr>
              <w:jc w:val="both"/>
              <w:rPr>
                <w:rFonts w:ascii="Arial Narrow" w:hAnsi="Arial Narrow"/>
                <w:sz w:val="20"/>
                <w:szCs w:val="20"/>
              </w:rPr>
            </w:pPr>
            <w:r w:rsidRPr="004A4CC7">
              <w:rPr>
                <w:rFonts w:ascii="Arial Narrow" w:hAnsi="Arial Narrow"/>
                <w:sz w:val="20"/>
                <w:szCs w:val="20"/>
              </w:rPr>
              <w:t>Poskytuje report o kvalite údajov</w:t>
            </w:r>
          </w:p>
        </w:tc>
        <w:tc>
          <w:tcPr>
            <w:tcW w:w="0" w:type="dxa"/>
          </w:tcPr>
          <w:p w14:paraId="53845CCC" w14:textId="30332AF8" w:rsidR="00150756" w:rsidRPr="004A4CC7" w:rsidRDefault="00150756" w:rsidP="00011D25">
            <w:pPr>
              <w:jc w:val="both"/>
              <w:rPr>
                <w:rFonts w:ascii="Arial Narrow" w:hAnsi="Arial Narrow"/>
                <w:sz w:val="20"/>
                <w:szCs w:val="20"/>
              </w:rPr>
            </w:pPr>
            <w:r w:rsidRPr="004A4CC7">
              <w:rPr>
                <w:rFonts w:ascii="Arial Narrow" w:hAnsi="Arial Narrow"/>
                <w:sz w:val="20"/>
                <w:szCs w:val="20"/>
              </w:rPr>
              <w:t>Centráln</w:t>
            </w:r>
            <w:r w:rsidR="00C10E95" w:rsidRPr="004A4CC7">
              <w:rPr>
                <w:rFonts w:ascii="Arial Narrow" w:hAnsi="Arial Narrow"/>
                <w:sz w:val="20"/>
                <w:szCs w:val="20"/>
              </w:rPr>
              <w:t>a</w:t>
            </w:r>
            <w:r w:rsidRPr="004A4CC7">
              <w:rPr>
                <w:rFonts w:ascii="Arial Narrow" w:hAnsi="Arial Narrow"/>
                <w:sz w:val="20"/>
                <w:szCs w:val="20"/>
              </w:rPr>
              <w:t xml:space="preserve"> evidencia kontrol dátovej kvality</w:t>
            </w:r>
          </w:p>
        </w:tc>
        <w:tc>
          <w:tcPr>
            <w:tcW w:w="0" w:type="dxa"/>
          </w:tcPr>
          <w:p w14:paraId="17E8ED3B" w14:textId="77777777" w:rsidR="00150756" w:rsidRPr="004A4CC7" w:rsidRDefault="00150756" w:rsidP="00011D25">
            <w:pPr>
              <w:jc w:val="both"/>
              <w:rPr>
                <w:rFonts w:ascii="Arial Narrow" w:hAnsi="Arial Narrow"/>
                <w:sz w:val="20"/>
                <w:szCs w:val="20"/>
              </w:rPr>
            </w:pPr>
            <w:r w:rsidRPr="004A4CC7">
              <w:rPr>
                <w:rFonts w:ascii="Arial Narrow" w:hAnsi="Arial Narrow"/>
                <w:sz w:val="20"/>
                <w:szCs w:val="20"/>
              </w:rPr>
              <w:t>Popis validácií</w:t>
            </w:r>
          </w:p>
        </w:tc>
      </w:tr>
      <w:tr w:rsidR="00150756" w:rsidRPr="004D0B50" w14:paraId="279FF2FD" w14:textId="77777777" w:rsidTr="00011D25">
        <w:trPr>
          <w:cnfStyle w:val="000000100000" w:firstRow="0" w:lastRow="0" w:firstColumn="0" w:lastColumn="0" w:oddVBand="0" w:evenVBand="0" w:oddHBand="1" w:evenHBand="0" w:firstRowFirstColumn="0" w:firstRowLastColumn="0" w:lastRowFirstColumn="0" w:lastRowLastColumn="0"/>
        </w:trPr>
        <w:tc>
          <w:tcPr>
            <w:tcW w:w="1132" w:type="dxa"/>
          </w:tcPr>
          <w:p w14:paraId="367EFA9E" w14:textId="77777777" w:rsidR="00150756" w:rsidRPr="004A4CC7" w:rsidRDefault="00150756" w:rsidP="00011D25">
            <w:pPr>
              <w:jc w:val="both"/>
              <w:rPr>
                <w:rFonts w:ascii="Arial Narrow" w:hAnsi="Arial Narrow"/>
                <w:sz w:val="20"/>
                <w:szCs w:val="20"/>
              </w:rPr>
            </w:pPr>
            <w:r w:rsidRPr="004A4CC7">
              <w:rPr>
                <w:rFonts w:ascii="Arial Narrow" w:hAnsi="Arial Narrow"/>
                <w:sz w:val="20"/>
                <w:szCs w:val="20"/>
              </w:rPr>
              <w:t>CRPŠ</w:t>
            </w:r>
          </w:p>
        </w:tc>
        <w:tc>
          <w:tcPr>
            <w:tcW w:w="1132" w:type="dxa"/>
          </w:tcPr>
          <w:p w14:paraId="406144EF" w14:textId="77777777" w:rsidR="00150756" w:rsidRPr="004A4CC7" w:rsidRDefault="00150756" w:rsidP="00011D25">
            <w:pPr>
              <w:jc w:val="both"/>
              <w:rPr>
                <w:rFonts w:ascii="Arial Narrow" w:hAnsi="Arial Narrow"/>
                <w:sz w:val="20"/>
                <w:szCs w:val="20"/>
              </w:rPr>
            </w:pPr>
            <w:r w:rsidRPr="004A4CC7">
              <w:rPr>
                <w:rFonts w:ascii="Arial Narrow" w:hAnsi="Arial Narrow"/>
                <w:sz w:val="20"/>
                <w:szCs w:val="20"/>
              </w:rPr>
              <w:t>Áno</w:t>
            </w:r>
          </w:p>
        </w:tc>
        <w:tc>
          <w:tcPr>
            <w:tcW w:w="1133" w:type="dxa"/>
          </w:tcPr>
          <w:p w14:paraId="6E9E4DE0" w14:textId="77777777" w:rsidR="00150756" w:rsidRPr="004A4CC7" w:rsidRDefault="00150756" w:rsidP="00011D25">
            <w:pPr>
              <w:jc w:val="both"/>
              <w:rPr>
                <w:rFonts w:ascii="Arial Narrow" w:hAnsi="Arial Narrow"/>
                <w:sz w:val="20"/>
                <w:szCs w:val="20"/>
              </w:rPr>
            </w:pPr>
            <w:r w:rsidRPr="004A4CC7">
              <w:rPr>
                <w:rFonts w:ascii="Arial Narrow" w:hAnsi="Arial Narrow"/>
                <w:sz w:val="20"/>
                <w:szCs w:val="20"/>
              </w:rPr>
              <w:t>Áno</w:t>
            </w:r>
          </w:p>
        </w:tc>
        <w:tc>
          <w:tcPr>
            <w:tcW w:w="1133" w:type="dxa"/>
          </w:tcPr>
          <w:p w14:paraId="4A1E8E66" w14:textId="77777777" w:rsidR="00150756" w:rsidRPr="004A4CC7" w:rsidRDefault="00150756" w:rsidP="00011D25">
            <w:pPr>
              <w:jc w:val="both"/>
              <w:rPr>
                <w:rFonts w:ascii="Arial Narrow" w:hAnsi="Arial Narrow"/>
                <w:sz w:val="20"/>
                <w:szCs w:val="20"/>
              </w:rPr>
            </w:pPr>
            <w:r w:rsidRPr="004A4CC7">
              <w:rPr>
                <w:rFonts w:ascii="Arial Narrow" w:hAnsi="Arial Narrow"/>
                <w:sz w:val="20"/>
                <w:szCs w:val="20"/>
              </w:rPr>
              <w:t>Áno</w:t>
            </w:r>
          </w:p>
        </w:tc>
        <w:tc>
          <w:tcPr>
            <w:tcW w:w="1133" w:type="dxa"/>
          </w:tcPr>
          <w:p w14:paraId="1149BAFF" w14:textId="77777777" w:rsidR="00150756" w:rsidRPr="004A4CC7" w:rsidRDefault="00150756" w:rsidP="00011D25">
            <w:pPr>
              <w:jc w:val="both"/>
              <w:rPr>
                <w:rFonts w:ascii="Arial Narrow" w:hAnsi="Arial Narrow"/>
                <w:sz w:val="20"/>
                <w:szCs w:val="20"/>
              </w:rPr>
            </w:pPr>
            <w:r w:rsidRPr="004A4CC7">
              <w:rPr>
                <w:rFonts w:ascii="Arial Narrow" w:hAnsi="Arial Narrow"/>
                <w:sz w:val="20"/>
                <w:szCs w:val="20"/>
              </w:rPr>
              <w:t>DQ služba CPDI</w:t>
            </w:r>
          </w:p>
        </w:tc>
        <w:tc>
          <w:tcPr>
            <w:tcW w:w="1133" w:type="dxa"/>
          </w:tcPr>
          <w:p w14:paraId="5497773E" w14:textId="77777777" w:rsidR="00150756" w:rsidRPr="004A4CC7" w:rsidRDefault="00150756" w:rsidP="00011D25">
            <w:pPr>
              <w:jc w:val="both"/>
              <w:rPr>
                <w:rFonts w:ascii="Arial Narrow" w:hAnsi="Arial Narrow"/>
                <w:sz w:val="20"/>
                <w:szCs w:val="20"/>
              </w:rPr>
            </w:pPr>
            <w:r w:rsidRPr="004A4CC7">
              <w:rPr>
                <w:rFonts w:ascii="Arial Narrow" w:hAnsi="Arial Narrow"/>
                <w:sz w:val="20"/>
                <w:szCs w:val="20"/>
              </w:rPr>
              <w:t>Nie</w:t>
            </w:r>
          </w:p>
        </w:tc>
        <w:tc>
          <w:tcPr>
            <w:tcW w:w="1133" w:type="dxa"/>
          </w:tcPr>
          <w:p w14:paraId="51C65E9D" w14:textId="77777777" w:rsidR="00150756" w:rsidRPr="004A4CC7" w:rsidRDefault="00150756" w:rsidP="00011D25">
            <w:pPr>
              <w:jc w:val="both"/>
              <w:rPr>
                <w:rFonts w:ascii="Arial Narrow" w:hAnsi="Arial Narrow"/>
                <w:sz w:val="20"/>
                <w:szCs w:val="20"/>
              </w:rPr>
            </w:pPr>
            <w:r w:rsidRPr="004A4CC7">
              <w:rPr>
                <w:rFonts w:ascii="Arial Narrow" w:hAnsi="Arial Narrow"/>
                <w:sz w:val="20"/>
                <w:szCs w:val="20"/>
              </w:rPr>
              <w:t>Nie</w:t>
            </w:r>
          </w:p>
        </w:tc>
        <w:tc>
          <w:tcPr>
            <w:tcW w:w="1133" w:type="dxa"/>
          </w:tcPr>
          <w:p w14:paraId="422885C0" w14:textId="77777777" w:rsidR="00150756" w:rsidRPr="004A4CC7" w:rsidRDefault="00150756" w:rsidP="00011D25">
            <w:pPr>
              <w:jc w:val="both"/>
              <w:rPr>
                <w:rFonts w:ascii="Arial Narrow" w:hAnsi="Arial Narrow"/>
                <w:sz w:val="20"/>
                <w:szCs w:val="20"/>
              </w:rPr>
            </w:pPr>
            <w:r w:rsidRPr="004A4CC7">
              <w:rPr>
                <w:rFonts w:ascii="Arial Narrow" w:hAnsi="Arial Narrow"/>
                <w:sz w:val="20"/>
                <w:szCs w:val="20"/>
              </w:rPr>
              <w:t>Áno</w:t>
            </w:r>
          </w:p>
        </w:tc>
      </w:tr>
      <w:tr w:rsidR="00150756" w:rsidRPr="004D0B50" w14:paraId="4E8D6F82" w14:textId="77777777" w:rsidTr="00011D25">
        <w:tc>
          <w:tcPr>
            <w:tcW w:w="0" w:type="dxa"/>
          </w:tcPr>
          <w:p w14:paraId="3E399E64" w14:textId="77777777" w:rsidR="00150756" w:rsidRPr="004A4CC7" w:rsidRDefault="00150756" w:rsidP="00011D25">
            <w:pPr>
              <w:jc w:val="both"/>
              <w:rPr>
                <w:rFonts w:ascii="Arial Narrow" w:hAnsi="Arial Narrow"/>
                <w:sz w:val="20"/>
                <w:szCs w:val="20"/>
              </w:rPr>
            </w:pPr>
            <w:r w:rsidRPr="004A4CC7">
              <w:rPr>
                <w:rFonts w:ascii="Arial Narrow" w:hAnsi="Arial Narrow"/>
                <w:sz w:val="20"/>
                <w:szCs w:val="20"/>
              </w:rPr>
              <w:t>SEMP</w:t>
            </w:r>
          </w:p>
        </w:tc>
        <w:tc>
          <w:tcPr>
            <w:tcW w:w="0" w:type="dxa"/>
          </w:tcPr>
          <w:p w14:paraId="437E2AEF" w14:textId="77777777" w:rsidR="00150756" w:rsidRPr="004A4CC7" w:rsidRDefault="00150756" w:rsidP="00011D25">
            <w:pPr>
              <w:jc w:val="both"/>
              <w:rPr>
                <w:rFonts w:ascii="Arial Narrow" w:hAnsi="Arial Narrow"/>
                <w:sz w:val="20"/>
                <w:szCs w:val="20"/>
              </w:rPr>
            </w:pPr>
            <w:r w:rsidRPr="004A4CC7">
              <w:rPr>
                <w:rFonts w:ascii="Arial Narrow" w:hAnsi="Arial Narrow"/>
                <w:sz w:val="20"/>
                <w:szCs w:val="20"/>
              </w:rPr>
              <w:t>Áno</w:t>
            </w:r>
          </w:p>
        </w:tc>
        <w:tc>
          <w:tcPr>
            <w:tcW w:w="0" w:type="dxa"/>
          </w:tcPr>
          <w:p w14:paraId="5A41ED09" w14:textId="77777777" w:rsidR="00150756" w:rsidRPr="004A4CC7" w:rsidRDefault="00150756" w:rsidP="00011D25">
            <w:pPr>
              <w:jc w:val="both"/>
              <w:rPr>
                <w:rFonts w:ascii="Arial Narrow" w:hAnsi="Arial Narrow"/>
                <w:sz w:val="20"/>
                <w:szCs w:val="20"/>
              </w:rPr>
            </w:pPr>
            <w:r w:rsidRPr="004A4CC7">
              <w:rPr>
                <w:rFonts w:ascii="Arial Narrow" w:hAnsi="Arial Narrow"/>
                <w:sz w:val="20"/>
                <w:szCs w:val="20"/>
              </w:rPr>
              <w:t>Áno</w:t>
            </w:r>
          </w:p>
        </w:tc>
        <w:tc>
          <w:tcPr>
            <w:tcW w:w="0" w:type="dxa"/>
          </w:tcPr>
          <w:p w14:paraId="2E2F66C9" w14:textId="77777777" w:rsidR="00150756" w:rsidRPr="004A4CC7" w:rsidRDefault="00150756" w:rsidP="00011D25">
            <w:pPr>
              <w:jc w:val="both"/>
              <w:rPr>
                <w:rFonts w:ascii="Arial Narrow" w:hAnsi="Arial Narrow"/>
                <w:sz w:val="20"/>
                <w:szCs w:val="20"/>
              </w:rPr>
            </w:pPr>
            <w:r w:rsidRPr="004A4CC7">
              <w:rPr>
                <w:rFonts w:ascii="Arial Narrow" w:hAnsi="Arial Narrow"/>
                <w:sz w:val="20"/>
                <w:szCs w:val="20"/>
              </w:rPr>
              <w:t>Áno</w:t>
            </w:r>
          </w:p>
        </w:tc>
        <w:tc>
          <w:tcPr>
            <w:tcW w:w="0" w:type="dxa"/>
          </w:tcPr>
          <w:p w14:paraId="6B86F1CD" w14:textId="77777777" w:rsidR="00150756" w:rsidRPr="004A4CC7" w:rsidRDefault="00150756" w:rsidP="00011D25">
            <w:pPr>
              <w:jc w:val="both"/>
              <w:rPr>
                <w:rFonts w:ascii="Arial Narrow" w:hAnsi="Arial Narrow"/>
                <w:sz w:val="20"/>
                <w:szCs w:val="20"/>
              </w:rPr>
            </w:pPr>
            <w:r w:rsidRPr="004A4CC7">
              <w:rPr>
                <w:rFonts w:ascii="Arial Narrow" w:hAnsi="Arial Narrow"/>
                <w:sz w:val="20"/>
                <w:szCs w:val="20"/>
              </w:rPr>
              <w:t>Nie</w:t>
            </w:r>
          </w:p>
        </w:tc>
        <w:tc>
          <w:tcPr>
            <w:tcW w:w="0" w:type="dxa"/>
          </w:tcPr>
          <w:p w14:paraId="32F73BEF" w14:textId="77777777" w:rsidR="00150756" w:rsidRPr="004A4CC7" w:rsidRDefault="00150756" w:rsidP="00011D25">
            <w:pPr>
              <w:jc w:val="both"/>
              <w:rPr>
                <w:rFonts w:ascii="Arial Narrow" w:hAnsi="Arial Narrow"/>
                <w:sz w:val="20"/>
                <w:szCs w:val="20"/>
              </w:rPr>
            </w:pPr>
            <w:r w:rsidRPr="004A4CC7">
              <w:rPr>
                <w:rFonts w:ascii="Arial Narrow" w:hAnsi="Arial Narrow"/>
                <w:sz w:val="20"/>
                <w:szCs w:val="20"/>
              </w:rPr>
              <w:t>Nie</w:t>
            </w:r>
          </w:p>
        </w:tc>
        <w:tc>
          <w:tcPr>
            <w:tcW w:w="0" w:type="dxa"/>
          </w:tcPr>
          <w:p w14:paraId="51C32068" w14:textId="77777777" w:rsidR="00150756" w:rsidRPr="004A4CC7" w:rsidRDefault="00150756" w:rsidP="00011D25">
            <w:pPr>
              <w:jc w:val="both"/>
              <w:rPr>
                <w:rFonts w:ascii="Arial Narrow" w:hAnsi="Arial Narrow"/>
                <w:sz w:val="20"/>
                <w:szCs w:val="20"/>
              </w:rPr>
            </w:pPr>
            <w:r w:rsidRPr="004A4CC7">
              <w:rPr>
                <w:rFonts w:ascii="Arial Narrow" w:hAnsi="Arial Narrow"/>
                <w:sz w:val="20"/>
                <w:szCs w:val="20"/>
              </w:rPr>
              <w:t>Nie</w:t>
            </w:r>
          </w:p>
        </w:tc>
        <w:tc>
          <w:tcPr>
            <w:tcW w:w="0" w:type="dxa"/>
          </w:tcPr>
          <w:p w14:paraId="45BF14CA" w14:textId="77777777" w:rsidR="00150756" w:rsidRPr="004A4CC7" w:rsidRDefault="00150756" w:rsidP="00011D25">
            <w:pPr>
              <w:jc w:val="both"/>
              <w:rPr>
                <w:rFonts w:ascii="Arial Narrow" w:hAnsi="Arial Narrow"/>
                <w:sz w:val="20"/>
                <w:szCs w:val="20"/>
              </w:rPr>
            </w:pPr>
            <w:r w:rsidRPr="004A4CC7">
              <w:rPr>
                <w:rFonts w:ascii="Arial Narrow" w:hAnsi="Arial Narrow"/>
                <w:sz w:val="20"/>
                <w:szCs w:val="20"/>
              </w:rPr>
              <w:t>Nie</w:t>
            </w:r>
          </w:p>
        </w:tc>
      </w:tr>
      <w:tr w:rsidR="00150756" w:rsidRPr="004D0B50" w14:paraId="54139D79" w14:textId="77777777" w:rsidTr="00011D25">
        <w:trPr>
          <w:cnfStyle w:val="000000100000" w:firstRow="0" w:lastRow="0" w:firstColumn="0" w:lastColumn="0" w:oddVBand="0" w:evenVBand="0" w:oddHBand="1" w:evenHBand="0" w:firstRowFirstColumn="0" w:firstRowLastColumn="0" w:lastRowFirstColumn="0" w:lastRowLastColumn="0"/>
        </w:trPr>
        <w:tc>
          <w:tcPr>
            <w:tcW w:w="0" w:type="dxa"/>
          </w:tcPr>
          <w:p w14:paraId="22FBBE2C" w14:textId="77777777" w:rsidR="00150756" w:rsidRPr="004A4CC7" w:rsidRDefault="00150756" w:rsidP="00011D25">
            <w:pPr>
              <w:jc w:val="both"/>
              <w:rPr>
                <w:rFonts w:ascii="Arial Narrow" w:hAnsi="Arial Narrow"/>
                <w:sz w:val="20"/>
                <w:szCs w:val="20"/>
              </w:rPr>
            </w:pPr>
            <w:r w:rsidRPr="004A4CC7">
              <w:rPr>
                <w:rFonts w:ascii="Arial Narrow" w:hAnsi="Arial Narrow"/>
                <w:sz w:val="20"/>
                <w:szCs w:val="20"/>
              </w:rPr>
              <w:t>JP</w:t>
            </w:r>
          </w:p>
        </w:tc>
        <w:tc>
          <w:tcPr>
            <w:tcW w:w="0" w:type="dxa"/>
          </w:tcPr>
          <w:p w14:paraId="2EBB5FB3" w14:textId="77777777" w:rsidR="00150756" w:rsidRPr="004A4CC7" w:rsidRDefault="00150756" w:rsidP="00011D25">
            <w:pPr>
              <w:jc w:val="both"/>
              <w:rPr>
                <w:rFonts w:ascii="Arial Narrow" w:hAnsi="Arial Narrow"/>
                <w:sz w:val="20"/>
                <w:szCs w:val="20"/>
              </w:rPr>
            </w:pPr>
            <w:r w:rsidRPr="004A4CC7">
              <w:rPr>
                <w:rFonts w:ascii="Arial Narrow" w:hAnsi="Arial Narrow"/>
                <w:sz w:val="20"/>
                <w:szCs w:val="20"/>
              </w:rPr>
              <w:t>Nie</w:t>
            </w:r>
          </w:p>
        </w:tc>
        <w:tc>
          <w:tcPr>
            <w:tcW w:w="0" w:type="dxa"/>
          </w:tcPr>
          <w:p w14:paraId="655314F7" w14:textId="77777777" w:rsidR="00150756" w:rsidRPr="004A4CC7" w:rsidRDefault="00150756" w:rsidP="00011D25">
            <w:pPr>
              <w:jc w:val="both"/>
              <w:rPr>
                <w:rFonts w:ascii="Arial Narrow" w:hAnsi="Arial Narrow"/>
                <w:sz w:val="20"/>
                <w:szCs w:val="20"/>
              </w:rPr>
            </w:pPr>
            <w:r w:rsidRPr="004A4CC7">
              <w:rPr>
                <w:rFonts w:ascii="Arial Narrow" w:hAnsi="Arial Narrow"/>
                <w:sz w:val="20"/>
                <w:szCs w:val="20"/>
              </w:rPr>
              <w:t>Nie</w:t>
            </w:r>
          </w:p>
        </w:tc>
        <w:tc>
          <w:tcPr>
            <w:tcW w:w="0" w:type="dxa"/>
          </w:tcPr>
          <w:p w14:paraId="3F5837C0" w14:textId="77777777" w:rsidR="00150756" w:rsidRPr="004A4CC7" w:rsidRDefault="00150756" w:rsidP="00011D25">
            <w:pPr>
              <w:jc w:val="both"/>
              <w:rPr>
                <w:rFonts w:ascii="Arial Narrow" w:hAnsi="Arial Narrow"/>
                <w:sz w:val="20"/>
                <w:szCs w:val="20"/>
              </w:rPr>
            </w:pPr>
            <w:r w:rsidRPr="004A4CC7">
              <w:rPr>
                <w:rFonts w:ascii="Arial Narrow" w:hAnsi="Arial Narrow"/>
                <w:sz w:val="20"/>
                <w:szCs w:val="20"/>
              </w:rPr>
              <w:t>Nie</w:t>
            </w:r>
          </w:p>
        </w:tc>
        <w:tc>
          <w:tcPr>
            <w:tcW w:w="0" w:type="dxa"/>
          </w:tcPr>
          <w:p w14:paraId="365F896E" w14:textId="1AE7610F" w:rsidR="00150756" w:rsidRPr="004A4CC7" w:rsidRDefault="00150756" w:rsidP="00011D25">
            <w:pPr>
              <w:jc w:val="both"/>
              <w:rPr>
                <w:rFonts w:ascii="Arial Narrow" w:hAnsi="Arial Narrow"/>
                <w:sz w:val="20"/>
                <w:szCs w:val="20"/>
              </w:rPr>
            </w:pPr>
            <w:r w:rsidRPr="004A4CC7">
              <w:rPr>
                <w:rFonts w:ascii="Arial Narrow" w:hAnsi="Arial Narrow"/>
                <w:sz w:val="20"/>
                <w:szCs w:val="20"/>
              </w:rPr>
              <w:t>DQ služba CPDI, IS</w:t>
            </w:r>
            <w:r w:rsidR="00C10E95">
              <w:rPr>
                <w:rFonts w:ascii="Arial Narrow" w:hAnsi="Arial Narrow"/>
                <w:sz w:val="20"/>
                <w:szCs w:val="20"/>
              </w:rPr>
              <w:t> </w:t>
            </w:r>
            <w:r w:rsidRPr="004A4CC7">
              <w:rPr>
                <w:rFonts w:ascii="Arial Narrow" w:hAnsi="Arial Narrow"/>
                <w:sz w:val="20"/>
                <w:szCs w:val="20"/>
              </w:rPr>
              <w:t>CES, priama integrácia na RPO</w:t>
            </w:r>
          </w:p>
        </w:tc>
        <w:tc>
          <w:tcPr>
            <w:tcW w:w="0" w:type="dxa"/>
          </w:tcPr>
          <w:p w14:paraId="0A282226" w14:textId="77777777" w:rsidR="00150756" w:rsidRPr="004A4CC7" w:rsidRDefault="00150756" w:rsidP="00011D25">
            <w:pPr>
              <w:jc w:val="both"/>
              <w:rPr>
                <w:rFonts w:ascii="Arial Narrow" w:hAnsi="Arial Narrow"/>
                <w:sz w:val="20"/>
                <w:szCs w:val="20"/>
              </w:rPr>
            </w:pPr>
            <w:r w:rsidRPr="004A4CC7">
              <w:rPr>
                <w:rFonts w:ascii="Arial Narrow" w:hAnsi="Arial Narrow"/>
                <w:sz w:val="20"/>
                <w:szCs w:val="20"/>
              </w:rPr>
              <w:t>Nie</w:t>
            </w:r>
          </w:p>
        </w:tc>
        <w:tc>
          <w:tcPr>
            <w:tcW w:w="0" w:type="dxa"/>
          </w:tcPr>
          <w:p w14:paraId="40B2AF79" w14:textId="77777777" w:rsidR="00150756" w:rsidRPr="004A4CC7" w:rsidRDefault="00150756" w:rsidP="00011D25">
            <w:pPr>
              <w:jc w:val="both"/>
              <w:rPr>
                <w:rFonts w:ascii="Arial Narrow" w:hAnsi="Arial Narrow"/>
                <w:sz w:val="20"/>
                <w:szCs w:val="20"/>
              </w:rPr>
            </w:pPr>
            <w:r w:rsidRPr="004A4CC7">
              <w:rPr>
                <w:rFonts w:ascii="Arial Narrow" w:hAnsi="Arial Narrow"/>
                <w:sz w:val="20"/>
                <w:szCs w:val="20"/>
              </w:rPr>
              <w:t>Nie</w:t>
            </w:r>
          </w:p>
        </w:tc>
        <w:tc>
          <w:tcPr>
            <w:tcW w:w="0" w:type="dxa"/>
          </w:tcPr>
          <w:p w14:paraId="22027A1E" w14:textId="77777777" w:rsidR="00150756" w:rsidRPr="004A4CC7" w:rsidRDefault="00150756" w:rsidP="00011D25">
            <w:pPr>
              <w:jc w:val="both"/>
              <w:rPr>
                <w:rFonts w:ascii="Arial Narrow" w:hAnsi="Arial Narrow"/>
                <w:sz w:val="20"/>
                <w:szCs w:val="20"/>
              </w:rPr>
            </w:pPr>
            <w:r w:rsidRPr="004A4CC7">
              <w:rPr>
                <w:rFonts w:ascii="Arial Narrow" w:hAnsi="Arial Narrow"/>
                <w:sz w:val="20"/>
                <w:szCs w:val="20"/>
              </w:rPr>
              <w:t>Áno</w:t>
            </w:r>
          </w:p>
        </w:tc>
      </w:tr>
    </w:tbl>
    <w:p w14:paraId="33A6ED9F" w14:textId="77777777" w:rsidR="00150756" w:rsidRPr="004D0B50" w:rsidRDefault="00150756" w:rsidP="00150756">
      <w:pPr>
        <w:jc w:val="both"/>
        <w:rPr>
          <w:rFonts w:ascii="Arial Narrow" w:hAnsi="Arial Narrow" w:cs="Tahoma"/>
          <w:color w:val="000000" w:themeColor="text1"/>
        </w:rPr>
      </w:pPr>
    </w:p>
    <w:p w14:paraId="25F6C567" w14:textId="77777777" w:rsidR="00150756" w:rsidRPr="004D0B50" w:rsidRDefault="00150756" w:rsidP="0040446F">
      <w:pPr>
        <w:pStyle w:val="Nadpis2"/>
      </w:pPr>
      <w:bookmarkStart w:id="130" w:name="_Toc1362597600"/>
      <w:bookmarkStart w:id="131" w:name="_Toc1678897093"/>
      <w:bookmarkStart w:id="132" w:name="_Toc98145236"/>
      <w:r w:rsidRPr="004D0B50">
        <w:t>Technologická vrstva</w:t>
      </w:r>
      <w:bookmarkEnd w:id="130"/>
      <w:bookmarkEnd w:id="131"/>
      <w:bookmarkEnd w:id="132"/>
    </w:p>
    <w:p w14:paraId="06FFD5B1" w14:textId="77777777" w:rsidR="00150756" w:rsidRPr="004D0B50" w:rsidRDefault="00150756" w:rsidP="00150756">
      <w:pPr>
        <w:pStyle w:val="Nadpis3"/>
        <w:jc w:val="both"/>
        <w:rPr>
          <w:color w:val="auto"/>
        </w:rPr>
      </w:pPr>
      <w:bookmarkStart w:id="133" w:name="_Toc995617795"/>
      <w:bookmarkStart w:id="134" w:name="_Toc848064556"/>
      <w:bookmarkStart w:id="135" w:name="_Toc1400012691"/>
      <w:r w:rsidRPr="004D0B50">
        <w:rPr>
          <w:color w:val="auto"/>
        </w:rPr>
        <w:t>Architektúra systémov CRPŠ/CEM</w:t>
      </w:r>
      <w:bookmarkEnd w:id="133"/>
      <w:bookmarkEnd w:id="134"/>
      <w:bookmarkEnd w:id="135"/>
    </w:p>
    <w:p w14:paraId="1FB58F8A" w14:textId="77777777" w:rsidR="00150756" w:rsidRPr="004D0B50" w:rsidRDefault="00150756" w:rsidP="004A4CC7">
      <w:pPr>
        <w:jc w:val="both"/>
        <w:rPr>
          <w:rFonts w:ascii="Arial Narrow" w:hAnsi="Arial Narrow"/>
        </w:rPr>
      </w:pPr>
      <w:r w:rsidRPr="004D0B50">
        <w:rPr>
          <w:rFonts w:ascii="Arial Narrow" w:hAnsi="Arial Narrow"/>
        </w:rPr>
        <w:t>Nasledujúca schéma znázorňuje architektúru IS CRPŠ/CEM a ich komunikačné väzby. Je nezávislá od prostredia, čo znamená, že technologická architektúra je identická na testovacom aj produkčnom prostredí.</w:t>
      </w:r>
    </w:p>
    <w:p w14:paraId="1350695E" w14:textId="77777777" w:rsidR="00150756" w:rsidRPr="004D0B50" w:rsidRDefault="00150756" w:rsidP="00150756">
      <w:pPr>
        <w:jc w:val="both"/>
        <w:rPr>
          <w:rFonts w:ascii="Arial Narrow" w:hAnsi="Arial Narrow"/>
        </w:rPr>
      </w:pPr>
      <w:r w:rsidRPr="004D0B50">
        <w:rPr>
          <w:rFonts w:ascii="Arial Narrow" w:hAnsi="Arial Narrow"/>
          <w:noProof/>
        </w:rPr>
        <w:lastRenderedPageBreak/>
        <w:drawing>
          <wp:inline distT="0" distB="0" distL="0" distR="0" wp14:anchorId="507805D2" wp14:editId="752241B6">
            <wp:extent cx="5106838" cy="3081255"/>
            <wp:effectExtent l="0" t="0" r="0" b="5080"/>
            <wp:docPr id="711187291"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5106838" cy="3081255"/>
                    </a:xfrm>
                    <a:prstGeom prst="rect">
                      <a:avLst/>
                    </a:prstGeom>
                    <a:noFill/>
                    <a:ln>
                      <a:noFill/>
                    </a:ln>
                  </pic:spPr>
                </pic:pic>
              </a:graphicData>
            </a:graphic>
          </wp:inline>
        </w:drawing>
      </w:r>
    </w:p>
    <w:p w14:paraId="0EE6F286" w14:textId="77777777" w:rsidR="00150756" w:rsidRPr="004D0B50" w:rsidRDefault="00150756" w:rsidP="00150756">
      <w:pPr>
        <w:pStyle w:val="Obrzok"/>
        <w:keepNext w:val="0"/>
        <w:ind w:left="1134" w:hanging="850"/>
        <w:jc w:val="both"/>
        <w:rPr>
          <w:rFonts w:ascii="Arial Narrow" w:eastAsia="Tahoma" w:hAnsi="Arial Narrow"/>
        </w:rPr>
      </w:pPr>
      <w:r w:rsidRPr="004D0B50">
        <w:rPr>
          <w:rFonts w:ascii="Arial Narrow" w:eastAsia="Tahoma" w:hAnsi="Arial Narrow"/>
        </w:rPr>
        <w:t>Technologická architektúra IS CRPŠ/CEM</w:t>
      </w:r>
    </w:p>
    <w:p w14:paraId="4CF2BB12" w14:textId="77777777" w:rsidR="00150756" w:rsidRPr="004D0B50" w:rsidRDefault="00150756" w:rsidP="00150756">
      <w:pPr>
        <w:jc w:val="both"/>
        <w:rPr>
          <w:rFonts w:ascii="Arial Narrow" w:hAnsi="Arial Narrow"/>
        </w:rPr>
      </w:pPr>
    </w:p>
    <w:p w14:paraId="16FF8AD1" w14:textId="77777777" w:rsidR="00150756" w:rsidRPr="004D0B50" w:rsidRDefault="00150756" w:rsidP="00150756">
      <w:pPr>
        <w:pStyle w:val="Nadpis3"/>
        <w:jc w:val="both"/>
        <w:rPr>
          <w:color w:val="auto"/>
        </w:rPr>
      </w:pPr>
      <w:bookmarkStart w:id="136" w:name="_Toc349859551"/>
      <w:bookmarkStart w:id="137" w:name="_Toc133668630"/>
      <w:bookmarkStart w:id="138" w:name="_Toc364089882"/>
      <w:r w:rsidRPr="004D0B50">
        <w:rPr>
          <w:color w:val="auto"/>
        </w:rPr>
        <w:t>Architektúra IS SEMP</w:t>
      </w:r>
      <w:bookmarkEnd w:id="136"/>
      <w:bookmarkEnd w:id="137"/>
      <w:bookmarkEnd w:id="138"/>
    </w:p>
    <w:p w14:paraId="647D2F44" w14:textId="77777777" w:rsidR="00150756" w:rsidRPr="004D0B50" w:rsidRDefault="00150756" w:rsidP="00150756">
      <w:pPr>
        <w:spacing w:after="60"/>
        <w:jc w:val="both"/>
        <w:rPr>
          <w:rFonts w:ascii="Arial Narrow" w:hAnsi="Arial Narrow"/>
          <w:szCs w:val="20"/>
        </w:rPr>
      </w:pPr>
      <w:r w:rsidRPr="004D0B50">
        <w:rPr>
          <w:rFonts w:ascii="Arial Narrow" w:hAnsi="Arial Narrow"/>
          <w:szCs w:val="20"/>
        </w:rPr>
        <w:t>Súčasná architektúra IS SEMP pre jedno prostredie obsahuje nasledovné serverové produkty:</w:t>
      </w:r>
    </w:p>
    <w:p w14:paraId="318B3E83" w14:textId="77777777" w:rsidR="00150756" w:rsidRPr="004D0B50" w:rsidRDefault="00150756">
      <w:pPr>
        <w:widowControl w:val="0"/>
        <w:numPr>
          <w:ilvl w:val="0"/>
          <w:numId w:val="86"/>
        </w:numPr>
        <w:autoSpaceDE w:val="0"/>
        <w:autoSpaceDN w:val="0"/>
        <w:adjustRightInd w:val="0"/>
        <w:spacing w:after="0" w:line="240" w:lineRule="auto"/>
        <w:ind w:left="714" w:hanging="357"/>
        <w:jc w:val="both"/>
        <w:rPr>
          <w:rFonts w:ascii="Arial Narrow" w:hAnsi="Arial Narrow"/>
          <w:szCs w:val="20"/>
        </w:rPr>
      </w:pPr>
      <w:r w:rsidRPr="004D0B50">
        <w:rPr>
          <w:rFonts w:ascii="Arial Narrow" w:hAnsi="Arial Narrow"/>
          <w:szCs w:val="20"/>
        </w:rPr>
        <w:t>4x Microsoft Windows Server</w:t>
      </w:r>
    </w:p>
    <w:p w14:paraId="45E9F644" w14:textId="77777777" w:rsidR="00150756" w:rsidRPr="004D0B50" w:rsidRDefault="00150756">
      <w:pPr>
        <w:widowControl w:val="0"/>
        <w:numPr>
          <w:ilvl w:val="0"/>
          <w:numId w:val="86"/>
        </w:numPr>
        <w:autoSpaceDE w:val="0"/>
        <w:autoSpaceDN w:val="0"/>
        <w:adjustRightInd w:val="0"/>
        <w:spacing w:after="0" w:line="240" w:lineRule="auto"/>
        <w:ind w:left="714" w:hanging="357"/>
        <w:jc w:val="both"/>
        <w:rPr>
          <w:rFonts w:ascii="Arial Narrow" w:hAnsi="Arial Narrow"/>
          <w:szCs w:val="20"/>
        </w:rPr>
      </w:pPr>
      <w:r w:rsidRPr="004D0B50">
        <w:rPr>
          <w:rFonts w:ascii="Arial Narrow" w:hAnsi="Arial Narrow"/>
          <w:szCs w:val="20"/>
        </w:rPr>
        <w:t>1x Microsoft SQL Server</w:t>
      </w:r>
    </w:p>
    <w:p w14:paraId="3B995DE7" w14:textId="77777777" w:rsidR="00150756" w:rsidRPr="004D0B50" w:rsidRDefault="00150756">
      <w:pPr>
        <w:widowControl w:val="0"/>
        <w:numPr>
          <w:ilvl w:val="0"/>
          <w:numId w:val="86"/>
        </w:numPr>
        <w:autoSpaceDE w:val="0"/>
        <w:autoSpaceDN w:val="0"/>
        <w:adjustRightInd w:val="0"/>
        <w:spacing w:after="0" w:line="240" w:lineRule="auto"/>
        <w:ind w:left="714" w:hanging="357"/>
        <w:jc w:val="both"/>
        <w:rPr>
          <w:rFonts w:ascii="Arial Narrow" w:hAnsi="Arial Narrow"/>
          <w:szCs w:val="20"/>
        </w:rPr>
      </w:pPr>
      <w:r w:rsidRPr="004D0B50">
        <w:rPr>
          <w:rFonts w:ascii="Arial Narrow" w:hAnsi="Arial Narrow"/>
          <w:szCs w:val="20"/>
        </w:rPr>
        <w:t>1x Microsoft Dynamics CRM Server</w:t>
      </w:r>
    </w:p>
    <w:p w14:paraId="05B44089" w14:textId="77777777" w:rsidR="00150756" w:rsidRPr="004D0B50" w:rsidRDefault="00150756" w:rsidP="00150756">
      <w:pPr>
        <w:jc w:val="both"/>
        <w:rPr>
          <w:rFonts w:ascii="Arial Narrow" w:hAnsi="Arial Narrow"/>
          <w:sz w:val="8"/>
          <w:szCs w:val="8"/>
        </w:rPr>
      </w:pPr>
    </w:p>
    <w:p w14:paraId="6F1C8489" w14:textId="77777777" w:rsidR="00150756" w:rsidRPr="004D0B50" w:rsidRDefault="00150756" w:rsidP="00150756">
      <w:pPr>
        <w:spacing w:after="60"/>
        <w:jc w:val="both"/>
        <w:rPr>
          <w:rFonts w:ascii="Arial Narrow" w:hAnsi="Arial Narrow"/>
          <w:szCs w:val="20"/>
        </w:rPr>
      </w:pPr>
      <w:r w:rsidRPr="004D0B50">
        <w:rPr>
          <w:rFonts w:ascii="Arial Narrow" w:hAnsi="Arial Narrow"/>
          <w:szCs w:val="20"/>
        </w:rPr>
        <w:t>Súčasné riešenie obsahuje 3 prostredia:</w:t>
      </w:r>
    </w:p>
    <w:p w14:paraId="34156186" w14:textId="77777777" w:rsidR="00150756" w:rsidRPr="004D0B50" w:rsidRDefault="00150756">
      <w:pPr>
        <w:widowControl w:val="0"/>
        <w:numPr>
          <w:ilvl w:val="0"/>
          <w:numId w:val="87"/>
        </w:numPr>
        <w:autoSpaceDE w:val="0"/>
        <w:autoSpaceDN w:val="0"/>
        <w:adjustRightInd w:val="0"/>
        <w:spacing w:after="0" w:line="240" w:lineRule="auto"/>
        <w:jc w:val="both"/>
        <w:rPr>
          <w:rFonts w:ascii="Arial Narrow" w:hAnsi="Arial Narrow"/>
          <w:szCs w:val="20"/>
        </w:rPr>
      </w:pPr>
      <w:r w:rsidRPr="004D0B50">
        <w:rPr>
          <w:rFonts w:ascii="Arial Narrow" w:hAnsi="Arial Narrow"/>
          <w:szCs w:val="20"/>
        </w:rPr>
        <w:t>Vývojové (DEV)</w:t>
      </w:r>
      <w:r w:rsidRPr="004D0B50">
        <w:rPr>
          <w:rFonts w:ascii="Arial Narrow" w:hAnsi="Arial Narrow"/>
          <w:szCs w:val="20"/>
        </w:rPr>
        <w:tab/>
      </w:r>
      <w:r w:rsidRPr="004D0B50">
        <w:rPr>
          <w:rFonts w:ascii="Arial Narrow" w:hAnsi="Arial Narrow"/>
          <w:szCs w:val="20"/>
        </w:rPr>
        <w:tab/>
        <w:t xml:space="preserve">- v AZUR Cloud dodávateľa </w:t>
      </w:r>
    </w:p>
    <w:p w14:paraId="334B1EEF" w14:textId="2AFAC9D8" w:rsidR="00150756" w:rsidRPr="004D0B50" w:rsidRDefault="00150756">
      <w:pPr>
        <w:widowControl w:val="0"/>
        <w:numPr>
          <w:ilvl w:val="0"/>
          <w:numId w:val="87"/>
        </w:numPr>
        <w:autoSpaceDE w:val="0"/>
        <w:autoSpaceDN w:val="0"/>
        <w:adjustRightInd w:val="0"/>
        <w:spacing w:after="0" w:line="240" w:lineRule="auto"/>
        <w:jc w:val="both"/>
        <w:rPr>
          <w:rFonts w:ascii="Arial Narrow" w:hAnsi="Arial Narrow"/>
          <w:szCs w:val="20"/>
        </w:rPr>
      </w:pPr>
      <w:r w:rsidRPr="004D0B50">
        <w:rPr>
          <w:rFonts w:ascii="Arial Narrow" w:hAnsi="Arial Narrow"/>
          <w:szCs w:val="20"/>
        </w:rPr>
        <w:t>Testovacie (TEST)</w:t>
      </w:r>
      <w:r w:rsidRPr="004D0B50">
        <w:rPr>
          <w:rFonts w:ascii="Arial Narrow" w:hAnsi="Arial Narrow"/>
          <w:szCs w:val="20"/>
        </w:rPr>
        <w:tab/>
        <w:t>- v DataCentre</w:t>
      </w:r>
    </w:p>
    <w:p w14:paraId="63EE74B7" w14:textId="330C15B3" w:rsidR="00150756" w:rsidRPr="004D0B50" w:rsidRDefault="00150756">
      <w:pPr>
        <w:widowControl w:val="0"/>
        <w:numPr>
          <w:ilvl w:val="0"/>
          <w:numId w:val="87"/>
        </w:numPr>
        <w:autoSpaceDE w:val="0"/>
        <w:autoSpaceDN w:val="0"/>
        <w:adjustRightInd w:val="0"/>
        <w:spacing w:after="0" w:line="240" w:lineRule="auto"/>
        <w:jc w:val="both"/>
        <w:rPr>
          <w:rFonts w:ascii="Arial Narrow" w:hAnsi="Arial Narrow"/>
          <w:szCs w:val="20"/>
        </w:rPr>
      </w:pPr>
      <w:r w:rsidRPr="004D0B50">
        <w:rPr>
          <w:rFonts w:ascii="Arial Narrow" w:hAnsi="Arial Narrow"/>
          <w:szCs w:val="20"/>
        </w:rPr>
        <w:t>Produkčné (PROD)</w:t>
      </w:r>
      <w:r w:rsidRPr="004D0B50">
        <w:rPr>
          <w:rFonts w:ascii="Arial Narrow" w:hAnsi="Arial Narrow"/>
          <w:szCs w:val="20"/>
        </w:rPr>
        <w:tab/>
        <w:t>- v DataCentre</w:t>
      </w:r>
    </w:p>
    <w:p w14:paraId="4E006BAB" w14:textId="77777777" w:rsidR="00150756" w:rsidRPr="004D0B50" w:rsidRDefault="00150756" w:rsidP="00150756">
      <w:pPr>
        <w:spacing w:after="120"/>
        <w:jc w:val="both"/>
        <w:rPr>
          <w:rFonts w:ascii="Arial Narrow" w:hAnsi="Arial Narrow"/>
          <w:szCs w:val="20"/>
        </w:rPr>
      </w:pPr>
    </w:p>
    <w:p w14:paraId="012F5B23" w14:textId="77777777" w:rsidR="00150756" w:rsidRPr="004D0B50" w:rsidRDefault="00150756" w:rsidP="00150756">
      <w:pPr>
        <w:spacing w:after="120"/>
        <w:jc w:val="both"/>
        <w:rPr>
          <w:rFonts w:ascii="Arial Narrow" w:hAnsi="Arial Narrow"/>
          <w:szCs w:val="20"/>
        </w:rPr>
      </w:pPr>
      <w:r w:rsidRPr="004D0B50">
        <w:rPr>
          <w:rFonts w:ascii="Arial Narrow" w:hAnsi="Arial Narrow"/>
          <w:szCs w:val="20"/>
        </w:rPr>
        <w:t>V DataCentre je na účely TEST a PROD prostredia IS SEMP použitých 8 virtuálnych serverov s architektúrou CPU x84 a 12 Microsoft serverových produktov.</w:t>
      </w:r>
    </w:p>
    <w:p w14:paraId="10C8034B" w14:textId="77777777" w:rsidR="00150756" w:rsidRPr="004D0B50" w:rsidRDefault="00150756" w:rsidP="00150756">
      <w:pPr>
        <w:spacing w:after="120"/>
        <w:jc w:val="both"/>
        <w:rPr>
          <w:rFonts w:ascii="Arial Narrow" w:hAnsi="Arial Narrow"/>
          <w:szCs w:val="20"/>
        </w:rPr>
      </w:pPr>
      <w:r w:rsidRPr="004D0B50">
        <w:rPr>
          <w:rFonts w:ascii="Arial Narrow" w:hAnsi="Arial Narrow"/>
          <w:szCs w:val="20"/>
        </w:rPr>
        <w:t xml:space="preserve">Schéma Technologickej architektúry PROD prostredia je znázornená na nasledovnom obrázku: </w:t>
      </w:r>
    </w:p>
    <w:p w14:paraId="643302DA" w14:textId="77777777" w:rsidR="00150756" w:rsidRPr="004D0B50" w:rsidRDefault="00150756" w:rsidP="00150756">
      <w:pPr>
        <w:pStyle w:val="Popis"/>
        <w:numPr>
          <w:ilvl w:val="0"/>
          <w:numId w:val="0"/>
        </w:numPr>
        <w:ind w:left="1276" w:hanging="992"/>
        <w:jc w:val="both"/>
        <w:rPr>
          <w:rFonts w:ascii="Arial Narrow" w:hAnsi="Arial Narrow"/>
        </w:rPr>
      </w:pPr>
      <w:r w:rsidRPr="004D0B50">
        <w:rPr>
          <w:rFonts w:ascii="Arial Narrow" w:hAnsi="Arial Narrow"/>
          <w:noProof/>
        </w:rPr>
        <w:lastRenderedPageBreak/>
        <w:drawing>
          <wp:inline distT="0" distB="0" distL="0" distR="0" wp14:anchorId="134FFA25" wp14:editId="1F2306F4">
            <wp:extent cx="5462337" cy="3725773"/>
            <wp:effectExtent l="0" t="0" r="5080" b="8255"/>
            <wp:docPr id="1811548169"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5463407" cy="3726503"/>
                    </a:xfrm>
                    <a:prstGeom prst="rect">
                      <a:avLst/>
                    </a:prstGeom>
                    <a:noFill/>
                    <a:ln>
                      <a:noFill/>
                    </a:ln>
                  </pic:spPr>
                </pic:pic>
              </a:graphicData>
            </a:graphic>
          </wp:inline>
        </w:drawing>
      </w:r>
    </w:p>
    <w:p w14:paraId="140149CA" w14:textId="77777777" w:rsidR="00150756" w:rsidRPr="004D0B50" w:rsidRDefault="00150756" w:rsidP="00150756">
      <w:pPr>
        <w:pStyle w:val="Obrzok"/>
        <w:keepNext w:val="0"/>
        <w:ind w:left="1134" w:hanging="850"/>
        <w:jc w:val="both"/>
        <w:rPr>
          <w:rFonts w:ascii="Arial Narrow" w:eastAsia="Tahoma" w:hAnsi="Arial Narrow"/>
        </w:rPr>
      </w:pPr>
      <w:r w:rsidRPr="004D0B50">
        <w:rPr>
          <w:rFonts w:ascii="Arial Narrow" w:eastAsia="Tahoma" w:hAnsi="Arial Narrow"/>
        </w:rPr>
        <w:t>Technologická architektúra IS SEMP</w:t>
      </w:r>
    </w:p>
    <w:p w14:paraId="10788B6C" w14:textId="77777777" w:rsidR="00150756" w:rsidRPr="004D0B50" w:rsidRDefault="00150756" w:rsidP="00150756">
      <w:pPr>
        <w:jc w:val="both"/>
        <w:rPr>
          <w:rFonts w:ascii="Arial Narrow" w:hAnsi="Arial Narrow"/>
        </w:rPr>
      </w:pPr>
    </w:p>
    <w:p w14:paraId="7B897B2F" w14:textId="77777777" w:rsidR="00150756" w:rsidRPr="004D0B50" w:rsidRDefault="00150756" w:rsidP="00150756">
      <w:pPr>
        <w:pStyle w:val="Nadpis1"/>
        <w:jc w:val="both"/>
        <w:rPr>
          <w:color w:val="auto"/>
        </w:rPr>
      </w:pPr>
      <w:bookmarkStart w:id="139" w:name="_Ref199321508"/>
      <w:bookmarkStart w:id="140" w:name="_Toc498922290"/>
      <w:bookmarkStart w:id="141" w:name="_Toc81373161"/>
      <w:bookmarkStart w:id="142" w:name="_Toc276505343"/>
      <w:r w:rsidRPr="004D0B50">
        <w:rPr>
          <w:color w:val="auto"/>
        </w:rPr>
        <w:t>Požiadavky cieľového stavu</w:t>
      </w:r>
      <w:bookmarkEnd w:id="139"/>
      <w:bookmarkEnd w:id="140"/>
      <w:bookmarkEnd w:id="141"/>
      <w:bookmarkEnd w:id="142"/>
    </w:p>
    <w:p w14:paraId="6447A8D1" w14:textId="77777777" w:rsidR="00150756" w:rsidRPr="004D0B50" w:rsidRDefault="00150756" w:rsidP="00150756">
      <w:pPr>
        <w:jc w:val="both"/>
        <w:rPr>
          <w:rFonts w:ascii="Arial Narrow" w:hAnsi="Arial Narrow"/>
        </w:rPr>
      </w:pPr>
      <w:r w:rsidRPr="004D0B50">
        <w:rPr>
          <w:rFonts w:ascii="Arial Narrow" w:hAnsi="Arial Narrow"/>
        </w:rPr>
        <w:t>Projekt musí minimálne realizovať povinné aktivity identifikované v Dopytovej výzve PSK-MIRRI-617-2024-DV-EFRR „Lepšie využitie údajov“. Výstupy aktivít musia plniť rámce definované biznis, funkčnou a technologickou architektúrou, ktoré sú definované v ďalších podkapitolách tejto kapitoly.</w:t>
      </w:r>
    </w:p>
    <w:p w14:paraId="2C2445C0" w14:textId="77777777" w:rsidR="00150756" w:rsidRPr="004D0B50" w:rsidRDefault="00150756" w:rsidP="0040446F">
      <w:pPr>
        <w:pStyle w:val="Nadpis2"/>
      </w:pPr>
      <w:bookmarkStart w:id="143" w:name="_Ref198650147"/>
      <w:bookmarkStart w:id="144" w:name="_Toc131831291"/>
      <w:bookmarkStart w:id="145" w:name="_Toc1220848882"/>
      <w:bookmarkStart w:id="146" w:name="_Toc1051784161"/>
      <w:r w:rsidRPr="004D0B50">
        <w:t>Povinné aktivity projektu</w:t>
      </w:r>
      <w:bookmarkEnd w:id="143"/>
      <w:bookmarkEnd w:id="144"/>
      <w:bookmarkEnd w:id="145"/>
      <w:bookmarkEnd w:id="146"/>
    </w:p>
    <w:p w14:paraId="069498D7" w14:textId="7EC4B8CF" w:rsidR="00150756" w:rsidRPr="004D0B50" w:rsidRDefault="00150756" w:rsidP="00150756">
      <w:pPr>
        <w:pStyle w:val="Nadpis3"/>
        <w:jc w:val="both"/>
        <w:rPr>
          <w:color w:val="auto"/>
        </w:rPr>
      </w:pPr>
      <w:bookmarkStart w:id="147" w:name="_Toc180159657"/>
      <w:bookmarkStart w:id="148" w:name="_Ref180170468"/>
      <w:bookmarkStart w:id="149" w:name="_Toc182992455"/>
      <w:bookmarkStart w:id="150" w:name="_Toc1079097766"/>
      <w:bookmarkStart w:id="151" w:name="_Toc1461773059"/>
      <w:bookmarkStart w:id="152" w:name="_Toc221602902"/>
      <w:r w:rsidRPr="004D0B50">
        <w:rPr>
          <w:color w:val="auto"/>
        </w:rPr>
        <w:t>Aktivita A1 Zavedenie manažmentu osobných údajov pre službu „moje dáta“</w:t>
      </w:r>
      <w:bookmarkEnd w:id="147"/>
      <w:bookmarkEnd w:id="148"/>
      <w:bookmarkEnd w:id="149"/>
      <w:bookmarkEnd w:id="150"/>
      <w:bookmarkEnd w:id="151"/>
      <w:bookmarkEnd w:id="152"/>
    </w:p>
    <w:p w14:paraId="0DB82B87" w14:textId="77777777" w:rsidR="00150756" w:rsidRPr="004D0B50" w:rsidRDefault="00150756" w:rsidP="00150756">
      <w:pPr>
        <w:jc w:val="both"/>
        <w:rPr>
          <w:rFonts w:ascii="Arial Narrow" w:eastAsiaTheme="minorEastAsia" w:hAnsi="Arial Narrow"/>
        </w:rPr>
      </w:pPr>
      <w:r w:rsidRPr="004D0B50">
        <w:rPr>
          <w:rFonts w:ascii="Arial Narrow" w:eastAsiaTheme="minorEastAsia" w:hAnsi="Arial Narrow"/>
        </w:rPr>
        <w:t xml:space="preserve">Jedným z cieľov projektu je posilnenie informačného systému IS MOU o nové objekty evidencie (datasety sprístupňované pre registrovaných používateľov) a súvisiacu automatizáciu a efektívnym spravovaním notifikácií. </w:t>
      </w:r>
    </w:p>
    <w:p w14:paraId="6D6A8F17" w14:textId="73B3ADB9" w:rsidR="00150756" w:rsidRPr="004D0B50" w:rsidRDefault="00150756" w:rsidP="00150756">
      <w:pPr>
        <w:jc w:val="both"/>
        <w:rPr>
          <w:rFonts w:ascii="Arial Narrow" w:eastAsiaTheme="minorEastAsia" w:hAnsi="Arial Narrow"/>
        </w:rPr>
      </w:pPr>
      <w:r w:rsidRPr="004D0B50">
        <w:rPr>
          <w:rFonts w:ascii="Arial Narrow" w:eastAsiaTheme="minorEastAsia" w:hAnsi="Arial Narrow"/>
        </w:rPr>
        <w:t>M</w:t>
      </w:r>
      <w:r w:rsidR="004519FE">
        <w:rPr>
          <w:rFonts w:ascii="Arial Narrow" w:eastAsiaTheme="minorEastAsia" w:hAnsi="Arial Narrow"/>
        </w:rPr>
        <w:t xml:space="preserve">F </w:t>
      </w:r>
      <w:r w:rsidRPr="004D0B50">
        <w:rPr>
          <w:rFonts w:ascii="Arial Narrow" w:eastAsiaTheme="minorEastAsia" w:hAnsi="Arial Narrow"/>
        </w:rPr>
        <w:t>SR požaduje rozšírenie funkčnosti informačných systémov SEMP-isvs_47, CRPŠ-isvs_7664, ktoré slúžia ako Zdrojové systémy pre evidenciu požadovaných údajov, resp. OE.</w:t>
      </w:r>
    </w:p>
    <w:p w14:paraId="2C005646" w14:textId="13ABAC7D" w:rsidR="00150756" w:rsidRPr="004D0B50" w:rsidRDefault="00150756" w:rsidP="00150756">
      <w:pPr>
        <w:jc w:val="both"/>
        <w:rPr>
          <w:rFonts w:ascii="Arial Narrow" w:hAnsi="Arial Narrow"/>
        </w:rPr>
      </w:pPr>
      <w:r w:rsidRPr="004D0B50">
        <w:rPr>
          <w:rFonts w:ascii="Arial Narrow" w:hAnsi="Arial Narrow"/>
        </w:rPr>
        <w:t>Pre tieto Zdrojové IS je nutné realizovať potrebné úpravy tak, aby poskytovali okrem samotných OE aj údaje o prístupe k dátam a distribúcie zmenových dávok údajov, konkrétne:</w:t>
      </w:r>
    </w:p>
    <w:p w14:paraId="23FA8B15" w14:textId="77777777" w:rsidR="00150756" w:rsidRPr="004A4CC7" w:rsidRDefault="00150756">
      <w:pPr>
        <w:numPr>
          <w:ilvl w:val="0"/>
          <w:numId w:val="57"/>
        </w:numPr>
        <w:spacing w:before="120" w:after="100" w:afterAutospacing="1" w:line="240" w:lineRule="auto"/>
        <w:jc w:val="both"/>
        <w:rPr>
          <w:rFonts w:ascii="Arial Narrow" w:hAnsi="Arial Narrow" w:cs="Tahoma"/>
          <w:b/>
        </w:rPr>
      </w:pPr>
      <w:r w:rsidRPr="004D0B50">
        <w:rPr>
          <w:rStyle w:val="Vrazn"/>
          <w:rFonts w:ascii="Arial Narrow" w:hAnsi="Arial Narrow" w:cs="Tahoma"/>
        </w:rPr>
        <w:t xml:space="preserve">Notifikácia o spracovaní (osobných) údajov: </w:t>
      </w:r>
      <w:r w:rsidRPr="004A4CC7">
        <w:rPr>
          <w:rStyle w:val="Vrazn"/>
          <w:rFonts w:ascii="Arial Narrow" w:hAnsi="Arial Narrow" w:cs="Tahoma"/>
          <w:b w:val="0"/>
          <w:bCs w:val="0"/>
        </w:rPr>
        <w:t>Informovanie dotknutých osôb o prezretí alebo spracovaní ich údajov.</w:t>
      </w:r>
    </w:p>
    <w:p w14:paraId="5DB65B53" w14:textId="45822E8C" w:rsidR="00150756" w:rsidRPr="004D0B50" w:rsidRDefault="00150756">
      <w:pPr>
        <w:numPr>
          <w:ilvl w:val="0"/>
          <w:numId w:val="57"/>
        </w:numPr>
        <w:spacing w:before="120" w:after="100" w:afterAutospacing="1" w:line="240" w:lineRule="auto"/>
        <w:jc w:val="both"/>
        <w:rPr>
          <w:rFonts w:ascii="Arial Narrow" w:hAnsi="Arial Narrow" w:cs="Tahoma"/>
        </w:rPr>
      </w:pPr>
      <w:r w:rsidRPr="004D0B50">
        <w:rPr>
          <w:rStyle w:val="Vrazn"/>
          <w:rFonts w:ascii="Arial Narrow" w:hAnsi="Arial Narrow" w:cs="Tahoma"/>
        </w:rPr>
        <w:t>Distribúcia/poskytovanie údajov zmenových dávok:</w:t>
      </w:r>
      <w:r w:rsidRPr="004D0B50">
        <w:rPr>
          <w:rFonts w:ascii="Arial Narrow" w:hAnsi="Arial Narrow" w:cs="Tahoma"/>
        </w:rPr>
        <w:t xml:space="preserve"> Informovanie o zmene osobných údajov </w:t>
      </w:r>
      <w:r w:rsidR="00F845C9" w:rsidRPr="004D0B50">
        <w:rPr>
          <w:rFonts w:ascii="Arial Narrow" w:hAnsi="Arial Narrow" w:cs="Tahoma"/>
        </w:rPr>
        <w:br/>
      </w:r>
      <w:r w:rsidRPr="004D0B50">
        <w:rPr>
          <w:rFonts w:ascii="Arial Narrow" w:hAnsi="Arial Narrow" w:cs="Tahoma"/>
        </w:rPr>
        <w:t>z referenčných registrov.</w:t>
      </w:r>
    </w:p>
    <w:p w14:paraId="37DA6FEC" w14:textId="68836B61" w:rsidR="00150756" w:rsidRPr="004A4CC7" w:rsidRDefault="00150756">
      <w:pPr>
        <w:numPr>
          <w:ilvl w:val="0"/>
          <w:numId w:val="57"/>
        </w:numPr>
        <w:spacing w:before="120" w:after="0" w:afterAutospacing="1" w:line="240" w:lineRule="auto"/>
        <w:jc w:val="both"/>
        <w:rPr>
          <w:rFonts w:ascii="Arial Narrow" w:hAnsi="Arial Narrow" w:cs="Tahoma"/>
          <w:b/>
        </w:rPr>
      </w:pPr>
      <w:r w:rsidRPr="004D0B50">
        <w:rPr>
          <w:rStyle w:val="Vrazn"/>
          <w:rFonts w:ascii="Arial Narrow" w:hAnsi="Arial Narrow" w:cs="Tahoma"/>
        </w:rPr>
        <w:t xml:space="preserve">Notifikácia o zmene údajov (log): </w:t>
      </w:r>
      <w:r w:rsidRPr="004A4CC7">
        <w:rPr>
          <w:rStyle w:val="Vrazn"/>
          <w:rFonts w:ascii="Arial Narrow" w:hAnsi="Arial Narrow" w:cs="Tahoma"/>
          <w:b w:val="0"/>
          <w:bCs w:val="0"/>
        </w:rPr>
        <w:t xml:space="preserve">Zaznamenávanie a informovanie o zmene osobných údajov </w:t>
      </w:r>
      <w:r w:rsidR="00F845C9" w:rsidRPr="004A4CC7">
        <w:rPr>
          <w:rStyle w:val="Vrazn"/>
          <w:rFonts w:ascii="Arial Narrow" w:hAnsi="Arial Narrow" w:cs="Tahoma"/>
          <w:b w:val="0"/>
          <w:bCs w:val="0"/>
        </w:rPr>
        <w:br/>
      </w:r>
      <w:r w:rsidRPr="004A4CC7">
        <w:rPr>
          <w:rStyle w:val="Vrazn"/>
          <w:rFonts w:ascii="Arial Narrow" w:hAnsi="Arial Narrow" w:cs="Tahoma"/>
          <w:b w:val="0"/>
          <w:bCs w:val="0"/>
        </w:rPr>
        <w:t>a</w:t>
      </w:r>
      <w:r w:rsidRPr="004A4CC7">
        <w:rPr>
          <w:rFonts w:ascii="Arial Narrow" w:hAnsi="Arial Narrow" w:cs="Tahoma"/>
          <w:b/>
        </w:rPr>
        <w:t xml:space="preserve"> </w:t>
      </w:r>
      <w:r w:rsidRPr="00C10E95">
        <w:rPr>
          <w:rFonts w:ascii="Arial Narrow" w:hAnsi="Arial Narrow" w:cs="Tahoma"/>
          <w:bCs/>
        </w:rPr>
        <w:t>funkcionalita pre podnety na opravu údajov.</w:t>
      </w:r>
    </w:p>
    <w:p w14:paraId="5204725F" w14:textId="77777777" w:rsidR="00150756" w:rsidRPr="004D0B50" w:rsidRDefault="00150756">
      <w:pPr>
        <w:numPr>
          <w:ilvl w:val="0"/>
          <w:numId w:val="57"/>
        </w:numPr>
        <w:spacing w:before="120" w:after="100" w:afterAutospacing="1" w:line="240" w:lineRule="auto"/>
        <w:jc w:val="both"/>
        <w:rPr>
          <w:rFonts w:ascii="Arial Narrow" w:hAnsi="Arial Narrow" w:cs="Tahoma"/>
        </w:rPr>
      </w:pPr>
      <w:r w:rsidRPr="004D0B50">
        <w:rPr>
          <w:rStyle w:val="Vrazn"/>
          <w:rFonts w:ascii="Arial Narrow" w:hAnsi="Arial Narrow" w:cs="Tahoma"/>
        </w:rPr>
        <w:t>Notifikácia o vzniku/zápisu osobných údajov (log):</w:t>
      </w:r>
      <w:r w:rsidRPr="004D0B50">
        <w:rPr>
          <w:rFonts w:ascii="Arial Narrow" w:hAnsi="Arial Narrow" w:cs="Tahoma"/>
        </w:rPr>
        <w:t xml:space="preserve"> Zaznamenávanie a informovanie o vzniku nových údajov.</w:t>
      </w:r>
    </w:p>
    <w:p w14:paraId="0FA484DA" w14:textId="77777777" w:rsidR="00150756" w:rsidRPr="004D0B50" w:rsidRDefault="00150756">
      <w:pPr>
        <w:numPr>
          <w:ilvl w:val="0"/>
          <w:numId w:val="57"/>
        </w:numPr>
        <w:spacing w:before="120" w:after="100" w:afterAutospacing="1" w:line="240" w:lineRule="auto"/>
        <w:jc w:val="both"/>
        <w:rPr>
          <w:rFonts w:ascii="Arial Narrow" w:hAnsi="Arial Narrow" w:cs="Tahoma"/>
        </w:rPr>
      </w:pPr>
      <w:r w:rsidRPr="004D0B50">
        <w:rPr>
          <w:rStyle w:val="Vrazn"/>
          <w:rFonts w:ascii="Arial Narrow" w:hAnsi="Arial Narrow" w:cs="Tahoma"/>
        </w:rPr>
        <w:t xml:space="preserve">Notifikácia o ukončení platnosti (osobných) údajov (log): </w:t>
      </w:r>
      <w:r w:rsidRPr="004A4CC7">
        <w:rPr>
          <w:rStyle w:val="Vrazn"/>
          <w:rFonts w:ascii="Arial Narrow" w:hAnsi="Arial Narrow" w:cs="Tahoma"/>
          <w:b w:val="0"/>
          <w:bCs w:val="0"/>
        </w:rPr>
        <w:t>Informovanie o ukončení platnosti údajov.</w:t>
      </w:r>
    </w:p>
    <w:p w14:paraId="3589469C" w14:textId="77777777" w:rsidR="00150756" w:rsidRPr="004D0B50" w:rsidRDefault="00150756">
      <w:pPr>
        <w:numPr>
          <w:ilvl w:val="0"/>
          <w:numId w:val="57"/>
        </w:numPr>
        <w:spacing w:before="120" w:after="100" w:afterAutospacing="1" w:line="240" w:lineRule="auto"/>
        <w:jc w:val="both"/>
        <w:rPr>
          <w:rFonts w:ascii="Arial Narrow" w:hAnsi="Arial Narrow" w:cs="Tahoma"/>
        </w:rPr>
      </w:pPr>
      <w:r w:rsidRPr="004D0B50">
        <w:rPr>
          <w:rStyle w:val="Vrazn"/>
          <w:rFonts w:ascii="Arial Narrow" w:hAnsi="Arial Narrow" w:cs="Tahoma"/>
        </w:rPr>
        <w:lastRenderedPageBreak/>
        <w:t xml:space="preserve">Notifikácia o vymazaní (osobných) údajov (log): </w:t>
      </w:r>
      <w:r w:rsidRPr="004A4CC7">
        <w:rPr>
          <w:rStyle w:val="Vrazn"/>
          <w:rFonts w:ascii="Arial Narrow" w:hAnsi="Arial Narrow" w:cs="Tahoma"/>
          <w:b w:val="0"/>
          <w:bCs w:val="0"/>
        </w:rPr>
        <w:t>Zaznamenávanie a informovanie o vymazaní údajov.</w:t>
      </w:r>
    </w:p>
    <w:p w14:paraId="6E6696FA" w14:textId="77777777" w:rsidR="00150756" w:rsidRPr="004D0B50" w:rsidRDefault="00150756">
      <w:pPr>
        <w:numPr>
          <w:ilvl w:val="0"/>
          <w:numId w:val="57"/>
        </w:numPr>
        <w:spacing w:before="120" w:after="100" w:afterAutospacing="1" w:line="240" w:lineRule="auto"/>
        <w:jc w:val="both"/>
        <w:rPr>
          <w:rFonts w:ascii="Arial Narrow" w:hAnsi="Arial Narrow" w:cs="Tahoma"/>
        </w:rPr>
      </w:pPr>
      <w:r w:rsidRPr="004D0B50">
        <w:rPr>
          <w:rStyle w:val="Vrazn"/>
          <w:rFonts w:ascii="Arial Narrow" w:hAnsi="Arial Narrow" w:cs="Tahoma"/>
        </w:rPr>
        <w:t>Notifikácia o zmene stavu procesu (log):</w:t>
      </w:r>
      <w:r w:rsidRPr="004D0B50">
        <w:rPr>
          <w:rFonts w:ascii="Arial Narrow" w:hAnsi="Arial Narrow" w:cs="Tahoma"/>
        </w:rPr>
        <w:t xml:space="preserve"> Informovanie o stave spracovania údajov.</w:t>
      </w:r>
    </w:p>
    <w:p w14:paraId="70BAD985" w14:textId="77777777" w:rsidR="00150756" w:rsidRPr="004D0B50" w:rsidRDefault="00150756" w:rsidP="00150756">
      <w:pPr>
        <w:pStyle w:val="Nadpis3"/>
        <w:jc w:val="both"/>
        <w:rPr>
          <w:color w:val="auto"/>
        </w:rPr>
      </w:pPr>
      <w:bookmarkStart w:id="153" w:name="_Aktivita_A2_-"/>
      <w:bookmarkStart w:id="154" w:name="_Toc180159658"/>
      <w:bookmarkStart w:id="155" w:name="_Ref180170491"/>
      <w:bookmarkStart w:id="156" w:name="_Toc182992456"/>
      <w:bookmarkStart w:id="157" w:name="_Toc1467503620"/>
      <w:bookmarkStart w:id="158" w:name="_Toc1356646430"/>
      <w:bookmarkStart w:id="159" w:name="_Toc114895839"/>
      <w:bookmarkEnd w:id="153"/>
      <w:r w:rsidRPr="004D0B50">
        <w:rPr>
          <w:color w:val="auto"/>
        </w:rPr>
        <w:t>Aktivita A2 - Čistenie údajov, dosiahnutie vyššej kvality údajov a dátová interoperabilita</w:t>
      </w:r>
      <w:bookmarkEnd w:id="154"/>
      <w:bookmarkEnd w:id="155"/>
      <w:bookmarkEnd w:id="156"/>
      <w:bookmarkEnd w:id="157"/>
      <w:bookmarkEnd w:id="158"/>
      <w:bookmarkEnd w:id="159"/>
    </w:p>
    <w:p w14:paraId="4B37C850" w14:textId="77777777" w:rsidR="00150756" w:rsidRPr="004D0B50" w:rsidRDefault="00150756" w:rsidP="00150756">
      <w:pPr>
        <w:jc w:val="both"/>
        <w:rPr>
          <w:rFonts w:ascii="Arial Narrow" w:hAnsi="Arial Narrow"/>
        </w:rPr>
      </w:pPr>
      <w:r w:rsidRPr="004D0B50">
        <w:rPr>
          <w:rFonts w:ascii="Arial Narrow" w:hAnsi="Arial Narrow"/>
        </w:rPr>
        <w:t>Projekt musí vytvoriť nasledovné funkčnosti z pohľadu dátovej kvality a interoperability:</w:t>
      </w:r>
    </w:p>
    <w:p w14:paraId="360C8ECA" w14:textId="77777777" w:rsidR="00150756" w:rsidRPr="004D0B50" w:rsidRDefault="00150756">
      <w:pPr>
        <w:pStyle w:val="Odsekzoznamu"/>
        <w:numPr>
          <w:ilvl w:val="0"/>
          <w:numId w:val="60"/>
        </w:numPr>
        <w:spacing w:before="120" w:after="60" w:line="240" w:lineRule="auto"/>
        <w:jc w:val="both"/>
        <w:rPr>
          <w:rFonts w:ascii="Arial Narrow" w:hAnsi="Arial Narrow" w:cs="Tahoma"/>
        </w:rPr>
      </w:pPr>
      <w:r w:rsidRPr="004D0B50">
        <w:rPr>
          <w:rFonts w:ascii="Arial Narrow" w:hAnsi="Arial Narrow" w:cs="Tahoma"/>
        </w:rPr>
        <w:t>Čistenie údajov a zvyšovanie kvality údajov</w:t>
      </w:r>
    </w:p>
    <w:p w14:paraId="1ACE9A2D" w14:textId="77777777" w:rsidR="00150756" w:rsidRPr="004D0B50" w:rsidRDefault="00150756">
      <w:pPr>
        <w:pStyle w:val="Odsekzoznamu"/>
        <w:numPr>
          <w:ilvl w:val="0"/>
          <w:numId w:val="60"/>
        </w:numPr>
        <w:spacing w:before="120" w:after="60" w:line="240" w:lineRule="auto"/>
        <w:jc w:val="both"/>
        <w:rPr>
          <w:rFonts w:ascii="Arial Narrow" w:hAnsi="Arial Narrow" w:cs="Tahoma"/>
        </w:rPr>
      </w:pPr>
      <w:r w:rsidRPr="004D0B50">
        <w:rPr>
          <w:rFonts w:ascii="Arial Narrow" w:hAnsi="Arial Narrow" w:cs="Tahoma"/>
        </w:rPr>
        <w:t>Riadenie dátovej kvality na vstupe (prevencia)</w:t>
      </w:r>
    </w:p>
    <w:p w14:paraId="02FD6C12" w14:textId="77777777" w:rsidR="00150756" w:rsidRPr="004D0B50" w:rsidRDefault="00150756">
      <w:pPr>
        <w:pStyle w:val="Odsekzoznamu"/>
        <w:numPr>
          <w:ilvl w:val="0"/>
          <w:numId w:val="60"/>
        </w:numPr>
        <w:spacing w:before="120" w:after="60" w:line="240" w:lineRule="auto"/>
        <w:jc w:val="both"/>
        <w:rPr>
          <w:rFonts w:ascii="Arial Narrow" w:hAnsi="Arial Narrow" w:cs="Tahoma"/>
        </w:rPr>
      </w:pPr>
      <w:r w:rsidRPr="004D0B50">
        <w:rPr>
          <w:rFonts w:ascii="Arial Narrow" w:hAnsi="Arial Narrow" w:cs="Tahoma"/>
        </w:rPr>
        <w:t xml:space="preserve">Zavádzanie dátovej interoperability pre objekty evidencie </w:t>
      </w:r>
    </w:p>
    <w:p w14:paraId="4F279919" w14:textId="77777777" w:rsidR="00150756" w:rsidRPr="004D0B50" w:rsidRDefault="00150756">
      <w:pPr>
        <w:pStyle w:val="Odsekzoznamu"/>
        <w:numPr>
          <w:ilvl w:val="0"/>
          <w:numId w:val="60"/>
        </w:numPr>
        <w:spacing w:before="120" w:after="60" w:line="240" w:lineRule="auto"/>
        <w:jc w:val="both"/>
        <w:rPr>
          <w:rFonts w:ascii="Arial Narrow" w:hAnsi="Arial Narrow" w:cs="Tahoma"/>
        </w:rPr>
      </w:pPr>
      <w:r w:rsidRPr="004D0B50">
        <w:rPr>
          <w:rFonts w:ascii="Arial Narrow" w:hAnsi="Arial Narrow" w:cs="Tahoma"/>
        </w:rPr>
        <w:t>Monitoringu dátovej kvality (zavedenie monitoringu)</w:t>
      </w:r>
    </w:p>
    <w:p w14:paraId="70D09407" w14:textId="77777777" w:rsidR="00150756" w:rsidRPr="004D0B50" w:rsidRDefault="00150756" w:rsidP="00150756">
      <w:pPr>
        <w:pStyle w:val="Nadpis3"/>
        <w:jc w:val="both"/>
        <w:rPr>
          <w:color w:val="auto"/>
        </w:rPr>
      </w:pPr>
      <w:bookmarkStart w:id="160" w:name="_Aktivita_A3_-"/>
      <w:bookmarkStart w:id="161" w:name="_Toc180159659"/>
      <w:bookmarkStart w:id="162" w:name="_Ref180170513"/>
      <w:bookmarkStart w:id="163" w:name="_Toc182992457"/>
      <w:bookmarkStart w:id="164" w:name="_Ref198652806"/>
      <w:bookmarkStart w:id="165" w:name="_Toc418441079"/>
      <w:bookmarkStart w:id="166" w:name="_Toc1727525743"/>
      <w:bookmarkStart w:id="167" w:name="_Toc561628701"/>
      <w:bookmarkEnd w:id="160"/>
      <w:r w:rsidRPr="004D0B50">
        <w:rPr>
          <w:color w:val="auto"/>
        </w:rPr>
        <w:t>Aktivita A3 - Realizácia dátovej integrácie na centrálnu integračnú platformu (IS CPDI) za účelom poskytovania údajov</w:t>
      </w:r>
      <w:bookmarkEnd w:id="161"/>
      <w:bookmarkEnd w:id="162"/>
      <w:bookmarkEnd w:id="163"/>
      <w:bookmarkEnd w:id="164"/>
      <w:bookmarkEnd w:id="165"/>
      <w:bookmarkEnd w:id="166"/>
      <w:bookmarkEnd w:id="167"/>
    </w:p>
    <w:p w14:paraId="0CCBB5D9" w14:textId="77777777" w:rsidR="00150756" w:rsidRPr="004D0B50" w:rsidRDefault="00150756" w:rsidP="00150756">
      <w:pPr>
        <w:jc w:val="both"/>
        <w:rPr>
          <w:rFonts w:ascii="Arial Narrow" w:hAnsi="Arial Narrow" w:cs="Tahoma"/>
        </w:rPr>
      </w:pPr>
      <w:r w:rsidRPr="004D0B50">
        <w:rPr>
          <w:rFonts w:ascii="Arial Narrow" w:hAnsi="Arial Narrow" w:cs="Tahoma"/>
        </w:rPr>
        <w:t>Integrácia údajov na IS CPDI bude zabezpečená dvomi scenármi:</w:t>
      </w:r>
    </w:p>
    <w:p w14:paraId="7E0C0F7C" w14:textId="77777777" w:rsidR="00150756" w:rsidRPr="004D0B50" w:rsidRDefault="00150756">
      <w:pPr>
        <w:pStyle w:val="Odsekzoznamu"/>
        <w:numPr>
          <w:ilvl w:val="0"/>
          <w:numId w:val="63"/>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before="120" w:after="0" w:line="240" w:lineRule="auto"/>
        <w:jc w:val="both"/>
        <w:rPr>
          <w:rFonts w:ascii="Arial Narrow" w:eastAsia="Calibri" w:hAnsi="Arial Narrow" w:cs="Tahoma"/>
          <w:color w:val="000000"/>
          <w:lang w:eastAsia="ja-JP"/>
        </w:rPr>
      </w:pPr>
      <w:r w:rsidRPr="004D0B50">
        <w:rPr>
          <w:rFonts w:ascii="Arial Narrow" w:eastAsia="Calibri" w:hAnsi="Arial Narrow" w:cs="Tahoma"/>
          <w:b/>
          <w:bCs/>
          <w:color w:val="000000"/>
          <w:lang w:eastAsia="ja-JP"/>
        </w:rPr>
        <w:t>Nový poskytovateľ údajov</w:t>
      </w:r>
      <w:r w:rsidRPr="004D0B50">
        <w:rPr>
          <w:rFonts w:ascii="Arial Narrow" w:eastAsia="Calibri" w:hAnsi="Arial Narrow" w:cs="Tahoma"/>
          <w:color w:val="000000"/>
          <w:lang w:eastAsia="ja-JP"/>
        </w:rPr>
        <w:t>: Integráciou údajov na modul procesnej integrácie a integrácie údajov (IS CPDI; isvs_5836)</w:t>
      </w:r>
    </w:p>
    <w:p w14:paraId="2FBAF718" w14:textId="77777777" w:rsidR="00150756" w:rsidRPr="004D0B50" w:rsidRDefault="00150756">
      <w:pPr>
        <w:pStyle w:val="Odsekzoznamu"/>
        <w:numPr>
          <w:ilvl w:val="0"/>
          <w:numId w:val="61"/>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before="120" w:after="0" w:line="240" w:lineRule="auto"/>
        <w:jc w:val="both"/>
        <w:rPr>
          <w:rFonts w:ascii="Arial Narrow" w:eastAsia="Calibri" w:hAnsi="Arial Narrow" w:cs="Tahoma"/>
          <w:color w:val="000000"/>
          <w:lang w:eastAsia="ja-JP"/>
        </w:rPr>
      </w:pPr>
      <w:r w:rsidRPr="004D0B50">
        <w:rPr>
          <w:rFonts w:ascii="Arial Narrow" w:eastAsia="Calibri" w:hAnsi="Arial Narrow" w:cs="Tahoma"/>
          <w:color w:val="000000"/>
          <w:lang w:eastAsia="ja-JP"/>
        </w:rPr>
        <w:t>CRPŠ-isvs_7664</w:t>
      </w:r>
    </w:p>
    <w:p w14:paraId="32A60EB0" w14:textId="77777777" w:rsidR="00150756" w:rsidRPr="004D0B50" w:rsidRDefault="00150756">
      <w:pPr>
        <w:pStyle w:val="Odsekzoznamu"/>
        <w:numPr>
          <w:ilvl w:val="0"/>
          <w:numId w:val="63"/>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before="120" w:after="0" w:line="240" w:lineRule="auto"/>
        <w:jc w:val="both"/>
        <w:rPr>
          <w:rFonts w:ascii="Arial Narrow" w:eastAsia="Calibri" w:hAnsi="Arial Narrow" w:cs="Tahoma"/>
          <w:color w:val="000000"/>
          <w:lang w:eastAsia="ja-JP"/>
        </w:rPr>
      </w:pPr>
      <w:r w:rsidRPr="004D0B50">
        <w:rPr>
          <w:rFonts w:ascii="Arial Narrow" w:eastAsia="Calibri" w:hAnsi="Arial Narrow" w:cs="Tahoma"/>
          <w:b/>
          <w:bCs/>
          <w:color w:val="000000"/>
          <w:lang w:eastAsia="ja-JP"/>
        </w:rPr>
        <w:t>Rozšírenie existujúceho poskytovateľa údajov</w:t>
      </w:r>
      <w:r w:rsidRPr="004D0B50">
        <w:rPr>
          <w:rFonts w:ascii="Arial Narrow" w:eastAsia="Calibri" w:hAnsi="Arial Narrow" w:cs="Tahoma"/>
          <w:color w:val="000000"/>
          <w:lang w:eastAsia="ja-JP"/>
        </w:rPr>
        <w:t>: Inštitúcia už disponuje integráciou údajov na modul procesnej integrácie a integrácie údajov (IS CPDI; isvs_5836)</w:t>
      </w:r>
    </w:p>
    <w:p w14:paraId="278E4DE8" w14:textId="77777777" w:rsidR="00150756" w:rsidRPr="004D0B50" w:rsidRDefault="00150756">
      <w:pPr>
        <w:pStyle w:val="Odsekzoznamu"/>
        <w:numPr>
          <w:ilvl w:val="0"/>
          <w:numId w:val="62"/>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before="120" w:after="0" w:line="240" w:lineRule="auto"/>
        <w:jc w:val="both"/>
        <w:rPr>
          <w:rFonts w:ascii="Arial Narrow" w:eastAsia="Calibri" w:hAnsi="Arial Narrow" w:cs="Tahoma"/>
          <w:color w:val="000000"/>
          <w:lang w:eastAsia="ja-JP"/>
        </w:rPr>
      </w:pPr>
      <w:r w:rsidRPr="004D0B50">
        <w:rPr>
          <w:rFonts w:ascii="Arial Narrow" w:hAnsi="Arial Narrow" w:cs="Tahoma"/>
        </w:rPr>
        <w:t>SEMP-isvs_47</w:t>
      </w:r>
    </w:p>
    <w:p w14:paraId="194F7A33" w14:textId="77777777" w:rsidR="00150756" w:rsidRPr="004D0B50" w:rsidRDefault="00150756" w:rsidP="00150756">
      <w:pPr>
        <w:jc w:val="both"/>
        <w:rPr>
          <w:rFonts w:ascii="Arial Narrow" w:eastAsia="Calibri" w:hAnsi="Arial Narrow"/>
          <w:lang w:eastAsia="ja-JP"/>
        </w:rPr>
      </w:pPr>
    </w:p>
    <w:p w14:paraId="190FC3DB" w14:textId="77777777" w:rsidR="00150756" w:rsidRPr="004D0B50" w:rsidRDefault="00150756" w:rsidP="00150756">
      <w:pPr>
        <w:jc w:val="both"/>
        <w:rPr>
          <w:rFonts w:ascii="Arial Narrow" w:eastAsia="Calibri" w:hAnsi="Arial Narrow"/>
          <w:lang w:eastAsia="ja-JP"/>
        </w:rPr>
      </w:pPr>
      <w:r w:rsidRPr="004D0B50">
        <w:rPr>
          <w:rFonts w:ascii="Arial Narrow" w:eastAsia="Calibri" w:hAnsi="Arial Narrow"/>
          <w:lang w:eastAsia="ja-JP"/>
        </w:rPr>
        <w:t>Cieľom uvedenej aktivity je umožniť konzumovanie oprávnenými konzumentami, ktorými sú primárne orgány verejnej moci pre výkon ich úradnej činnosti a tiež pre IS MOU.</w:t>
      </w:r>
    </w:p>
    <w:p w14:paraId="0CD96D6C" w14:textId="08455BB5" w:rsidR="00150756" w:rsidRPr="004D0B50" w:rsidRDefault="00150756" w:rsidP="00150756">
      <w:pPr>
        <w:jc w:val="both"/>
        <w:rPr>
          <w:rFonts w:ascii="Arial Narrow" w:eastAsia="Tahoma" w:hAnsi="Arial Narrow" w:cs="Tahoma"/>
        </w:rPr>
      </w:pPr>
      <w:r w:rsidRPr="004D0B50">
        <w:rPr>
          <w:rFonts w:ascii="Arial Narrow" w:eastAsia="Tahoma" w:hAnsi="Arial Narrow"/>
        </w:rPr>
        <w:t>V nižšie uvedenej tabuľke je zobrazený požadovaný budúci stav poskytovateľských integračných väzieb na IS</w:t>
      </w:r>
      <w:r w:rsidR="00C10E95">
        <w:rPr>
          <w:rFonts w:ascii="Arial Narrow" w:eastAsia="Tahoma" w:hAnsi="Arial Narrow"/>
        </w:rPr>
        <w:t> </w:t>
      </w:r>
      <w:r w:rsidRPr="004D0B50">
        <w:rPr>
          <w:rFonts w:ascii="Arial Narrow" w:eastAsia="Tahoma" w:hAnsi="Arial Narrow"/>
        </w:rPr>
        <w:t>CPDI realizovaných integračným komponentom RPMÚ:</w:t>
      </w:r>
    </w:p>
    <w:tbl>
      <w:tblPr>
        <w:tblW w:w="935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221"/>
        <w:gridCol w:w="1029"/>
        <w:gridCol w:w="1162"/>
        <w:gridCol w:w="1828"/>
        <w:gridCol w:w="1827"/>
        <w:gridCol w:w="2284"/>
      </w:tblGrid>
      <w:tr w:rsidR="00150756" w:rsidRPr="004D0B50" w14:paraId="04D28BDA" w14:textId="77777777" w:rsidTr="004A4CC7">
        <w:trPr>
          <w:trHeight w:val="60"/>
          <w:tblHeader/>
          <w:jc w:val="center"/>
        </w:trPr>
        <w:tc>
          <w:tcPr>
            <w:tcW w:w="1221" w:type="dxa"/>
            <w:tcBorders>
              <w:top w:val="single" w:sz="4" w:space="0" w:color="auto"/>
              <w:left w:val="single" w:sz="4" w:space="0" w:color="auto"/>
              <w:bottom w:val="single" w:sz="4" w:space="0" w:color="auto"/>
              <w:right w:val="single" w:sz="4" w:space="0" w:color="auto"/>
            </w:tcBorders>
            <w:shd w:val="clear" w:color="auto" w:fill="E7E6E6" w:themeFill="background2"/>
            <w:vAlign w:val="center"/>
          </w:tcPr>
          <w:p w14:paraId="0C4778F1" w14:textId="77777777" w:rsidR="00150756" w:rsidRPr="004A4CC7" w:rsidRDefault="00150756" w:rsidP="00011D25">
            <w:pPr>
              <w:jc w:val="both"/>
              <w:rPr>
                <w:rFonts w:ascii="Arial Narrow" w:eastAsia="Tahoma" w:hAnsi="Arial Narrow" w:cs="Tahoma"/>
                <w:b/>
                <w:bCs/>
                <w:sz w:val="20"/>
                <w:szCs w:val="20"/>
                <w:lang w:bidi="ar-BH"/>
              </w:rPr>
            </w:pPr>
            <w:r w:rsidRPr="004A4CC7">
              <w:rPr>
                <w:rFonts w:ascii="Arial Narrow" w:eastAsia="Tahoma" w:hAnsi="Arial Narrow" w:cs="Tahoma"/>
                <w:b/>
                <w:bCs/>
                <w:sz w:val="20"/>
                <w:szCs w:val="20"/>
                <w:lang w:bidi="ar-BH"/>
              </w:rPr>
              <w:t>Názov ISVS</w:t>
            </w:r>
          </w:p>
        </w:tc>
        <w:tc>
          <w:tcPr>
            <w:tcW w:w="1029" w:type="dxa"/>
            <w:tcBorders>
              <w:top w:val="single" w:sz="4" w:space="0" w:color="auto"/>
              <w:left w:val="single" w:sz="4" w:space="0" w:color="auto"/>
              <w:bottom w:val="single" w:sz="4" w:space="0" w:color="auto"/>
              <w:right w:val="single" w:sz="4" w:space="0" w:color="auto"/>
            </w:tcBorders>
            <w:shd w:val="clear" w:color="auto" w:fill="E7E6E6" w:themeFill="background2"/>
            <w:vAlign w:val="center"/>
          </w:tcPr>
          <w:p w14:paraId="2CF76B93" w14:textId="77777777" w:rsidR="00150756" w:rsidRPr="004A4CC7" w:rsidRDefault="00150756" w:rsidP="00011D25">
            <w:pPr>
              <w:jc w:val="both"/>
              <w:rPr>
                <w:rFonts w:ascii="Arial Narrow" w:eastAsia="Tahoma" w:hAnsi="Arial Narrow" w:cs="Tahoma"/>
                <w:b/>
                <w:bCs/>
                <w:sz w:val="20"/>
                <w:szCs w:val="20"/>
              </w:rPr>
            </w:pPr>
            <w:r w:rsidRPr="004A4CC7">
              <w:rPr>
                <w:rFonts w:ascii="Arial Narrow" w:eastAsia="Tahoma" w:hAnsi="Arial Narrow" w:cs="Tahoma"/>
                <w:b/>
                <w:bCs/>
                <w:sz w:val="20"/>
                <w:szCs w:val="20"/>
              </w:rPr>
              <w:t>Systém</w:t>
            </w:r>
          </w:p>
        </w:tc>
        <w:tc>
          <w:tcPr>
            <w:tcW w:w="1162" w:type="dxa"/>
            <w:tcBorders>
              <w:top w:val="single" w:sz="4" w:space="0" w:color="auto"/>
              <w:left w:val="single" w:sz="4" w:space="0" w:color="auto"/>
              <w:bottom w:val="single" w:sz="4" w:space="0" w:color="auto"/>
              <w:right w:val="single" w:sz="4" w:space="0" w:color="auto"/>
            </w:tcBorders>
            <w:shd w:val="clear" w:color="auto" w:fill="E7E6E6" w:themeFill="background2"/>
            <w:vAlign w:val="center"/>
          </w:tcPr>
          <w:p w14:paraId="2AE6BED2" w14:textId="77777777" w:rsidR="00150756" w:rsidRPr="004A4CC7" w:rsidRDefault="00150756" w:rsidP="00011D25">
            <w:pPr>
              <w:jc w:val="both"/>
              <w:rPr>
                <w:rFonts w:ascii="Arial Narrow" w:eastAsia="Tahoma" w:hAnsi="Arial Narrow" w:cs="Tahoma"/>
                <w:b/>
                <w:bCs/>
                <w:sz w:val="20"/>
                <w:szCs w:val="20"/>
                <w:lang w:bidi="ar-BH"/>
              </w:rPr>
            </w:pPr>
            <w:r w:rsidRPr="004A4CC7">
              <w:rPr>
                <w:rFonts w:ascii="Arial Narrow" w:eastAsia="Tahoma" w:hAnsi="Arial Narrow" w:cs="Tahoma"/>
                <w:b/>
                <w:bCs/>
                <w:sz w:val="20"/>
                <w:szCs w:val="20"/>
                <w:lang w:bidi="ar-BH"/>
              </w:rPr>
              <w:t>Objekt evidencie</w:t>
            </w:r>
          </w:p>
        </w:tc>
        <w:tc>
          <w:tcPr>
            <w:tcW w:w="1828" w:type="dxa"/>
            <w:tcBorders>
              <w:left w:val="single" w:sz="4" w:space="0" w:color="auto"/>
              <w:right w:val="single" w:sz="4" w:space="0" w:color="auto"/>
            </w:tcBorders>
            <w:shd w:val="clear" w:color="auto" w:fill="E7E6E6" w:themeFill="background2"/>
            <w:vAlign w:val="center"/>
          </w:tcPr>
          <w:p w14:paraId="71333EA6" w14:textId="4CD351B6" w:rsidR="00150756" w:rsidRPr="004A4CC7" w:rsidRDefault="00150756" w:rsidP="004A4CC7">
            <w:pPr>
              <w:spacing w:after="0"/>
              <w:jc w:val="both"/>
              <w:rPr>
                <w:rFonts w:ascii="Arial Narrow" w:eastAsia="Tahoma" w:hAnsi="Arial Narrow" w:cs="Tahoma"/>
                <w:b/>
                <w:bCs/>
                <w:color w:val="000000" w:themeColor="text1"/>
                <w:sz w:val="20"/>
                <w:szCs w:val="20"/>
                <w:lang w:bidi="ar-BH"/>
              </w:rPr>
            </w:pPr>
            <w:r w:rsidRPr="004A4CC7">
              <w:rPr>
                <w:rFonts w:ascii="Arial Narrow" w:eastAsia="Tahoma" w:hAnsi="Arial Narrow" w:cs="Tahoma"/>
                <w:b/>
                <w:bCs/>
                <w:color w:val="000000" w:themeColor="text1"/>
                <w:sz w:val="20"/>
                <w:szCs w:val="20"/>
                <w:lang w:bidi="ar-BH"/>
              </w:rPr>
              <w:t xml:space="preserve">Int. </w:t>
            </w:r>
            <w:r w:rsidR="00C10E95" w:rsidRPr="004A4CC7">
              <w:rPr>
                <w:rFonts w:ascii="Arial Narrow" w:eastAsia="Tahoma" w:hAnsi="Arial Narrow" w:cs="Tahoma"/>
                <w:b/>
                <w:bCs/>
                <w:color w:val="000000" w:themeColor="text1"/>
                <w:sz w:val="20"/>
                <w:szCs w:val="20"/>
                <w:lang w:bidi="ar-BH"/>
              </w:rPr>
              <w:t>v</w:t>
            </w:r>
            <w:r w:rsidRPr="004A4CC7">
              <w:rPr>
                <w:rFonts w:ascii="Arial Narrow" w:eastAsia="Tahoma" w:hAnsi="Arial Narrow" w:cs="Tahoma"/>
                <w:b/>
                <w:bCs/>
                <w:color w:val="000000" w:themeColor="text1"/>
                <w:sz w:val="20"/>
                <w:szCs w:val="20"/>
                <w:lang w:bidi="ar-BH"/>
              </w:rPr>
              <w:t>äzba</w:t>
            </w:r>
          </w:p>
          <w:p w14:paraId="55F767A1" w14:textId="77777777" w:rsidR="00150756" w:rsidRPr="004A4CC7" w:rsidRDefault="00150756" w:rsidP="004A4CC7">
            <w:pPr>
              <w:spacing w:after="0"/>
              <w:jc w:val="both"/>
              <w:rPr>
                <w:rFonts w:ascii="Arial Narrow" w:eastAsia="Tahoma" w:hAnsi="Arial Narrow" w:cs="Tahoma"/>
                <w:b/>
                <w:bCs/>
                <w:color w:val="000000" w:themeColor="text1"/>
                <w:sz w:val="20"/>
                <w:szCs w:val="20"/>
                <w:lang w:bidi="ar-BH"/>
              </w:rPr>
            </w:pPr>
            <w:r w:rsidRPr="004A4CC7">
              <w:rPr>
                <w:rFonts w:ascii="Arial Narrow" w:eastAsia="Tahoma" w:hAnsi="Arial Narrow" w:cs="Tahoma"/>
                <w:b/>
                <w:bCs/>
                <w:color w:val="000000" w:themeColor="text1"/>
                <w:sz w:val="20"/>
                <w:szCs w:val="20"/>
                <w:lang w:bidi="ar-BH"/>
              </w:rPr>
              <w:t>(AS IS STAV)</w:t>
            </w:r>
          </w:p>
        </w:tc>
        <w:tc>
          <w:tcPr>
            <w:tcW w:w="1827" w:type="dxa"/>
            <w:tcBorders>
              <w:left w:val="single" w:sz="4" w:space="0" w:color="auto"/>
              <w:right w:val="single" w:sz="4" w:space="0" w:color="auto"/>
            </w:tcBorders>
            <w:shd w:val="clear" w:color="auto" w:fill="E7E6E6" w:themeFill="background2"/>
            <w:vAlign w:val="center"/>
          </w:tcPr>
          <w:p w14:paraId="0F4F791D" w14:textId="00A1F8BE" w:rsidR="00150756" w:rsidRPr="004A4CC7" w:rsidRDefault="00150756" w:rsidP="004A4CC7">
            <w:pPr>
              <w:spacing w:after="0"/>
              <w:jc w:val="both"/>
              <w:rPr>
                <w:rFonts w:ascii="Arial Narrow" w:eastAsia="Tahoma" w:hAnsi="Arial Narrow" w:cs="Tahoma"/>
                <w:b/>
                <w:bCs/>
                <w:color w:val="000000" w:themeColor="text1"/>
                <w:sz w:val="20"/>
                <w:szCs w:val="20"/>
                <w:lang w:bidi="ar-BH"/>
              </w:rPr>
            </w:pPr>
            <w:r w:rsidRPr="004A4CC7">
              <w:rPr>
                <w:rFonts w:ascii="Arial Narrow" w:eastAsia="Tahoma" w:hAnsi="Arial Narrow" w:cs="Tahoma"/>
                <w:b/>
                <w:bCs/>
                <w:color w:val="000000" w:themeColor="text1"/>
                <w:sz w:val="20"/>
                <w:szCs w:val="20"/>
                <w:lang w:bidi="ar-BH"/>
              </w:rPr>
              <w:t xml:space="preserve">Int. </w:t>
            </w:r>
            <w:r w:rsidR="00C10E95" w:rsidRPr="004A4CC7">
              <w:rPr>
                <w:rFonts w:ascii="Arial Narrow" w:eastAsia="Tahoma" w:hAnsi="Arial Narrow" w:cs="Tahoma"/>
                <w:b/>
                <w:bCs/>
                <w:color w:val="000000" w:themeColor="text1"/>
                <w:sz w:val="20"/>
                <w:szCs w:val="20"/>
                <w:lang w:bidi="ar-BH"/>
              </w:rPr>
              <w:t>v</w:t>
            </w:r>
            <w:r w:rsidRPr="004A4CC7">
              <w:rPr>
                <w:rFonts w:ascii="Arial Narrow" w:eastAsia="Tahoma" w:hAnsi="Arial Narrow" w:cs="Tahoma"/>
                <w:b/>
                <w:bCs/>
                <w:color w:val="000000" w:themeColor="text1"/>
                <w:sz w:val="20"/>
                <w:szCs w:val="20"/>
                <w:lang w:bidi="ar-BH"/>
              </w:rPr>
              <w:t>äzba</w:t>
            </w:r>
          </w:p>
          <w:p w14:paraId="76E5F70B" w14:textId="77777777" w:rsidR="00150756" w:rsidRPr="004A4CC7" w:rsidRDefault="00150756" w:rsidP="004A4CC7">
            <w:pPr>
              <w:spacing w:after="0"/>
              <w:jc w:val="both"/>
              <w:rPr>
                <w:rFonts w:ascii="Arial Narrow" w:eastAsia="Tahoma" w:hAnsi="Arial Narrow" w:cs="Tahoma"/>
                <w:b/>
                <w:bCs/>
                <w:color w:val="000000" w:themeColor="text1"/>
                <w:sz w:val="20"/>
                <w:szCs w:val="20"/>
                <w:lang w:bidi="ar-BH"/>
              </w:rPr>
            </w:pPr>
            <w:r w:rsidRPr="004A4CC7">
              <w:rPr>
                <w:rFonts w:ascii="Arial Narrow" w:eastAsia="Tahoma" w:hAnsi="Arial Narrow" w:cs="Tahoma"/>
                <w:b/>
                <w:bCs/>
                <w:color w:val="000000" w:themeColor="text1"/>
                <w:sz w:val="20"/>
                <w:szCs w:val="20"/>
                <w:lang w:bidi="ar-BH"/>
              </w:rPr>
              <w:t>(TO BE STAV)</w:t>
            </w:r>
          </w:p>
        </w:tc>
        <w:tc>
          <w:tcPr>
            <w:tcW w:w="2284" w:type="dxa"/>
            <w:tcBorders>
              <w:left w:val="single" w:sz="4" w:space="0" w:color="auto"/>
              <w:right w:val="single" w:sz="4" w:space="0" w:color="auto"/>
            </w:tcBorders>
            <w:shd w:val="clear" w:color="auto" w:fill="E7E6E6" w:themeFill="background2"/>
            <w:vAlign w:val="center"/>
          </w:tcPr>
          <w:p w14:paraId="6F4352F6" w14:textId="77777777" w:rsidR="00150756" w:rsidRPr="004A4CC7" w:rsidRDefault="00150756" w:rsidP="00011D25">
            <w:pPr>
              <w:jc w:val="both"/>
              <w:rPr>
                <w:rFonts w:ascii="Arial Narrow" w:eastAsia="Tahoma" w:hAnsi="Arial Narrow" w:cs="Tahoma"/>
                <w:b/>
                <w:bCs/>
                <w:color w:val="000000" w:themeColor="text1"/>
                <w:sz w:val="20"/>
                <w:szCs w:val="20"/>
                <w:lang w:bidi="ar-BH"/>
              </w:rPr>
            </w:pPr>
            <w:r w:rsidRPr="004A4CC7">
              <w:rPr>
                <w:rFonts w:ascii="Arial Narrow" w:eastAsia="Tahoma" w:hAnsi="Arial Narrow" w:cs="Tahoma"/>
                <w:b/>
                <w:bCs/>
                <w:color w:val="000000" w:themeColor="text1"/>
                <w:sz w:val="20"/>
                <w:szCs w:val="20"/>
                <w:lang w:bidi="ar-BH"/>
              </w:rPr>
              <w:t>Služba IS CPDI</w:t>
            </w:r>
          </w:p>
        </w:tc>
      </w:tr>
      <w:tr w:rsidR="00150756" w:rsidRPr="004D0B50" w14:paraId="6A5ACCFD" w14:textId="77777777" w:rsidTr="004A4CC7">
        <w:trPr>
          <w:trHeight w:val="864"/>
          <w:jc w:val="center"/>
        </w:trPr>
        <w:tc>
          <w:tcPr>
            <w:tcW w:w="1221" w:type="dxa"/>
            <w:vMerge w:val="restart"/>
            <w:tcBorders>
              <w:top w:val="single" w:sz="4" w:space="0" w:color="auto"/>
              <w:left w:val="single" w:sz="4" w:space="0" w:color="auto"/>
              <w:right w:val="single" w:sz="4" w:space="0" w:color="auto"/>
            </w:tcBorders>
            <w:vAlign w:val="center"/>
          </w:tcPr>
          <w:p w14:paraId="0BACDDB2" w14:textId="738EABE0" w:rsidR="00C10E95" w:rsidRDefault="00150756" w:rsidP="00011D25">
            <w:pPr>
              <w:jc w:val="both"/>
              <w:rPr>
                <w:rFonts w:ascii="Arial Narrow" w:eastAsia="Tahoma" w:hAnsi="Arial Narrow" w:cs="Tahoma"/>
                <w:sz w:val="20"/>
                <w:szCs w:val="20"/>
                <w:lang w:bidi="ar-BH"/>
              </w:rPr>
            </w:pPr>
            <w:r w:rsidRPr="004A4CC7">
              <w:rPr>
                <w:rFonts w:ascii="Arial Narrow" w:eastAsia="Tahoma" w:hAnsi="Arial Narrow" w:cs="Tahoma"/>
                <w:sz w:val="20"/>
                <w:szCs w:val="20"/>
                <w:lang w:bidi="ar-BH"/>
              </w:rPr>
              <w:t>Centrálny ekonomický systém</w:t>
            </w:r>
          </w:p>
          <w:p w14:paraId="1C4BCDA4" w14:textId="2094DDC4" w:rsidR="00150756" w:rsidRPr="004A4CC7" w:rsidRDefault="00150756" w:rsidP="00011D25">
            <w:pPr>
              <w:jc w:val="both"/>
              <w:rPr>
                <w:rFonts w:ascii="Arial Narrow" w:eastAsia="Tahoma" w:hAnsi="Arial Narrow" w:cs="Tahoma"/>
                <w:sz w:val="20"/>
                <w:szCs w:val="20"/>
                <w:lang w:bidi="ar-BH"/>
              </w:rPr>
            </w:pPr>
            <w:r w:rsidRPr="004A4CC7">
              <w:rPr>
                <w:rFonts w:ascii="Arial Narrow" w:eastAsia="Tahoma" w:hAnsi="Arial Narrow" w:cs="Tahoma"/>
                <w:sz w:val="20"/>
                <w:szCs w:val="20"/>
                <w:lang w:bidi="ar-BH"/>
              </w:rPr>
              <w:t>(CES MF</w:t>
            </w:r>
            <w:r w:rsidR="00C10E95">
              <w:rPr>
                <w:rFonts w:ascii="Arial Narrow" w:eastAsia="Tahoma" w:hAnsi="Arial Narrow" w:cs="Tahoma"/>
                <w:sz w:val="20"/>
                <w:szCs w:val="20"/>
                <w:lang w:bidi="ar-BH"/>
              </w:rPr>
              <w:t xml:space="preserve"> </w:t>
            </w:r>
            <w:r w:rsidRPr="004A4CC7">
              <w:rPr>
                <w:rFonts w:ascii="Arial Narrow" w:eastAsia="Tahoma" w:hAnsi="Arial Narrow" w:cs="Tahoma"/>
                <w:sz w:val="20"/>
                <w:szCs w:val="20"/>
                <w:lang w:bidi="ar-BH"/>
              </w:rPr>
              <w:t>SR)</w:t>
            </w:r>
          </w:p>
        </w:tc>
        <w:tc>
          <w:tcPr>
            <w:tcW w:w="1029" w:type="dxa"/>
            <w:vMerge w:val="restart"/>
            <w:tcBorders>
              <w:top w:val="single" w:sz="4" w:space="0" w:color="auto"/>
              <w:left w:val="single" w:sz="4" w:space="0" w:color="auto"/>
              <w:right w:val="single" w:sz="4" w:space="0" w:color="auto"/>
            </w:tcBorders>
            <w:vAlign w:val="center"/>
          </w:tcPr>
          <w:p w14:paraId="231CBCD6" w14:textId="77777777" w:rsidR="00150756" w:rsidRPr="004A4CC7" w:rsidRDefault="00150756" w:rsidP="00011D25">
            <w:pPr>
              <w:jc w:val="both"/>
              <w:rPr>
                <w:rFonts w:ascii="Arial Narrow" w:eastAsia="Tahoma" w:hAnsi="Arial Narrow" w:cs="Tahoma"/>
                <w:sz w:val="20"/>
                <w:szCs w:val="20"/>
                <w:lang w:bidi="ar-BH"/>
              </w:rPr>
            </w:pPr>
            <w:r w:rsidRPr="004A4CC7">
              <w:rPr>
                <w:rFonts w:ascii="Arial Narrow" w:eastAsia="Tahoma" w:hAnsi="Arial Narrow" w:cs="Tahoma"/>
                <w:sz w:val="20"/>
                <w:szCs w:val="20"/>
              </w:rPr>
              <w:t>isvs_6252</w:t>
            </w:r>
          </w:p>
        </w:tc>
        <w:tc>
          <w:tcPr>
            <w:tcW w:w="1162" w:type="dxa"/>
            <w:vMerge w:val="restart"/>
            <w:tcBorders>
              <w:top w:val="single" w:sz="4" w:space="0" w:color="auto"/>
              <w:left w:val="single" w:sz="4" w:space="0" w:color="auto"/>
              <w:right w:val="single" w:sz="4" w:space="0" w:color="auto"/>
            </w:tcBorders>
            <w:vAlign w:val="center"/>
          </w:tcPr>
          <w:p w14:paraId="20851052" w14:textId="77777777" w:rsidR="00150756" w:rsidRPr="004A4CC7" w:rsidRDefault="00150756" w:rsidP="00011D25">
            <w:pPr>
              <w:jc w:val="both"/>
              <w:rPr>
                <w:rFonts w:ascii="Arial Narrow" w:eastAsia="Tahoma" w:hAnsi="Arial Narrow" w:cs="Tahoma"/>
                <w:sz w:val="20"/>
                <w:szCs w:val="20"/>
                <w:lang w:bidi="ar-BH"/>
              </w:rPr>
            </w:pPr>
            <w:r w:rsidRPr="004A4CC7">
              <w:rPr>
                <w:rFonts w:ascii="Arial Narrow" w:eastAsia="Tahoma" w:hAnsi="Arial Narrow" w:cs="Tahoma"/>
                <w:sz w:val="20"/>
                <w:szCs w:val="20"/>
              </w:rPr>
              <w:t>Pohľadávky Justičnej pokladnice voči subjektom</w:t>
            </w:r>
          </w:p>
        </w:tc>
        <w:tc>
          <w:tcPr>
            <w:tcW w:w="1828" w:type="dxa"/>
            <w:vMerge w:val="restart"/>
            <w:tcBorders>
              <w:left w:val="single" w:sz="4" w:space="0" w:color="auto"/>
              <w:right w:val="single" w:sz="4" w:space="0" w:color="auto"/>
            </w:tcBorders>
            <w:vAlign w:val="center"/>
          </w:tcPr>
          <w:p w14:paraId="2BCFE492" w14:textId="4FB94496" w:rsidR="00150756" w:rsidRPr="004A4CC7" w:rsidRDefault="00150756">
            <w:pPr>
              <w:numPr>
                <w:ilvl w:val="0"/>
                <w:numId w:val="81"/>
              </w:numPr>
              <w:spacing w:before="120" w:after="0" w:line="240" w:lineRule="auto"/>
              <w:jc w:val="both"/>
              <w:rPr>
                <w:rFonts w:ascii="Arial Narrow" w:eastAsia="Tahoma" w:hAnsi="Arial Narrow" w:cs="Tahoma"/>
                <w:i/>
                <w:iCs/>
                <w:color w:val="000000" w:themeColor="text1"/>
                <w:sz w:val="20"/>
                <w:szCs w:val="20"/>
                <w:lang w:bidi="ar-BH"/>
              </w:rPr>
            </w:pPr>
            <w:r w:rsidRPr="004A4CC7">
              <w:rPr>
                <w:rFonts w:ascii="Arial Narrow" w:eastAsia="Tahoma" w:hAnsi="Arial Narrow" w:cs="Tahoma"/>
                <w:color w:val="000000" w:themeColor="text1"/>
                <w:sz w:val="20"/>
                <w:szCs w:val="20"/>
                <w:lang w:bidi="ar-BH"/>
              </w:rPr>
              <w:t>Poskytnutie údajov o</w:t>
            </w:r>
            <w:r w:rsidR="00C10E95">
              <w:rPr>
                <w:rFonts w:ascii="Arial Narrow" w:eastAsia="Tahoma" w:hAnsi="Arial Narrow" w:cs="Tahoma"/>
                <w:color w:val="000000" w:themeColor="text1"/>
                <w:sz w:val="20"/>
                <w:szCs w:val="20"/>
                <w:lang w:bidi="ar-BH"/>
              </w:rPr>
              <w:t> </w:t>
            </w:r>
            <w:r w:rsidRPr="004A4CC7">
              <w:rPr>
                <w:rFonts w:ascii="Arial Narrow" w:eastAsia="Tahoma" w:hAnsi="Arial Narrow" w:cs="Tahoma"/>
                <w:color w:val="000000" w:themeColor="text1"/>
                <w:sz w:val="20"/>
                <w:szCs w:val="20"/>
                <w:lang w:bidi="ar-BH"/>
              </w:rPr>
              <w:t>pohľadávkach subjektu</w:t>
            </w:r>
          </w:p>
        </w:tc>
        <w:tc>
          <w:tcPr>
            <w:tcW w:w="1827" w:type="dxa"/>
            <w:tcBorders>
              <w:left w:val="single" w:sz="4" w:space="0" w:color="auto"/>
              <w:right w:val="single" w:sz="4" w:space="0" w:color="auto"/>
            </w:tcBorders>
            <w:vAlign w:val="center"/>
          </w:tcPr>
          <w:p w14:paraId="61807327" w14:textId="261AE355" w:rsidR="00150756" w:rsidRPr="004A4CC7" w:rsidRDefault="00150756">
            <w:pPr>
              <w:numPr>
                <w:ilvl w:val="0"/>
                <w:numId w:val="82"/>
              </w:numPr>
              <w:spacing w:before="120" w:after="0" w:line="240" w:lineRule="auto"/>
              <w:jc w:val="both"/>
              <w:rPr>
                <w:rFonts w:ascii="Arial Narrow" w:eastAsia="Tahoma" w:hAnsi="Arial Narrow" w:cs="Tahoma"/>
                <w:i/>
                <w:iCs/>
                <w:sz w:val="20"/>
                <w:szCs w:val="20"/>
                <w:lang w:bidi="ar-BH"/>
              </w:rPr>
            </w:pPr>
            <w:r w:rsidRPr="004A4CC7">
              <w:rPr>
                <w:rFonts w:ascii="Arial Narrow" w:eastAsia="Tahoma" w:hAnsi="Arial Narrow" w:cs="Tahoma"/>
                <w:color w:val="000000" w:themeColor="text1"/>
                <w:sz w:val="20"/>
                <w:szCs w:val="20"/>
                <w:lang w:bidi="ar-BH"/>
              </w:rPr>
              <w:t>Poskytnutie údajov o</w:t>
            </w:r>
            <w:r w:rsidR="00C10E95">
              <w:rPr>
                <w:rFonts w:ascii="Arial Narrow" w:eastAsia="Tahoma" w:hAnsi="Arial Narrow" w:cs="Tahoma"/>
                <w:color w:val="000000" w:themeColor="text1"/>
                <w:sz w:val="20"/>
                <w:szCs w:val="20"/>
                <w:lang w:bidi="ar-BH"/>
              </w:rPr>
              <w:t> </w:t>
            </w:r>
            <w:r w:rsidRPr="004A4CC7">
              <w:rPr>
                <w:rFonts w:ascii="Arial Narrow" w:eastAsia="Tahoma" w:hAnsi="Arial Narrow" w:cs="Tahoma"/>
                <w:color w:val="000000" w:themeColor="text1"/>
                <w:sz w:val="20"/>
                <w:szCs w:val="20"/>
                <w:lang w:bidi="ar-BH"/>
              </w:rPr>
              <w:t>pohľadávkach subjektu</w:t>
            </w:r>
          </w:p>
        </w:tc>
        <w:tc>
          <w:tcPr>
            <w:tcW w:w="2284" w:type="dxa"/>
            <w:tcBorders>
              <w:left w:val="single" w:sz="4" w:space="0" w:color="auto"/>
              <w:right w:val="single" w:sz="4" w:space="0" w:color="auto"/>
            </w:tcBorders>
            <w:vAlign w:val="center"/>
          </w:tcPr>
          <w:p w14:paraId="17CE8F43" w14:textId="398C33B0" w:rsidR="00150756" w:rsidRPr="004A4CC7" w:rsidRDefault="00C10E95" w:rsidP="00011D25">
            <w:pPr>
              <w:jc w:val="both"/>
              <w:rPr>
                <w:rFonts w:ascii="Arial Narrow" w:eastAsia="Tahoma" w:hAnsi="Arial Narrow" w:cs="Tahoma"/>
                <w:sz w:val="20"/>
                <w:szCs w:val="20"/>
                <w:lang w:bidi="ar-BH"/>
              </w:rPr>
            </w:pPr>
            <w:r w:rsidRPr="00C10E95">
              <w:rPr>
                <w:rFonts w:ascii="Arial Narrow" w:eastAsia="Tahoma" w:hAnsi="Arial Narrow" w:cs="Tahoma"/>
                <w:i/>
                <w:iCs/>
                <w:sz w:val="20"/>
                <w:szCs w:val="20"/>
                <w:lang w:bidi="ar-BH"/>
              </w:rPr>
              <w:t>„</w:t>
            </w:r>
            <w:r w:rsidR="00150756" w:rsidRPr="004A4CC7">
              <w:rPr>
                <w:rFonts w:ascii="Arial Narrow" w:eastAsia="Tahoma" w:hAnsi="Arial Narrow" w:cs="Tahoma"/>
                <w:i/>
                <w:iCs/>
                <w:sz w:val="20"/>
                <w:szCs w:val="20"/>
                <w:lang w:bidi="ar-BH"/>
              </w:rPr>
              <w:t>sluzba_is_49251 CSRU_WriteDataTo"</w:t>
            </w:r>
          </w:p>
        </w:tc>
      </w:tr>
      <w:tr w:rsidR="00150756" w:rsidRPr="004D0B50" w14:paraId="307728A4" w14:textId="77777777" w:rsidTr="004A4CC7">
        <w:trPr>
          <w:trHeight w:val="864"/>
          <w:jc w:val="center"/>
        </w:trPr>
        <w:tc>
          <w:tcPr>
            <w:tcW w:w="1221" w:type="dxa"/>
            <w:vMerge/>
          </w:tcPr>
          <w:p w14:paraId="3876E2F9" w14:textId="77777777" w:rsidR="00150756" w:rsidRPr="004A4CC7" w:rsidRDefault="00150756" w:rsidP="00011D25">
            <w:pPr>
              <w:jc w:val="both"/>
              <w:rPr>
                <w:rFonts w:ascii="Arial Narrow" w:hAnsi="Arial Narrow"/>
                <w:sz w:val="20"/>
                <w:szCs w:val="20"/>
              </w:rPr>
            </w:pPr>
          </w:p>
        </w:tc>
        <w:tc>
          <w:tcPr>
            <w:tcW w:w="1029" w:type="dxa"/>
            <w:vMerge/>
          </w:tcPr>
          <w:p w14:paraId="43EE34DC" w14:textId="77777777" w:rsidR="00150756" w:rsidRPr="004A4CC7" w:rsidRDefault="00150756" w:rsidP="00011D25">
            <w:pPr>
              <w:jc w:val="both"/>
              <w:rPr>
                <w:rFonts w:ascii="Arial Narrow" w:hAnsi="Arial Narrow"/>
                <w:sz w:val="20"/>
                <w:szCs w:val="20"/>
              </w:rPr>
            </w:pPr>
          </w:p>
        </w:tc>
        <w:tc>
          <w:tcPr>
            <w:tcW w:w="1162" w:type="dxa"/>
            <w:vMerge/>
          </w:tcPr>
          <w:p w14:paraId="246EC3ED" w14:textId="77777777" w:rsidR="00150756" w:rsidRPr="004A4CC7" w:rsidRDefault="00150756" w:rsidP="00011D25">
            <w:pPr>
              <w:jc w:val="both"/>
              <w:rPr>
                <w:rFonts w:ascii="Arial Narrow" w:hAnsi="Arial Narrow"/>
                <w:sz w:val="20"/>
                <w:szCs w:val="20"/>
              </w:rPr>
            </w:pPr>
          </w:p>
        </w:tc>
        <w:tc>
          <w:tcPr>
            <w:tcW w:w="1828" w:type="dxa"/>
            <w:vMerge/>
          </w:tcPr>
          <w:p w14:paraId="485F1312" w14:textId="77777777" w:rsidR="00150756" w:rsidRPr="004A4CC7" w:rsidRDefault="00150756" w:rsidP="00011D25">
            <w:pPr>
              <w:jc w:val="both"/>
              <w:rPr>
                <w:rFonts w:ascii="Arial Narrow" w:hAnsi="Arial Narrow"/>
                <w:sz w:val="20"/>
                <w:szCs w:val="20"/>
              </w:rPr>
            </w:pPr>
          </w:p>
        </w:tc>
        <w:tc>
          <w:tcPr>
            <w:tcW w:w="1827" w:type="dxa"/>
            <w:tcBorders>
              <w:left w:val="single" w:sz="4" w:space="0" w:color="auto"/>
              <w:right w:val="single" w:sz="4" w:space="0" w:color="auto"/>
            </w:tcBorders>
            <w:vAlign w:val="center"/>
          </w:tcPr>
          <w:p w14:paraId="026B6752" w14:textId="0444DC1A" w:rsidR="00150756" w:rsidRPr="004A4CC7" w:rsidRDefault="00150756">
            <w:pPr>
              <w:numPr>
                <w:ilvl w:val="0"/>
                <w:numId w:val="82"/>
              </w:numPr>
              <w:spacing w:before="120" w:after="0" w:line="240" w:lineRule="auto"/>
              <w:jc w:val="both"/>
              <w:rPr>
                <w:rFonts w:ascii="Arial Narrow" w:eastAsia="Tahoma" w:hAnsi="Arial Narrow" w:cs="Tahoma"/>
                <w:i/>
                <w:iCs/>
                <w:sz w:val="20"/>
                <w:szCs w:val="20"/>
                <w:lang w:bidi="ar-BH"/>
              </w:rPr>
            </w:pPr>
            <w:r w:rsidRPr="004A4CC7">
              <w:rPr>
                <w:rFonts w:ascii="Arial Narrow" w:eastAsia="Tahoma" w:hAnsi="Arial Narrow" w:cs="Tahoma"/>
                <w:color w:val="000000" w:themeColor="text1"/>
                <w:sz w:val="20"/>
                <w:szCs w:val="20"/>
                <w:lang w:bidi="ar-BH"/>
              </w:rPr>
              <w:t>Poskytnutie zmenových dávok o</w:t>
            </w:r>
            <w:r w:rsidR="00C10E95">
              <w:rPr>
                <w:rFonts w:ascii="Arial Narrow" w:eastAsia="Tahoma" w:hAnsi="Arial Narrow" w:cs="Tahoma"/>
                <w:color w:val="000000" w:themeColor="text1"/>
                <w:sz w:val="20"/>
                <w:szCs w:val="20"/>
                <w:lang w:bidi="ar-BH"/>
              </w:rPr>
              <w:t> </w:t>
            </w:r>
            <w:r w:rsidRPr="004A4CC7">
              <w:rPr>
                <w:rFonts w:ascii="Arial Narrow" w:eastAsia="Tahoma" w:hAnsi="Arial Narrow" w:cs="Tahoma"/>
                <w:color w:val="000000" w:themeColor="text1"/>
                <w:sz w:val="20"/>
                <w:szCs w:val="20"/>
                <w:lang w:bidi="ar-BH"/>
              </w:rPr>
              <w:t>pohľadávkach subjektu</w:t>
            </w:r>
          </w:p>
        </w:tc>
        <w:tc>
          <w:tcPr>
            <w:tcW w:w="2284" w:type="dxa"/>
            <w:tcBorders>
              <w:left w:val="single" w:sz="4" w:space="0" w:color="auto"/>
              <w:right w:val="single" w:sz="4" w:space="0" w:color="auto"/>
            </w:tcBorders>
            <w:vAlign w:val="center"/>
          </w:tcPr>
          <w:p w14:paraId="6D6756BB" w14:textId="7EF7227C" w:rsidR="00150756" w:rsidRPr="004A4CC7" w:rsidRDefault="00C10E95" w:rsidP="00011D25">
            <w:pPr>
              <w:jc w:val="both"/>
              <w:rPr>
                <w:rFonts w:ascii="Arial Narrow" w:eastAsia="Tahoma" w:hAnsi="Arial Narrow" w:cs="Tahoma"/>
                <w:color w:val="000000" w:themeColor="text1"/>
                <w:sz w:val="20"/>
                <w:szCs w:val="20"/>
                <w:lang w:bidi="ar-BH"/>
              </w:rPr>
            </w:pPr>
            <w:r>
              <w:rPr>
                <w:rFonts w:ascii="Arial Narrow" w:eastAsia="Tahoma" w:hAnsi="Arial Narrow" w:cs="Tahoma"/>
                <w:i/>
                <w:iCs/>
                <w:sz w:val="20"/>
                <w:szCs w:val="20"/>
                <w:lang w:bidi="ar-BH"/>
              </w:rPr>
              <w:t>„</w:t>
            </w:r>
            <w:r w:rsidR="00150756" w:rsidRPr="004A4CC7">
              <w:rPr>
                <w:rFonts w:ascii="Arial Narrow" w:eastAsia="Tahoma" w:hAnsi="Arial Narrow" w:cs="Tahoma"/>
                <w:i/>
                <w:iCs/>
                <w:sz w:val="20"/>
                <w:szCs w:val="20"/>
                <w:lang w:bidi="ar-BH"/>
              </w:rPr>
              <w:t>sluzba_is_49251 CSRU_WriteDataTo"</w:t>
            </w:r>
          </w:p>
        </w:tc>
      </w:tr>
      <w:tr w:rsidR="00150756" w:rsidRPr="004D0B50" w14:paraId="5CD63B3F" w14:textId="77777777" w:rsidTr="004A4CC7">
        <w:trPr>
          <w:trHeight w:val="864"/>
          <w:jc w:val="center"/>
        </w:trPr>
        <w:tc>
          <w:tcPr>
            <w:tcW w:w="1221" w:type="dxa"/>
            <w:vMerge/>
          </w:tcPr>
          <w:p w14:paraId="665EEAED" w14:textId="77777777" w:rsidR="00150756" w:rsidRPr="004A4CC7" w:rsidRDefault="00150756" w:rsidP="00011D25">
            <w:pPr>
              <w:jc w:val="both"/>
              <w:rPr>
                <w:rFonts w:ascii="Arial Narrow" w:hAnsi="Arial Narrow"/>
                <w:sz w:val="20"/>
                <w:szCs w:val="20"/>
              </w:rPr>
            </w:pPr>
          </w:p>
        </w:tc>
        <w:tc>
          <w:tcPr>
            <w:tcW w:w="1029" w:type="dxa"/>
            <w:vMerge/>
          </w:tcPr>
          <w:p w14:paraId="62676DA6" w14:textId="77777777" w:rsidR="00150756" w:rsidRPr="004A4CC7" w:rsidRDefault="00150756" w:rsidP="00011D25">
            <w:pPr>
              <w:jc w:val="both"/>
              <w:rPr>
                <w:rFonts w:ascii="Arial Narrow" w:hAnsi="Arial Narrow"/>
                <w:sz w:val="20"/>
                <w:szCs w:val="20"/>
              </w:rPr>
            </w:pPr>
          </w:p>
        </w:tc>
        <w:tc>
          <w:tcPr>
            <w:tcW w:w="1162" w:type="dxa"/>
            <w:vMerge/>
          </w:tcPr>
          <w:p w14:paraId="34E65432" w14:textId="77777777" w:rsidR="00150756" w:rsidRPr="004A4CC7" w:rsidRDefault="00150756" w:rsidP="00011D25">
            <w:pPr>
              <w:jc w:val="both"/>
              <w:rPr>
                <w:rFonts w:ascii="Arial Narrow" w:hAnsi="Arial Narrow"/>
                <w:sz w:val="20"/>
                <w:szCs w:val="20"/>
              </w:rPr>
            </w:pPr>
          </w:p>
        </w:tc>
        <w:tc>
          <w:tcPr>
            <w:tcW w:w="1828" w:type="dxa"/>
            <w:vMerge/>
          </w:tcPr>
          <w:p w14:paraId="0338C24F" w14:textId="77777777" w:rsidR="00150756" w:rsidRPr="004A4CC7" w:rsidRDefault="00150756" w:rsidP="00011D25">
            <w:pPr>
              <w:jc w:val="both"/>
              <w:rPr>
                <w:rFonts w:ascii="Arial Narrow" w:hAnsi="Arial Narrow"/>
                <w:sz w:val="20"/>
                <w:szCs w:val="20"/>
              </w:rPr>
            </w:pPr>
          </w:p>
        </w:tc>
        <w:tc>
          <w:tcPr>
            <w:tcW w:w="1827" w:type="dxa"/>
            <w:tcBorders>
              <w:left w:val="single" w:sz="4" w:space="0" w:color="auto"/>
              <w:right w:val="single" w:sz="4" w:space="0" w:color="auto"/>
            </w:tcBorders>
            <w:vAlign w:val="center"/>
          </w:tcPr>
          <w:p w14:paraId="3382F065" w14:textId="5A09AE32" w:rsidR="00150756" w:rsidRPr="004A4CC7" w:rsidRDefault="00150756">
            <w:pPr>
              <w:numPr>
                <w:ilvl w:val="0"/>
                <w:numId w:val="82"/>
              </w:numPr>
              <w:spacing w:before="120" w:after="0" w:line="240" w:lineRule="auto"/>
              <w:jc w:val="both"/>
              <w:rPr>
                <w:rFonts w:ascii="Arial Narrow" w:eastAsia="Tahoma" w:hAnsi="Arial Narrow" w:cs="Tahoma"/>
                <w:color w:val="000000" w:themeColor="text1"/>
                <w:sz w:val="20"/>
                <w:szCs w:val="20"/>
                <w:lang w:bidi="ar-BH"/>
              </w:rPr>
            </w:pPr>
            <w:r w:rsidRPr="004A4CC7">
              <w:rPr>
                <w:rFonts w:ascii="Arial Narrow" w:eastAsia="Tahoma" w:hAnsi="Arial Narrow" w:cs="Tahoma"/>
                <w:color w:val="000000" w:themeColor="text1"/>
                <w:sz w:val="20"/>
                <w:szCs w:val="20"/>
                <w:lang w:bidi="ar-BH"/>
              </w:rPr>
              <w:t>Poskytnutie údajov o prístupe k</w:t>
            </w:r>
            <w:r w:rsidR="00611B1C" w:rsidRPr="004A4CC7">
              <w:rPr>
                <w:rFonts w:ascii="Arial Narrow" w:eastAsia="Tahoma" w:hAnsi="Arial Narrow" w:cs="Tahoma"/>
                <w:color w:val="000000" w:themeColor="text1"/>
                <w:sz w:val="20"/>
                <w:szCs w:val="20"/>
                <w:lang w:bidi="ar-BH"/>
              </w:rPr>
              <w:t> </w:t>
            </w:r>
            <w:r w:rsidRPr="004A4CC7">
              <w:rPr>
                <w:rFonts w:ascii="Arial Narrow" w:eastAsia="Tahoma" w:hAnsi="Arial Narrow" w:cs="Tahoma"/>
                <w:color w:val="000000" w:themeColor="text1"/>
                <w:sz w:val="20"/>
                <w:szCs w:val="20"/>
                <w:lang w:bidi="ar-BH"/>
              </w:rPr>
              <w:t>informácii</w:t>
            </w:r>
            <w:r w:rsidR="00611B1C" w:rsidRPr="004A4CC7">
              <w:rPr>
                <w:rFonts w:ascii="Arial Narrow" w:eastAsia="Tahoma" w:hAnsi="Arial Narrow" w:cs="Tahoma"/>
                <w:color w:val="000000" w:themeColor="text1"/>
                <w:sz w:val="20"/>
                <w:szCs w:val="20"/>
                <w:lang w:bidi="ar-BH"/>
              </w:rPr>
              <w:t xml:space="preserve"> </w:t>
            </w:r>
            <w:r w:rsidRPr="004A4CC7">
              <w:rPr>
                <w:rFonts w:ascii="Arial Narrow" w:eastAsia="Tahoma" w:hAnsi="Arial Narrow" w:cs="Tahoma"/>
                <w:color w:val="000000" w:themeColor="text1"/>
                <w:sz w:val="20"/>
                <w:szCs w:val="20"/>
                <w:lang w:bidi="ar-BH"/>
              </w:rPr>
              <w:t>(bod výzvy a, c,</w:t>
            </w:r>
            <w:r w:rsidR="00C10E95">
              <w:rPr>
                <w:rFonts w:ascii="Arial Narrow" w:eastAsia="Tahoma" w:hAnsi="Arial Narrow" w:cs="Tahoma"/>
                <w:color w:val="000000" w:themeColor="text1"/>
                <w:sz w:val="20"/>
                <w:szCs w:val="20"/>
                <w:lang w:bidi="ar-BH"/>
              </w:rPr>
              <w:t xml:space="preserve"> </w:t>
            </w:r>
            <w:r w:rsidRPr="004A4CC7">
              <w:rPr>
                <w:rFonts w:ascii="Arial Narrow" w:eastAsia="Tahoma" w:hAnsi="Arial Narrow" w:cs="Tahoma"/>
                <w:color w:val="000000" w:themeColor="text1"/>
                <w:sz w:val="20"/>
                <w:szCs w:val="20"/>
                <w:lang w:bidi="ar-BH"/>
              </w:rPr>
              <w:t>d,</w:t>
            </w:r>
            <w:r w:rsidR="00C10E95">
              <w:rPr>
                <w:rFonts w:ascii="Arial Narrow" w:eastAsia="Tahoma" w:hAnsi="Arial Narrow" w:cs="Tahoma"/>
                <w:color w:val="000000" w:themeColor="text1"/>
                <w:sz w:val="20"/>
                <w:szCs w:val="20"/>
                <w:lang w:bidi="ar-BH"/>
              </w:rPr>
              <w:t xml:space="preserve"> </w:t>
            </w:r>
            <w:r w:rsidRPr="004A4CC7">
              <w:rPr>
                <w:rFonts w:ascii="Arial Narrow" w:eastAsia="Tahoma" w:hAnsi="Arial Narrow" w:cs="Tahoma"/>
                <w:color w:val="000000" w:themeColor="text1"/>
                <w:sz w:val="20"/>
                <w:szCs w:val="20"/>
                <w:lang w:bidi="ar-BH"/>
              </w:rPr>
              <w:t>e, f)</w:t>
            </w:r>
            <w:r w:rsidR="00611B1C" w:rsidRPr="004A4CC7">
              <w:rPr>
                <w:rFonts w:ascii="Arial Narrow" w:eastAsia="Tahoma" w:hAnsi="Arial Narrow" w:cs="Tahoma"/>
                <w:color w:val="000000" w:themeColor="text1"/>
                <w:sz w:val="20"/>
                <w:szCs w:val="20"/>
                <w:lang w:bidi="ar-BH"/>
              </w:rPr>
              <w:t xml:space="preserve"> </w:t>
            </w:r>
            <w:r w:rsidRPr="004A4CC7">
              <w:rPr>
                <w:rFonts w:ascii="Arial Narrow" w:eastAsia="Tahoma" w:hAnsi="Arial Narrow" w:cs="Tahoma"/>
                <w:color w:val="000000" w:themeColor="text1"/>
                <w:sz w:val="20"/>
                <w:szCs w:val="20"/>
                <w:lang w:bidi="ar-BH"/>
              </w:rPr>
              <w:t>o</w:t>
            </w:r>
            <w:r w:rsidR="00C10E95">
              <w:rPr>
                <w:rFonts w:ascii="Arial Narrow" w:eastAsia="Tahoma" w:hAnsi="Arial Narrow" w:cs="Tahoma"/>
                <w:color w:val="000000" w:themeColor="text1"/>
                <w:sz w:val="20"/>
                <w:szCs w:val="20"/>
                <w:lang w:bidi="ar-BH"/>
              </w:rPr>
              <w:t> </w:t>
            </w:r>
            <w:r w:rsidRPr="004A4CC7">
              <w:rPr>
                <w:rFonts w:ascii="Arial Narrow" w:eastAsia="Tahoma" w:hAnsi="Arial Narrow" w:cs="Tahoma"/>
                <w:color w:val="000000" w:themeColor="text1"/>
                <w:sz w:val="20"/>
                <w:szCs w:val="20"/>
                <w:lang w:bidi="ar-BH"/>
              </w:rPr>
              <w:t>pohľadávkach subjektu</w:t>
            </w:r>
          </w:p>
        </w:tc>
        <w:tc>
          <w:tcPr>
            <w:tcW w:w="2284" w:type="dxa"/>
            <w:tcBorders>
              <w:left w:val="single" w:sz="4" w:space="0" w:color="auto"/>
              <w:right w:val="single" w:sz="4" w:space="0" w:color="auto"/>
            </w:tcBorders>
            <w:vAlign w:val="center"/>
          </w:tcPr>
          <w:p w14:paraId="414D262A" w14:textId="11A07A56" w:rsidR="00150756" w:rsidRPr="004A4CC7" w:rsidRDefault="00C10E95" w:rsidP="00011D25">
            <w:pPr>
              <w:jc w:val="both"/>
              <w:rPr>
                <w:rFonts w:ascii="Arial Narrow" w:eastAsia="Tahoma" w:hAnsi="Arial Narrow" w:cs="Tahoma"/>
                <w:i/>
                <w:iCs/>
                <w:sz w:val="20"/>
                <w:szCs w:val="20"/>
                <w:lang w:bidi="ar-BH"/>
              </w:rPr>
            </w:pPr>
            <w:r>
              <w:rPr>
                <w:rFonts w:ascii="Arial Narrow" w:eastAsia="Tahoma" w:hAnsi="Arial Narrow" w:cs="Tahoma"/>
                <w:i/>
                <w:iCs/>
                <w:sz w:val="20"/>
                <w:szCs w:val="20"/>
                <w:lang w:bidi="ar-BH"/>
              </w:rPr>
              <w:t>„</w:t>
            </w:r>
            <w:r w:rsidR="00150756" w:rsidRPr="004A4CC7">
              <w:rPr>
                <w:rFonts w:ascii="Arial Narrow" w:eastAsia="Tahoma" w:hAnsi="Arial Narrow" w:cs="Tahoma"/>
                <w:i/>
                <w:iCs/>
                <w:sz w:val="20"/>
                <w:szCs w:val="20"/>
                <w:lang w:bidi="ar-BH"/>
              </w:rPr>
              <w:t>sluzba_is_49251 CSRU_WriteDataTo" – pre poskytovanie dávok,</w:t>
            </w:r>
          </w:p>
          <w:p w14:paraId="47BDF113" w14:textId="2A29A86E" w:rsidR="00150756" w:rsidRPr="004A4CC7" w:rsidRDefault="00C10E95" w:rsidP="00011D25">
            <w:pPr>
              <w:jc w:val="both"/>
              <w:rPr>
                <w:rFonts w:ascii="Arial Narrow" w:eastAsia="Tahoma" w:hAnsi="Arial Narrow" w:cs="Tahoma"/>
                <w:i/>
                <w:iCs/>
                <w:sz w:val="20"/>
                <w:szCs w:val="20"/>
                <w:highlight w:val="yellow"/>
                <w:lang w:bidi="ar-BH"/>
              </w:rPr>
            </w:pPr>
            <w:r>
              <w:rPr>
                <w:rFonts w:ascii="Arial Narrow" w:eastAsia="Tahoma" w:hAnsi="Arial Narrow" w:cs="Tahoma"/>
                <w:i/>
                <w:iCs/>
                <w:sz w:val="20"/>
                <w:szCs w:val="20"/>
                <w:lang w:bidi="ar-BH"/>
              </w:rPr>
              <w:t>„</w:t>
            </w:r>
            <w:r w:rsidR="00150756" w:rsidRPr="004A4CC7">
              <w:rPr>
                <w:rFonts w:ascii="Arial Narrow" w:eastAsia="Tahoma" w:hAnsi="Arial Narrow" w:cs="Tahoma"/>
                <w:i/>
                <w:iCs/>
                <w:sz w:val="20"/>
                <w:szCs w:val="20"/>
                <w:lang w:bidi="ar-BH"/>
              </w:rPr>
              <w:t>as_56542 CSRU_WriteDataToRegistry_sync“ – pre zápis jednotkových údajov v reálnom čase</w:t>
            </w:r>
          </w:p>
        </w:tc>
      </w:tr>
      <w:tr w:rsidR="00150756" w:rsidRPr="004D0B50" w14:paraId="4A82829B" w14:textId="77777777" w:rsidTr="004A4CC7">
        <w:trPr>
          <w:trHeight w:val="864"/>
          <w:jc w:val="center"/>
        </w:trPr>
        <w:tc>
          <w:tcPr>
            <w:tcW w:w="1221" w:type="dxa"/>
            <w:vMerge w:val="restart"/>
            <w:tcBorders>
              <w:left w:val="single" w:sz="4" w:space="0" w:color="auto"/>
              <w:right w:val="single" w:sz="4" w:space="0" w:color="auto"/>
            </w:tcBorders>
            <w:vAlign w:val="center"/>
          </w:tcPr>
          <w:p w14:paraId="21ABB575" w14:textId="77777777" w:rsidR="00150756" w:rsidRPr="004A4CC7" w:rsidRDefault="00150756" w:rsidP="00011D25">
            <w:pPr>
              <w:jc w:val="both"/>
              <w:rPr>
                <w:rFonts w:ascii="Arial Narrow" w:eastAsia="Tahoma" w:hAnsi="Arial Narrow" w:cs="Tahoma"/>
                <w:sz w:val="20"/>
                <w:szCs w:val="20"/>
                <w:lang w:bidi="ar-BH"/>
              </w:rPr>
            </w:pPr>
            <w:r w:rsidRPr="004A4CC7">
              <w:rPr>
                <w:rFonts w:ascii="Arial Narrow" w:eastAsia="Tahoma" w:hAnsi="Arial Narrow" w:cs="Tahoma"/>
                <w:sz w:val="20"/>
                <w:szCs w:val="20"/>
                <w:lang w:bidi="ar-BH"/>
              </w:rPr>
              <w:t>Informačný systém pre evidenciu a monitorova</w:t>
            </w:r>
            <w:r w:rsidRPr="004A4CC7">
              <w:rPr>
                <w:rFonts w:ascii="Arial Narrow" w:eastAsia="Tahoma" w:hAnsi="Arial Narrow" w:cs="Tahoma"/>
                <w:sz w:val="20"/>
                <w:szCs w:val="20"/>
                <w:lang w:bidi="ar-BH"/>
              </w:rPr>
              <w:lastRenderedPageBreak/>
              <w:t>nie pomoci (SEMP)</w:t>
            </w:r>
          </w:p>
        </w:tc>
        <w:tc>
          <w:tcPr>
            <w:tcW w:w="1029" w:type="dxa"/>
            <w:vMerge w:val="restart"/>
            <w:tcBorders>
              <w:left w:val="single" w:sz="4" w:space="0" w:color="auto"/>
              <w:right w:val="single" w:sz="4" w:space="0" w:color="auto"/>
            </w:tcBorders>
            <w:vAlign w:val="center"/>
          </w:tcPr>
          <w:p w14:paraId="535D0D9D" w14:textId="77777777" w:rsidR="00150756" w:rsidRPr="004A4CC7" w:rsidRDefault="00150756" w:rsidP="00011D25">
            <w:pPr>
              <w:jc w:val="both"/>
              <w:rPr>
                <w:rFonts w:ascii="Arial Narrow" w:eastAsia="Tahoma" w:hAnsi="Arial Narrow" w:cs="Tahoma"/>
                <w:sz w:val="20"/>
                <w:szCs w:val="20"/>
                <w:lang w:bidi="ar-BH"/>
              </w:rPr>
            </w:pPr>
            <w:r w:rsidRPr="004A4CC7">
              <w:rPr>
                <w:rFonts w:ascii="Arial Narrow" w:eastAsia="Tahoma" w:hAnsi="Arial Narrow" w:cs="Tahoma"/>
                <w:sz w:val="20"/>
                <w:szCs w:val="20"/>
              </w:rPr>
              <w:lastRenderedPageBreak/>
              <w:t>isvs_47</w:t>
            </w:r>
          </w:p>
        </w:tc>
        <w:tc>
          <w:tcPr>
            <w:tcW w:w="1162" w:type="dxa"/>
            <w:vMerge w:val="restart"/>
            <w:tcBorders>
              <w:left w:val="single" w:sz="4" w:space="0" w:color="auto"/>
              <w:right w:val="single" w:sz="4" w:space="0" w:color="auto"/>
            </w:tcBorders>
            <w:vAlign w:val="center"/>
          </w:tcPr>
          <w:p w14:paraId="33E01E25" w14:textId="7F2B8EF3" w:rsidR="00150756" w:rsidRPr="004A4CC7" w:rsidRDefault="00150756" w:rsidP="00011D25">
            <w:pPr>
              <w:jc w:val="both"/>
              <w:rPr>
                <w:rFonts w:ascii="Arial Narrow" w:eastAsia="Tahoma" w:hAnsi="Arial Narrow" w:cs="Tahoma"/>
                <w:sz w:val="20"/>
                <w:szCs w:val="20"/>
              </w:rPr>
            </w:pPr>
            <w:r w:rsidRPr="004A4CC7">
              <w:rPr>
                <w:rFonts w:ascii="Arial Narrow" w:eastAsia="Tahoma" w:hAnsi="Arial Narrow" w:cs="Tahoma"/>
                <w:sz w:val="20"/>
                <w:szCs w:val="20"/>
              </w:rPr>
              <w:t>Register príjemcov pomoci</w:t>
            </w:r>
            <w:r w:rsidR="00611B1C" w:rsidRPr="004A4CC7">
              <w:rPr>
                <w:rFonts w:ascii="Arial Narrow" w:eastAsia="Tahoma" w:hAnsi="Arial Narrow" w:cs="Tahoma"/>
                <w:sz w:val="20"/>
                <w:szCs w:val="20"/>
              </w:rPr>
              <w:t xml:space="preserve"> </w:t>
            </w:r>
            <w:r w:rsidRPr="004A4CC7">
              <w:rPr>
                <w:rFonts w:ascii="Arial Narrow" w:eastAsia="Tahoma" w:hAnsi="Arial Narrow" w:cs="Tahoma"/>
                <w:sz w:val="20"/>
                <w:szCs w:val="20"/>
              </w:rPr>
              <w:t>a prípadov pomoci</w:t>
            </w:r>
          </w:p>
        </w:tc>
        <w:tc>
          <w:tcPr>
            <w:tcW w:w="1828" w:type="dxa"/>
            <w:vMerge w:val="restart"/>
            <w:tcBorders>
              <w:left w:val="single" w:sz="4" w:space="0" w:color="auto"/>
              <w:right w:val="single" w:sz="4" w:space="0" w:color="auto"/>
            </w:tcBorders>
            <w:vAlign w:val="center"/>
          </w:tcPr>
          <w:p w14:paraId="37F150AD" w14:textId="77777777" w:rsidR="00150756" w:rsidRPr="004A4CC7" w:rsidRDefault="00150756">
            <w:pPr>
              <w:numPr>
                <w:ilvl w:val="0"/>
                <w:numId w:val="67"/>
              </w:numPr>
              <w:spacing w:before="120" w:after="0" w:line="240" w:lineRule="auto"/>
              <w:jc w:val="both"/>
              <w:rPr>
                <w:rFonts w:ascii="Arial Narrow" w:eastAsia="Tahoma" w:hAnsi="Arial Narrow" w:cs="Tahoma"/>
                <w:color w:val="000000" w:themeColor="text1"/>
                <w:sz w:val="20"/>
                <w:szCs w:val="20"/>
                <w:lang w:bidi="ar-BH"/>
              </w:rPr>
            </w:pPr>
            <w:r w:rsidRPr="004A4CC7">
              <w:rPr>
                <w:rFonts w:ascii="Arial Narrow" w:eastAsia="Tahoma" w:hAnsi="Arial Narrow" w:cs="Tahoma"/>
                <w:color w:val="000000" w:themeColor="text1"/>
                <w:sz w:val="20"/>
                <w:szCs w:val="20"/>
                <w:lang w:bidi="ar-BH"/>
              </w:rPr>
              <w:t>Poskytnutie údajov o z registra SEMP – Register MP (AS_IS)</w:t>
            </w:r>
          </w:p>
        </w:tc>
        <w:tc>
          <w:tcPr>
            <w:tcW w:w="1827" w:type="dxa"/>
            <w:tcBorders>
              <w:left w:val="single" w:sz="4" w:space="0" w:color="auto"/>
              <w:right w:val="single" w:sz="4" w:space="0" w:color="auto"/>
            </w:tcBorders>
            <w:vAlign w:val="center"/>
          </w:tcPr>
          <w:p w14:paraId="3FB0D184" w14:textId="10F725DF" w:rsidR="00150756" w:rsidRPr="004A4CC7" w:rsidRDefault="00150756">
            <w:pPr>
              <w:numPr>
                <w:ilvl w:val="0"/>
                <w:numId w:val="68"/>
              </w:numPr>
              <w:spacing w:before="120" w:after="0" w:line="240" w:lineRule="auto"/>
              <w:jc w:val="both"/>
              <w:rPr>
                <w:rFonts w:ascii="Arial Narrow" w:eastAsia="Tahoma" w:hAnsi="Arial Narrow" w:cs="Tahoma"/>
                <w:color w:val="000000" w:themeColor="text1"/>
                <w:sz w:val="20"/>
                <w:szCs w:val="20"/>
              </w:rPr>
            </w:pPr>
            <w:r w:rsidRPr="004A4CC7">
              <w:rPr>
                <w:rFonts w:ascii="Arial Narrow" w:eastAsia="Tahoma" w:hAnsi="Arial Narrow" w:cs="Tahoma"/>
                <w:color w:val="000000" w:themeColor="text1"/>
                <w:sz w:val="20"/>
                <w:szCs w:val="20"/>
                <w:lang w:bidi="ar-BH"/>
              </w:rPr>
              <w:t>Poskytnutie údajov z</w:t>
            </w:r>
            <w:r w:rsidR="00C10E95">
              <w:rPr>
                <w:rFonts w:ascii="Arial Narrow" w:eastAsia="Tahoma" w:hAnsi="Arial Narrow" w:cs="Tahoma"/>
                <w:color w:val="000000" w:themeColor="text1"/>
                <w:sz w:val="20"/>
                <w:szCs w:val="20"/>
                <w:lang w:bidi="ar-BH"/>
              </w:rPr>
              <w:t> </w:t>
            </w:r>
            <w:r w:rsidRPr="004A4CC7">
              <w:rPr>
                <w:rFonts w:ascii="Arial Narrow" w:eastAsia="Tahoma" w:hAnsi="Arial Narrow" w:cs="Tahoma"/>
                <w:color w:val="000000" w:themeColor="text1"/>
                <w:sz w:val="20"/>
                <w:szCs w:val="20"/>
                <w:lang w:bidi="ar-BH"/>
              </w:rPr>
              <w:t>registra príjemcov pomoci</w:t>
            </w:r>
            <w:r w:rsidR="00611B1C" w:rsidRPr="004A4CC7">
              <w:rPr>
                <w:rFonts w:ascii="Arial Narrow" w:eastAsia="Tahoma" w:hAnsi="Arial Narrow" w:cs="Tahoma"/>
                <w:color w:val="000000" w:themeColor="text1"/>
                <w:sz w:val="20"/>
                <w:szCs w:val="20"/>
                <w:lang w:bidi="ar-BH"/>
              </w:rPr>
              <w:t xml:space="preserve"> </w:t>
            </w:r>
            <w:r w:rsidRPr="004A4CC7">
              <w:rPr>
                <w:rFonts w:ascii="Arial Narrow" w:eastAsia="Tahoma" w:hAnsi="Arial Narrow" w:cs="Tahoma"/>
                <w:color w:val="000000" w:themeColor="text1"/>
                <w:sz w:val="20"/>
                <w:szCs w:val="20"/>
                <w:lang w:bidi="ar-BH"/>
              </w:rPr>
              <w:t>a</w:t>
            </w:r>
            <w:r w:rsidR="00C10E95">
              <w:rPr>
                <w:rFonts w:ascii="Arial Narrow" w:eastAsia="Tahoma" w:hAnsi="Arial Narrow" w:cs="Tahoma"/>
                <w:color w:val="000000" w:themeColor="text1"/>
                <w:sz w:val="20"/>
                <w:szCs w:val="20"/>
                <w:lang w:bidi="ar-BH"/>
              </w:rPr>
              <w:t> </w:t>
            </w:r>
            <w:r w:rsidRPr="004A4CC7">
              <w:rPr>
                <w:rFonts w:ascii="Arial Narrow" w:eastAsia="Tahoma" w:hAnsi="Arial Narrow" w:cs="Tahoma"/>
                <w:color w:val="000000" w:themeColor="text1"/>
                <w:sz w:val="20"/>
                <w:szCs w:val="20"/>
                <w:lang w:bidi="ar-BH"/>
              </w:rPr>
              <w:t>prípadov pomoci</w:t>
            </w:r>
          </w:p>
        </w:tc>
        <w:tc>
          <w:tcPr>
            <w:tcW w:w="2284" w:type="dxa"/>
            <w:tcBorders>
              <w:left w:val="single" w:sz="4" w:space="0" w:color="auto"/>
              <w:right w:val="single" w:sz="4" w:space="0" w:color="auto"/>
            </w:tcBorders>
            <w:vAlign w:val="center"/>
          </w:tcPr>
          <w:p w14:paraId="7D629888" w14:textId="4D0E6822" w:rsidR="00150756" w:rsidRPr="004A4CC7" w:rsidRDefault="00C10E95" w:rsidP="00011D25">
            <w:pPr>
              <w:jc w:val="both"/>
              <w:rPr>
                <w:rFonts w:ascii="Arial Narrow" w:eastAsia="Tahoma" w:hAnsi="Arial Narrow" w:cs="Tahoma"/>
                <w:i/>
                <w:iCs/>
                <w:sz w:val="20"/>
                <w:szCs w:val="20"/>
                <w:lang w:bidi="ar-BH"/>
              </w:rPr>
            </w:pPr>
            <w:r>
              <w:rPr>
                <w:rFonts w:ascii="Arial Narrow" w:eastAsia="Tahoma" w:hAnsi="Arial Narrow" w:cs="Tahoma"/>
                <w:i/>
                <w:iCs/>
                <w:sz w:val="20"/>
                <w:szCs w:val="20"/>
                <w:lang w:bidi="ar-BH"/>
              </w:rPr>
              <w:t>„</w:t>
            </w:r>
            <w:r w:rsidR="00150756" w:rsidRPr="004A4CC7">
              <w:rPr>
                <w:rFonts w:ascii="Arial Narrow" w:eastAsia="Tahoma" w:hAnsi="Arial Narrow" w:cs="Tahoma"/>
                <w:sz w:val="20"/>
                <w:szCs w:val="20"/>
                <w:lang w:bidi="ar-BH"/>
              </w:rPr>
              <w:t>as_59119</w:t>
            </w:r>
            <w:r w:rsidR="00150756" w:rsidRPr="004A4CC7">
              <w:rPr>
                <w:rFonts w:ascii="Arial Narrow" w:eastAsia="Tahoma" w:hAnsi="Arial Narrow" w:cs="Tahoma"/>
                <w:i/>
                <w:iCs/>
                <w:sz w:val="20"/>
                <w:szCs w:val="20"/>
                <w:lang w:bidi="ar-BH"/>
              </w:rPr>
              <w:t>" Služba pre integráciu poskytovateľa údajov do IS CPDI</w:t>
            </w:r>
          </w:p>
        </w:tc>
      </w:tr>
      <w:tr w:rsidR="00150756" w:rsidRPr="004D0B50" w14:paraId="0A418BF7" w14:textId="77777777" w:rsidTr="004A4CC7">
        <w:trPr>
          <w:trHeight w:val="864"/>
          <w:jc w:val="center"/>
        </w:trPr>
        <w:tc>
          <w:tcPr>
            <w:tcW w:w="1221" w:type="dxa"/>
            <w:vMerge/>
          </w:tcPr>
          <w:p w14:paraId="0BD94F0D" w14:textId="77777777" w:rsidR="00150756" w:rsidRPr="004A4CC7" w:rsidRDefault="00150756" w:rsidP="00011D25">
            <w:pPr>
              <w:jc w:val="both"/>
              <w:rPr>
                <w:rFonts w:ascii="Arial Narrow" w:hAnsi="Arial Narrow"/>
                <w:sz w:val="20"/>
                <w:szCs w:val="20"/>
              </w:rPr>
            </w:pPr>
          </w:p>
        </w:tc>
        <w:tc>
          <w:tcPr>
            <w:tcW w:w="1029" w:type="dxa"/>
            <w:vMerge/>
          </w:tcPr>
          <w:p w14:paraId="2ABA57ED" w14:textId="77777777" w:rsidR="00150756" w:rsidRPr="004A4CC7" w:rsidRDefault="00150756" w:rsidP="00011D25">
            <w:pPr>
              <w:jc w:val="both"/>
              <w:rPr>
                <w:rFonts w:ascii="Arial Narrow" w:hAnsi="Arial Narrow"/>
                <w:sz w:val="20"/>
                <w:szCs w:val="20"/>
              </w:rPr>
            </w:pPr>
          </w:p>
        </w:tc>
        <w:tc>
          <w:tcPr>
            <w:tcW w:w="1162" w:type="dxa"/>
            <w:vMerge/>
          </w:tcPr>
          <w:p w14:paraId="49CBED66" w14:textId="77777777" w:rsidR="00150756" w:rsidRPr="004A4CC7" w:rsidRDefault="00150756" w:rsidP="00011D25">
            <w:pPr>
              <w:jc w:val="both"/>
              <w:rPr>
                <w:rFonts w:ascii="Arial Narrow" w:hAnsi="Arial Narrow"/>
                <w:sz w:val="20"/>
                <w:szCs w:val="20"/>
              </w:rPr>
            </w:pPr>
          </w:p>
        </w:tc>
        <w:tc>
          <w:tcPr>
            <w:tcW w:w="1828" w:type="dxa"/>
            <w:vMerge/>
          </w:tcPr>
          <w:p w14:paraId="2F5F34C7" w14:textId="77777777" w:rsidR="00150756" w:rsidRPr="004A4CC7" w:rsidRDefault="00150756" w:rsidP="00011D25">
            <w:pPr>
              <w:jc w:val="both"/>
              <w:rPr>
                <w:rFonts w:ascii="Arial Narrow" w:hAnsi="Arial Narrow"/>
                <w:sz w:val="20"/>
                <w:szCs w:val="20"/>
              </w:rPr>
            </w:pPr>
          </w:p>
        </w:tc>
        <w:tc>
          <w:tcPr>
            <w:tcW w:w="1827" w:type="dxa"/>
            <w:tcBorders>
              <w:left w:val="single" w:sz="4" w:space="0" w:color="auto"/>
              <w:right w:val="single" w:sz="4" w:space="0" w:color="auto"/>
            </w:tcBorders>
            <w:vAlign w:val="center"/>
          </w:tcPr>
          <w:p w14:paraId="72787E25" w14:textId="5B772F04" w:rsidR="00150756" w:rsidRPr="004A4CC7" w:rsidRDefault="00150756">
            <w:pPr>
              <w:numPr>
                <w:ilvl w:val="0"/>
                <w:numId w:val="68"/>
              </w:numPr>
              <w:spacing w:before="120" w:after="0" w:line="240" w:lineRule="auto"/>
              <w:jc w:val="both"/>
              <w:rPr>
                <w:rFonts w:ascii="Arial Narrow" w:eastAsia="Tahoma" w:hAnsi="Arial Narrow" w:cs="Tahoma"/>
                <w:color w:val="000000" w:themeColor="text1"/>
                <w:sz w:val="20"/>
                <w:szCs w:val="20"/>
              </w:rPr>
            </w:pPr>
            <w:r w:rsidRPr="004A4CC7">
              <w:rPr>
                <w:rFonts w:ascii="Arial Narrow" w:eastAsia="Tahoma" w:hAnsi="Arial Narrow" w:cs="Tahoma"/>
                <w:color w:val="000000" w:themeColor="text1"/>
                <w:sz w:val="20"/>
                <w:szCs w:val="20"/>
                <w:lang w:bidi="ar-BH"/>
              </w:rPr>
              <w:t>Poskytnutie zmenových dávok z</w:t>
            </w:r>
            <w:r w:rsidR="00C10E95">
              <w:rPr>
                <w:rFonts w:ascii="Arial Narrow" w:eastAsia="Tahoma" w:hAnsi="Arial Narrow" w:cs="Tahoma"/>
                <w:color w:val="000000" w:themeColor="text1"/>
                <w:sz w:val="20"/>
                <w:szCs w:val="20"/>
                <w:lang w:bidi="ar-BH"/>
              </w:rPr>
              <w:t> </w:t>
            </w:r>
            <w:r w:rsidRPr="004A4CC7">
              <w:rPr>
                <w:rFonts w:ascii="Arial Narrow" w:eastAsia="Tahoma" w:hAnsi="Arial Narrow" w:cs="Tahoma"/>
                <w:color w:val="000000" w:themeColor="text1"/>
                <w:sz w:val="20"/>
                <w:szCs w:val="20"/>
                <w:lang w:bidi="ar-BH"/>
              </w:rPr>
              <w:t>registra príjemcov pomoci a</w:t>
            </w:r>
            <w:r w:rsidR="00C10E95">
              <w:rPr>
                <w:rFonts w:ascii="Arial Narrow" w:eastAsia="Tahoma" w:hAnsi="Arial Narrow" w:cs="Tahoma"/>
                <w:color w:val="000000" w:themeColor="text1"/>
                <w:sz w:val="20"/>
                <w:szCs w:val="20"/>
                <w:lang w:bidi="ar-BH"/>
              </w:rPr>
              <w:t> </w:t>
            </w:r>
            <w:r w:rsidRPr="004A4CC7">
              <w:rPr>
                <w:rFonts w:ascii="Arial Narrow" w:eastAsia="Tahoma" w:hAnsi="Arial Narrow" w:cs="Tahoma"/>
                <w:color w:val="000000" w:themeColor="text1"/>
                <w:sz w:val="20"/>
                <w:szCs w:val="20"/>
                <w:lang w:bidi="ar-BH"/>
              </w:rPr>
              <w:t>prípadov pomoci</w:t>
            </w:r>
          </w:p>
        </w:tc>
        <w:tc>
          <w:tcPr>
            <w:tcW w:w="2284" w:type="dxa"/>
            <w:tcBorders>
              <w:left w:val="single" w:sz="4" w:space="0" w:color="auto"/>
              <w:right w:val="single" w:sz="4" w:space="0" w:color="auto"/>
            </w:tcBorders>
            <w:vAlign w:val="center"/>
          </w:tcPr>
          <w:p w14:paraId="138C5911" w14:textId="290BC180" w:rsidR="00150756" w:rsidRPr="004A4CC7" w:rsidRDefault="00C10E95" w:rsidP="00011D25">
            <w:pPr>
              <w:jc w:val="both"/>
              <w:rPr>
                <w:rFonts w:ascii="Arial Narrow" w:eastAsia="Tahoma" w:hAnsi="Arial Narrow" w:cs="Tahoma"/>
                <w:i/>
                <w:iCs/>
                <w:sz w:val="20"/>
                <w:szCs w:val="20"/>
                <w:lang w:bidi="ar-BH"/>
              </w:rPr>
            </w:pPr>
            <w:r>
              <w:rPr>
                <w:rFonts w:ascii="Arial Narrow" w:eastAsia="Tahoma" w:hAnsi="Arial Narrow" w:cs="Tahoma"/>
                <w:i/>
                <w:iCs/>
                <w:sz w:val="20"/>
                <w:szCs w:val="20"/>
                <w:lang w:bidi="ar-BH"/>
              </w:rPr>
              <w:t>„</w:t>
            </w:r>
            <w:r w:rsidR="00150756" w:rsidRPr="004A4CC7">
              <w:rPr>
                <w:rFonts w:ascii="Arial Narrow" w:eastAsia="Tahoma" w:hAnsi="Arial Narrow" w:cs="Tahoma"/>
                <w:i/>
                <w:iCs/>
                <w:sz w:val="20"/>
                <w:szCs w:val="20"/>
                <w:lang w:bidi="ar-BH"/>
              </w:rPr>
              <w:t>sluzba_is_49251 CSRU_WriteDataTo"</w:t>
            </w:r>
          </w:p>
        </w:tc>
      </w:tr>
      <w:tr w:rsidR="00150756" w:rsidRPr="004D0B50" w14:paraId="7677A10B" w14:textId="77777777" w:rsidTr="004A4CC7">
        <w:trPr>
          <w:trHeight w:val="535"/>
          <w:jc w:val="center"/>
        </w:trPr>
        <w:tc>
          <w:tcPr>
            <w:tcW w:w="1221" w:type="dxa"/>
            <w:vMerge/>
          </w:tcPr>
          <w:p w14:paraId="0FA32B58" w14:textId="77777777" w:rsidR="00150756" w:rsidRPr="004A4CC7" w:rsidRDefault="00150756" w:rsidP="00011D25">
            <w:pPr>
              <w:jc w:val="both"/>
              <w:rPr>
                <w:rFonts w:ascii="Arial Narrow" w:hAnsi="Arial Narrow"/>
                <w:sz w:val="20"/>
                <w:szCs w:val="20"/>
              </w:rPr>
            </w:pPr>
          </w:p>
        </w:tc>
        <w:tc>
          <w:tcPr>
            <w:tcW w:w="1029" w:type="dxa"/>
            <w:vMerge/>
          </w:tcPr>
          <w:p w14:paraId="01C293AF" w14:textId="77777777" w:rsidR="00150756" w:rsidRPr="004A4CC7" w:rsidRDefault="00150756" w:rsidP="00011D25">
            <w:pPr>
              <w:jc w:val="both"/>
              <w:rPr>
                <w:rFonts w:ascii="Arial Narrow" w:hAnsi="Arial Narrow"/>
                <w:sz w:val="20"/>
                <w:szCs w:val="20"/>
              </w:rPr>
            </w:pPr>
          </w:p>
        </w:tc>
        <w:tc>
          <w:tcPr>
            <w:tcW w:w="1162" w:type="dxa"/>
            <w:vMerge/>
          </w:tcPr>
          <w:p w14:paraId="20A84358" w14:textId="77777777" w:rsidR="00150756" w:rsidRPr="004A4CC7" w:rsidRDefault="00150756" w:rsidP="00011D25">
            <w:pPr>
              <w:jc w:val="both"/>
              <w:rPr>
                <w:rFonts w:ascii="Arial Narrow" w:hAnsi="Arial Narrow"/>
                <w:sz w:val="20"/>
                <w:szCs w:val="20"/>
              </w:rPr>
            </w:pPr>
          </w:p>
        </w:tc>
        <w:tc>
          <w:tcPr>
            <w:tcW w:w="1828" w:type="dxa"/>
            <w:vMerge/>
          </w:tcPr>
          <w:p w14:paraId="722C453C" w14:textId="77777777" w:rsidR="00150756" w:rsidRPr="004A4CC7" w:rsidRDefault="00150756" w:rsidP="00011D25">
            <w:pPr>
              <w:jc w:val="both"/>
              <w:rPr>
                <w:rFonts w:ascii="Arial Narrow" w:hAnsi="Arial Narrow"/>
                <w:sz w:val="20"/>
                <w:szCs w:val="20"/>
              </w:rPr>
            </w:pPr>
          </w:p>
        </w:tc>
        <w:tc>
          <w:tcPr>
            <w:tcW w:w="1827" w:type="dxa"/>
            <w:tcBorders>
              <w:left w:val="single" w:sz="4" w:space="0" w:color="auto"/>
              <w:right w:val="single" w:sz="4" w:space="0" w:color="auto"/>
            </w:tcBorders>
            <w:vAlign w:val="center"/>
          </w:tcPr>
          <w:p w14:paraId="2768FD78" w14:textId="7D8D3970" w:rsidR="00150756" w:rsidRPr="004A4CC7" w:rsidRDefault="00150756">
            <w:pPr>
              <w:numPr>
                <w:ilvl w:val="0"/>
                <w:numId w:val="68"/>
              </w:numPr>
              <w:spacing w:before="120" w:after="0" w:line="240" w:lineRule="auto"/>
              <w:jc w:val="both"/>
              <w:rPr>
                <w:rFonts w:ascii="Arial Narrow" w:eastAsia="Tahoma" w:hAnsi="Arial Narrow" w:cs="Tahoma"/>
                <w:color w:val="000000" w:themeColor="text1"/>
                <w:sz w:val="20"/>
                <w:szCs w:val="20"/>
              </w:rPr>
            </w:pPr>
            <w:r w:rsidRPr="004A4CC7">
              <w:rPr>
                <w:rFonts w:ascii="Arial Narrow" w:eastAsia="Tahoma" w:hAnsi="Arial Narrow" w:cs="Tahoma"/>
                <w:color w:val="000000" w:themeColor="text1"/>
                <w:sz w:val="20"/>
                <w:szCs w:val="20"/>
                <w:lang w:bidi="ar-BH"/>
              </w:rPr>
              <w:t>Poskytnutie údajov o prístupe k</w:t>
            </w:r>
            <w:r w:rsidR="00C10E95">
              <w:rPr>
                <w:rFonts w:ascii="Arial Narrow" w:eastAsia="Tahoma" w:hAnsi="Arial Narrow" w:cs="Tahoma"/>
                <w:color w:val="000000" w:themeColor="text1"/>
                <w:sz w:val="20"/>
                <w:szCs w:val="20"/>
                <w:lang w:bidi="ar-BH"/>
              </w:rPr>
              <w:t> </w:t>
            </w:r>
            <w:r w:rsidRPr="004A4CC7">
              <w:rPr>
                <w:rFonts w:ascii="Arial Narrow" w:eastAsia="Tahoma" w:hAnsi="Arial Narrow" w:cs="Tahoma"/>
                <w:color w:val="000000" w:themeColor="text1"/>
                <w:sz w:val="20"/>
                <w:szCs w:val="20"/>
                <w:lang w:bidi="ar-BH"/>
              </w:rPr>
              <w:t>informácii (bod výzvy a, c,</w:t>
            </w:r>
            <w:r w:rsidR="00C10E95">
              <w:rPr>
                <w:rFonts w:ascii="Arial Narrow" w:eastAsia="Tahoma" w:hAnsi="Arial Narrow" w:cs="Tahoma"/>
                <w:color w:val="000000" w:themeColor="text1"/>
                <w:sz w:val="20"/>
                <w:szCs w:val="20"/>
                <w:lang w:bidi="ar-BH"/>
              </w:rPr>
              <w:t xml:space="preserve"> </w:t>
            </w:r>
            <w:r w:rsidRPr="004A4CC7">
              <w:rPr>
                <w:rFonts w:ascii="Arial Narrow" w:eastAsia="Tahoma" w:hAnsi="Arial Narrow" w:cs="Tahoma"/>
                <w:color w:val="000000" w:themeColor="text1"/>
                <w:sz w:val="20"/>
                <w:szCs w:val="20"/>
                <w:lang w:bidi="ar-BH"/>
              </w:rPr>
              <w:t>d,</w:t>
            </w:r>
            <w:r w:rsidR="00C10E95">
              <w:rPr>
                <w:rFonts w:ascii="Arial Narrow" w:eastAsia="Tahoma" w:hAnsi="Arial Narrow" w:cs="Tahoma"/>
                <w:color w:val="000000" w:themeColor="text1"/>
                <w:sz w:val="20"/>
                <w:szCs w:val="20"/>
                <w:lang w:bidi="ar-BH"/>
              </w:rPr>
              <w:t xml:space="preserve"> </w:t>
            </w:r>
            <w:r w:rsidRPr="004A4CC7">
              <w:rPr>
                <w:rFonts w:ascii="Arial Narrow" w:eastAsia="Tahoma" w:hAnsi="Arial Narrow" w:cs="Tahoma"/>
                <w:color w:val="000000" w:themeColor="text1"/>
                <w:sz w:val="20"/>
                <w:szCs w:val="20"/>
                <w:lang w:bidi="ar-BH"/>
              </w:rPr>
              <w:t>e, f) z</w:t>
            </w:r>
            <w:r w:rsidR="00C10E95">
              <w:rPr>
                <w:rFonts w:ascii="Arial Narrow" w:eastAsia="Tahoma" w:hAnsi="Arial Narrow" w:cs="Tahoma"/>
                <w:color w:val="000000" w:themeColor="text1"/>
                <w:sz w:val="20"/>
                <w:szCs w:val="20"/>
                <w:lang w:bidi="ar-BH"/>
              </w:rPr>
              <w:t> </w:t>
            </w:r>
            <w:r w:rsidRPr="004A4CC7">
              <w:rPr>
                <w:rFonts w:ascii="Arial Narrow" w:eastAsia="Tahoma" w:hAnsi="Arial Narrow" w:cs="Tahoma"/>
                <w:color w:val="000000" w:themeColor="text1"/>
                <w:sz w:val="20"/>
                <w:szCs w:val="20"/>
                <w:lang w:bidi="ar-BH"/>
              </w:rPr>
              <w:t>registra príjemcov pomoci a</w:t>
            </w:r>
            <w:r w:rsidR="00C10E95">
              <w:rPr>
                <w:rFonts w:ascii="Arial Narrow" w:eastAsia="Tahoma" w:hAnsi="Arial Narrow" w:cs="Tahoma"/>
                <w:color w:val="000000" w:themeColor="text1"/>
                <w:sz w:val="20"/>
                <w:szCs w:val="20"/>
                <w:lang w:bidi="ar-BH"/>
              </w:rPr>
              <w:t> </w:t>
            </w:r>
            <w:r w:rsidRPr="004A4CC7">
              <w:rPr>
                <w:rFonts w:ascii="Arial Narrow" w:eastAsia="Tahoma" w:hAnsi="Arial Narrow" w:cs="Tahoma"/>
                <w:color w:val="000000" w:themeColor="text1"/>
                <w:sz w:val="20"/>
                <w:szCs w:val="20"/>
                <w:lang w:bidi="ar-BH"/>
              </w:rPr>
              <w:t>prípadov pomoci</w:t>
            </w:r>
          </w:p>
        </w:tc>
        <w:tc>
          <w:tcPr>
            <w:tcW w:w="2284" w:type="dxa"/>
            <w:tcBorders>
              <w:left w:val="single" w:sz="4" w:space="0" w:color="auto"/>
              <w:right w:val="single" w:sz="4" w:space="0" w:color="auto"/>
            </w:tcBorders>
            <w:vAlign w:val="center"/>
          </w:tcPr>
          <w:p w14:paraId="01D0A303" w14:textId="4CC939DD" w:rsidR="00150756" w:rsidRPr="004A4CC7" w:rsidRDefault="00C10E95" w:rsidP="00011D25">
            <w:pPr>
              <w:jc w:val="both"/>
              <w:rPr>
                <w:rFonts w:ascii="Arial Narrow" w:eastAsia="Tahoma" w:hAnsi="Arial Narrow" w:cs="Tahoma"/>
                <w:i/>
                <w:iCs/>
                <w:sz w:val="20"/>
                <w:szCs w:val="20"/>
                <w:lang w:bidi="ar-BH"/>
              </w:rPr>
            </w:pPr>
            <w:r>
              <w:rPr>
                <w:rFonts w:ascii="Arial Narrow" w:eastAsia="Tahoma" w:hAnsi="Arial Narrow" w:cs="Tahoma"/>
                <w:i/>
                <w:iCs/>
                <w:sz w:val="20"/>
                <w:szCs w:val="20"/>
                <w:lang w:bidi="ar-BH"/>
              </w:rPr>
              <w:t>„</w:t>
            </w:r>
            <w:r w:rsidR="00150756" w:rsidRPr="004A4CC7">
              <w:rPr>
                <w:rFonts w:ascii="Arial Narrow" w:eastAsia="Tahoma" w:hAnsi="Arial Narrow" w:cs="Tahoma"/>
                <w:i/>
                <w:iCs/>
                <w:sz w:val="20"/>
                <w:szCs w:val="20"/>
                <w:lang w:bidi="ar-BH"/>
              </w:rPr>
              <w:t>sluzba_is_49251 CSRU_WriteDataTo" – pre poskytovanie dávok,</w:t>
            </w:r>
          </w:p>
          <w:p w14:paraId="3C0A6954" w14:textId="5106BB7F" w:rsidR="00150756" w:rsidRPr="004A4CC7" w:rsidRDefault="00C10E95" w:rsidP="00011D25">
            <w:pPr>
              <w:jc w:val="both"/>
              <w:rPr>
                <w:rFonts w:ascii="Arial Narrow" w:eastAsia="Tahoma" w:hAnsi="Arial Narrow" w:cs="Tahoma"/>
                <w:i/>
                <w:iCs/>
                <w:sz w:val="20"/>
                <w:szCs w:val="20"/>
                <w:lang w:bidi="ar-BH"/>
              </w:rPr>
            </w:pPr>
            <w:r>
              <w:rPr>
                <w:rFonts w:ascii="Arial Narrow" w:eastAsia="Tahoma" w:hAnsi="Arial Narrow" w:cs="Tahoma"/>
                <w:i/>
                <w:iCs/>
                <w:sz w:val="20"/>
                <w:szCs w:val="20"/>
                <w:lang w:bidi="ar-BH"/>
              </w:rPr>
              <w:t>„</w:t>
            </w:r>
            <w:r w:rsidR="00150756" w:rsidRPr="004A4CC7">
              <w:rPr>
                <w:rFonts w:ascii="Arial Narrow" w:eastAsia="Tahoma" w:hAnsi="Arial Narrow" w:cs="Tahoma"/>
                <w:i/>
                <w:iCs/>
                <w:sz w:val="20"/>
                <w:szCs w:val="20"/>
                <w:lang w:bidi="ar-BH"/>
              </w:rPr>
              <w:t>as_56542 CSRU_WriteDataToRegistry_sync“ – pre zápis jednotkových údajov v reálnom čase</w:t>
            </w:r>
          </w:p>
        </w:tc>
      </w:tr>
      <w:tr w:rsidR="00150756" w:rsidRPr="004D0B50" w14:paraId="592C9533" w14:textId="77777777" w:rsidTr="004A4CC7">
        <w:trPr>
          <w:trHeight w:val="864"/>
          <w:jc w:val="center"/>
        </w:trPr>
        <w:tc>
          <w:tcPr>
            <w:tcW w:w="1221" w:type="dxa"/>
            <w:vMerge w:val="restart"/>
            <w:tcBorders>
              <w:left w:val="single" w:sz="4" w:space="0" w:color="auto"/>
              <w:right w:val="single" w:sz="4" w:space="0" w:color="auto"/>
            </w:tcBorders>
            <w:vAlign w:val="center"/>
          </w:tcPr>
          <w:p w14:paraId="666A188E" w14:textId="77777777" w:rsidR="00150756" w:rsidRPr="004A4CC7" w:rsidRDefault="00150756" w:rsidP="00011D25">
            <w:pPr>
              <w:jc w:val="both"/>
              <w:rPr>
                <w:rFonts w:ascii="Arial Narrow" w:eastAsia="Tahoma" w:hAnsi="Arial Narrow" w:cs="Tahoma"/>
                <w:sz w:val="20"/>
                <w:szCs w:val="20"/>
                <w:lang w:bidi="ar-BH"/>
              </w:rPr>
            </w:pPr>
            <w:r w:rsidRPr="004A4CC7">
              <w:rPr>
                <w:rFonts w:ascii="Arial Narrow" w:eastAsia="Tahoma" w:hAnsi="Arial Narrow" w:cs="Tahoma"/>
                <w:sz w:val="20"/>
                <w:szCs w:val="20"/>
                <w:lang w:bidi="ar-BH"/>
              </w:rPr>
              <w:t>Centrálny register pohľadávok štátu (CRPŠ)</w:t>
            </w:r>
          </w:p>
        </w:tc>
        <w:tc>
          <w:tcPr>
            <w:tcW w:w="1029" w:type="dxa"/>
            <w:vMerge w:val="restart"/>
            <w:tcBorders>
              <w:left w:val="single" w:sz="4" w:space="0" w:color="auto"/>
              <w:right w:val="single" w:sz="4" w:space="0" w:color="auto"/>
            </w:tcBorders>
            <w:vAlign w:val="center"/>
          </w:tcPr>
          <w:p w14:paraId="0F3CFFA4" w14:textId="77777777" w:rsidR="00150756" w:rsidRPr="004A4CC7" w:rsidRDefault="00150756" w:rsidP="00011D25">
            <w:pPr>
              <w:jc w:val="both"/>
              <w:rPr>
                <w:rFonts w:ascii="Arial Narrow" w:eastAsia="Tahoma" w:hAnsi="Arial Narrow" w:cs="Tahoma"/>
                <w:sz w:val="20"/>
                <w:szCs w:val="20"/>
                <w:lang w:bidi="ar-BH"/>
              </w:rPr>
            </w:pPr>
            <w:r w:rsidRPr="004A4CC7">
              <w:rPr>
                <w:rFonts w:ascii="Arial Narrow" w:eastAsia="Tahoma" w:hAnsi="Arial Narrow" w:cs="Tahoma"/>
                <w:sz w:val="20"/>
                <w:szCs w:val="20"/>
              </w:rPr>
              <w:t>isvs_7664</w:t>
            </w:r>
          </w:p>
        </w:tc>
        <w:tc>
          <w:tcPr>
            <w:tcW w:w="1162" w:type="dxa"/>
            <w:vMerge w:val="restart"/>
            <w:tcBorders>
              <w:left w:val="single" w:sz="4" w:space="0" w:color="auto"/>
              <w:right w:val="single" w:sz="4" w:space="0" w:color="auto"/>
            </w:tcBorders>
            <w:vAlign w:val="center"/>
          </w:tcPr>
          <w:p w14:paraId="3227FA51" w14:textId="77777777" w:rsidR="00150756" w:rsidRPr="004A4CC7" w:rsidRDefault="00150756" w:rsidP="00011D25">
            <w:pPr>
              <w:jc w:val="both"/>
              <w:rPr>
                <w:rFonts w:ascii="Arial Narrow" w:eastAsia="Tahoma" w:hAnsi="Arial Narrow" w:cs="Tahoma"/>
                <w:sz w:val="20"/>
                <w:szCs w:val="20"/>
                <w:lang w:bidi="ar-BH"/>
              </w:rPr>
            </w:pPr>
            <w:r w:rsidRPr="004A4CC7">
              <w:rPr>
                <w:rFonts w:ascii="Arial Narrow" w:eastAsia="Tahoma" w:hAnsi="Arial Narrow" w:cs="Tahoma"/>
                <w:sz w:val="20"/>
                <w:szCs w:val="20"/>
              </w:rPr>
              <w:t>Evidencia splatných pohľadávok štátu</w:t>
            </w:r>
          </w:p>
        </w:tc>
        <w:tc>
          <w:tcPr>
            <w:tcW w:w="1828" w:type="dxa"/>
            <w:vMerge w:val="restart"/>
            <w:tcBorders>
              <w:left w:val="single" w:sz="4" w:space="0" w:color="auto"/>
              <w:right w:val="single" w:sz="4" w:space="0" w:color="auto"/>
            </w:tcBorders>
            <w:vAlign w:val="center"/>
          </w:tcPr>
          <w:p w14:paraId="42BAB0B2" w14:textId="77777777" w:rsidR="00150756" w:rsidRPr="004A4CC7" w:rsidRDefault="00150756" w:rsidP="00011D25">
            <w:pPr>
              <w:jc w:val="both"/>
              <w:rPr>
                <w:rFonts w:ascii="Arial Narrow" w:eastAsia="Tahoma" w:hAnsi="Arial Narrow" w:cs="Tahoma"/>
                <w:color w:val="000000" w:themeColor="text1"/>
                <w:sz w:val="20"/>
                <w:szCs w:val="20"/>
                <w:lang w:bidi="ar-BH"/>
              </w:rPr>
            </w:pPr>
            <w:r w:rsidRPr="004A4CC7">
              <w:rPr>
                <w:rFonts w:ascii="Arial Narrow" w:eastAsia="Tahoma" w:hAnsi="Arial Narrow" w:cs="Tahoma"/>
                <w:color w:val="000000" w:themeColor="text1"/>
                <w:sz w:val="20"/>
                <w:szCs w:val="20"/>
                <w:lang w:bidi="ar-BH"/>
              </w:rPr>
              <w:t>Neexistuje v IS CPDI</w:t>
            </w:r>
          </w:p>
        </w:tc>
        <w:tc>
          <w:tcPr>
            <w:tcW w:w="1827" w:type="dxa"/>
            <w:tcBorders>
              <w:left w:val="single" w:sz="4" w:space="0" w:color="auto"/>
              <w:right w:val="single" w:sz="4" w:space="0" w:color="auto"/>
            </w:tcBorders>
            <w:vAlign w:val="center"/>
          </w:tcPr>
          <w:p w14:paraId="0F196A25" w14:textId="7D01EAD6" w:rsidR="00150756" w:rsidRPr="004A4CC7" w:rsidRDefault="00150756">
            <w:pPr>
              <w:numPr>
                <w:ilvl w:val="0"/>
                <w:numId w:val="69"/>
              </w:numPr>
              <w:spacing w:before="120" w:after="0" w:line="240" w:lineRule="auto"/>
              <w:jc w:val="both"/>
              <w:rPr>
                <w:rFonts w:ascii="Arial Narrow" w:eastAsia="Tahoma" w:hAnsi="Arial Narrow" w:cs="Tahoma"/>
                <w:color w:val="000000" w:themeColor="text1"/>
                <w:sz w:val="20"/>
                <w:szCs w:val="20"/>
                <w:lang w:bidi="ar-BH"/>
              </w:rPr>
            </w:pPr>
            <w:r w:rsidRPr="004A4CC7">
              <w:rPr>
                <w:rFonts w:ascii="Arial Narrow" w:eastAsia="Tahoma" w:hAnsi="Arial Narrow" w:cs="Tahoma"/>
                <w:color w:val="000000" w:themeColor="text1"/>
                <w:sz w:val="20"/>
                <w:szCs w:val="20"/>
                <w:lang w:bidi="ar-BH"/>
              </w:rPr>
              <w:t>Poskytnutie údajov o evidencii pohľadávok štátu o</w:t>
            </w:r>
            <w:r w:rsidR="00C10E95">
              <w:rPr>
                <w:rFonts w:ascii="Arial Narrow" w:eastAsia="Tahoma" w:hAnsi="Arial Narrow" w:cs="Tahoma"/>
                <w:color w:val="000000" w:themeColor="text1"/>
                <w:sz w:val="20"/>
                <w:szCs w:val="20"/>
                <w:lang w:bidi="ar-BH"/>
              </w:rPr>
              <w:t> </w:t>
            </w:r>
            <w:r w:rsidRPr="004A4CC7">
              <w:rPr>
                <w:rFonts w:ascii="Arial Narrow" w:eastAsia="Tahoma" w:hAnsi="Arial Narrow" w:cs="Tahoma"/>
                <w:color w:val="000000" w:themeColor="text1"/>
                <w:sz w:val="20"/>
                <w:szCs w:val="20"/>
                <w:lang w:bidi="ar-BH"/>
              </w:rPr>
              <w:t>subjekte</w:t>
            </w:r>
          </w:p>
        </w:tc>
        <w:tc>
          <w:tcPr>
            <w:tcW w:w="2284" w:type="dxa"/>
            <w:tcBorders>
              <w:left w:val="single" w:sz="4" w:space="0" w:color="auto"/>
              <w:right w:val="single" w:sz="4" w:space="0" w:color="auto"/>
            </w:tcBorders>
            <w:vAlign w:val="center"/>
          </w:tcPr>
          <w:p w14:paraId="5D09B9DF" w14:textId="491956F9" w:rsidR="00150756" w:rsidRPr="004A4CC7" w:rsidRDefault="00C10E95" w:rsidP="00011D25">
            <w:pPr>
              <w:jc w:val="both"/>
              <w:rPr>
                <w:rFonts w:ascii="Arial Narrow" w:eastAsia="Tahoma" w:hAnsi="Arial Narrow" w:cs="Tahoma"/>
                <w:i/>
                <w:iCs/>
                <w:sz w:val="20"/>
                <w:szCs w:val="20"/>
                <w:lang w:bidi="ar-BH"/>
              </w:rPr>
            </w:pPr>
            <w:r>
              <w:rPr>
                <w:rFonts w:ascii="Arial Narrow" w:eastAsia="Tahoma" w:hAnsi="Arial Narrow" w:cs="Tahoma"/>
                <w:i/>
                <w:iCs/>
                <w:sz w:val="20"/>
                <w:szCs w:val="20"/>
                <w:lang w:bidi="ar-BH"/>
              </w:rPr>
              <w:t>„</w:t>
            </w:r>
            <w:r w:rsidR="00150756" w:rsidRPr="004A4CC7">
              <w:rPr>
                <w:rFonts w:ascii="Arial Narrow" w:eastAsia="Tahoma" w:hAnsi="Arial Narrow" w:cs="Tahoma"/>
                <w:sz w:val="20"/>
                <w:szCs w:val="20"/>
                <w:lang w:bidi="ar-BH"/>
              </w:rPr>
              <w:t>as_59119</w:t>
            </w:r>
            <w:r w:rsidR="00150756" w:rsidRPr="004A4CC7">
              <w:rPr>
                <w:rFonts w:ascii="Arial Narrow" w:eastAsia="Tahoma" w:hAnsi="Arial Narrow" w:cs="Tahoma"/>
                <w:i/>
                <w:iCs/>
                <w:sz w:val="20"/>
                <w:szCs w:val="20"/>
                <w:lang w:bidi="ar-BH"/>
              </w:rPr>
              <w:t>" Služba pre integráciu poskytovateľa údajov do IS CPDI</w:t>
            </w:r>
          </w:p>
        </w:tc>
      </w:tr>
      <w:tr w:rsidR="00150756" w:rsidRPr="004D0B50" w14:paraId="4089FF5F" w14:textId="77777777" w:rsidTr="004A4CC7">
        <w:trPr>
          <w:trHeight w:val="864"/>
          <w:jc w:val="center"/>
        </w:trPr>
        <w:tc>
          <w:tcPr>
            <w:tcW w:w="1221" w:type="dxa"/>
            <w:vMerge/>
          </w:tcPr>
          <w:p w14:paraId="1E64A2AA" w14:textId="77777777" w:rsidR="00150756" w:rsidRPr="004A4CC7" w:rsidRDefault="00150756" w:rsidP="00011D25">
            <w:pPr>
              <w:jc w:val="both"/>
              <w:rPr>
                <w:rFonts w:ascii="Arial Narrow" w:hAnsi="Arial Narrow"/>
                <w:sz w:val="20"/>
                <w:szCs w:val="20"/>
              </w:rPr>
            </w:pPr>
          </w:p>
        </w:tc>
        <w:tc>
          <w:tcPr>
            <w:tcW w:w="1029" w:type="dxa"/>
            <w:vMerge/>
          </w:tcPr>
          <w:p w14:paraId="15C12522" w14:textId="77777777" w:rsidR="00150756" w:rsidRPr="004A4CC7" w:rsidRDefault="00150756" w:rsidP="00011D25">
            <w:pPr>
              <w:jc w:val="both"/>
              <w:rPr>
                <w:rFonts w:ascii="Arial Narrow" w:hAnsi="Arial Narrow"/>
                <w:sz w:val="20"/>
                <w:szCs w:val="20"/>
              </w:rPr>
            </w:pPr>
          </w:p>
        </w:tc>
        <w:tc>
          <w:tcPr>
            <w:tcW w:w="1162" w:type="dxa"/>
            <w:vMerge/>
          </w:tcPr>
          <w:p w14:paraId="2DBA46DE" w14:textId="77777777" w:rsidR="00150756" w:rsidRPr="004A4CC7" w:rsidRDefault="00150756" w:rsidP="00011D25">
            <w:pPr>
              <w:jc w:val="both"/>
              <w:rPr>
                <w:rFonts w:ascii="Arial Narrow" w:hAnsi="Arial Narrow"/>
                <w:sz w:val="20"/>
                <w:szCs w:val="20"/>
              </w:rPr>
            </w:pPr>
          </w:p>
        </w:tc>
        <w:tc>
          <w:tcPr>
            <w:tcW w:w="1828" w:type="dxa"/>
            <w:vMerge/>
          </w:tcPr>
          <w:p w14:paraId="5E3D915B" w14:textId="77777777" w:rsidR="00150756" w:rsidRPr="004A4CC7" w:rsidRDefault="00150756" w:rsidP="00011D25">
            <w:pPr>
              <w:jc w:val="both"/>
              <w:rPr>
                <w:rFonts w:ascii="Arial Narrow" w:hAnsi="Arial Narrow"/>
                <w:sz w:val="20"/>
                <w:szCs w:val="20"/>
              </w:rPr>
            </w:pPr>
          </w:p>
        </w:tc>
        <w:tc>
          <w:tcPr>
            <w:tcW w:w="1827" w:type="dxa"/>
            <w:tcBorders>
              <w:left w:val="single" w:sz="4" w:space="0" w:color="auto"/>
              <w:right w:val="single" w:sz="4" w:space="0" w:color="auto"/>
            </w:tcBorders>
            <w:vAlign w:val="center"/>
          </w:tcPr>
          <w:p w14:paraId="7AFE40AC" w14:textId="49D046F1" w:rsidR="00150756" w:rsidRPr="004A4CC7" w:rsidRDefault="00150756">
            <w:pPr>
              <w:numPr>
                <w:ilvl w:val="0"/>
                <w:numId w:val="69"/>
              </w:numPr>
              <w:spacing w:before="120" w:after="0" w:line="240" w:lineRule="auto"/>
              <w:jc w:val="both"/>
              <w:rPr>
                <w:rFonts w:ascii="Arial Narrow" w:eastAsia="Tahoma" w:hAnsi="Arial Narrow" w:cs="Tahoma"/>
                <w:color w:val="000000" w:themeColor="text1"/>
                <w:sz w:val="20"/>
                <w:szCs w:val="20"/>
                <w:lang w:bidi="ar-BH"/>
              </w:rPr>
            </w:pPr>
            <w:r w:rsidRPr="004A4CC7">
              <w:rPr>
                <w:rFonts w:ascii="Arial Narrow" w:eastAsia="Tahoma" w:hAnsi="Arial Narrow" w:cs="Tahoma"/>
                <w:color w:val="000000" w:themeColor="text1"/>
                <w:sz w:val="20"/>
                <w:szCs w:val="20"/>
                <w:lang w:bidi="ar-BH"/>
              </w:rPr>
              <w:t>Poskytnutie zmenových dávok o evidencii pohľadávok štátu o</w:t>
            </w:r>
            <w:r w:rsidR="00C10E95">
              <w:rPr>
                <w:rFonts w:ascii="Arial Narrow" w:eastAsia="Tahoma" w:hAnsi="Arial Narrow" w:cs="Tahoma"/>
                <w:color w:val="000000" w:themeColor="text1"/>
                <w:sz w:val="20"/>
                <w:szCs w:val="20"/>
                <w:lang w:bidi="ar-BH"/>
              </w:rPr>
              <w:t> </w:t>
            </w:r>
            <w:r w:rsidRPr="004A4CC7">
              <w:rPr>
                <w:rFonts w:ascii="Arial Narrow" w:eastAsia="Tahoma" w:hAnsi="Arial Narrow" w:cs="Tahoma"/>
                <w:color w:val="000000" w:themeColor="text1"/>
                <w:sz w:val="20"/>
                <w:szCs w:val="20"/>
                <w:lang w:bidi="ar-BH"/>
              </w:rPr>
              <w:t>subjekte</w:t>
            </w:r>
          </w:p>
        </w:tc>
        <w:tc>
          <w:tcPr>
            <w:tcW w:w="2284" w:type="dxa"/>
            <w:tcBorders>
              <w:left w:val="single" w:sz="4" w:space="0" w:color="auto"/>
              <w:right w:val="single" w:sz="4" w:space="0" w:color="auto"/>
            </w:tcBorders>
            <w:vAlign w:val="center"/>
          </w:tcPr>
          <w:p w14:paraId="070406EA" w14:textId="39B26643" w:rsidR="00150756" w:rsidRPr="004A4CC7" w:rsidRDefault="00C10E95" w:rsidP="00011D25">
            <w:pPr>
              <w:jc w:val="both"/>
              <w:rPr>
                <w:rFonts w:ascii="Arial Narrow" w:eastAsia="Tahoma" w:hAnsi="Arial Narrow" w:cs="Tahoma"/>
                <w:i/>
                <w:iCs/>
                <w:sz w:val="20"/>
                <w:szCs w:val="20"/>
                <w:lang w:bidi="ar-BH"/>
              </w:rPr>
            </w:pPr>
            <w:r>
              <w:rPr>
                <w:rFonts w:ascii="Arial Narrow" w:eastAsia="Tahoma" w:hAnsi="Arial Narrow" w:cs="Tahoma"/>
                <w:i/>
                <w:iCs/>
                <w:sz w:val="20"/>
                <w:szCs w:val="20"/>
                <w:lang w:bidi="ar-BH"/>
              </w:rPr>
              <w:t>„</w:t>
            </w:r>
            <w:r w:rsidR="00150756" w:rsidRPr="004A4CC7">
              <w:rPr>
                <w:rFonts w:ascii="Arial Narrow" w:eastAsia="Tahoma" w:hAnsi="Arial Narrow" w:cs="Tahoma"/>
                <w:i/>
                <w:iCs/>
                <w:sz w:val="20"/>
                <w:szCs w:val="20"/>
                <w:lang w:bidi="ar-BH"/>
              </w:rPr>
              <w:t>sluzba_is_49251 CSRU_WriteDataTo"</w:t>
            </w:r>
          </w:p>
        </w:tc>
      </w:tr>
      <w:tr w:rsidR="00150756" w:rsidRPr="004D0B50" w14:paraId="75781D6A" w14:textId="77777777" w:rsidTr="004A4CC7">
        <w:trPr>
          <w:trHeight w:val="864"/>
          <w:jc w:val="center"/>
        </w:trPr>
        <w:tc>
          <w:tcPr>
            <w:tcW w:w="1221" w:type="dxa"/>
            <w:vMerge/>
          </w:tcPr>
          <w:p w14:paraId="0916BA7A" w14:textId="77777777" w:rsidR="00150756" w:rsidRPr="004A4CC7" w:rsidRDefault="00150756" w:rsidP="00011D25">
            <w:pPr>
              <w:jc w:val="both"/>
              <w:rPr>
                <w:rFonts w:ascii="Arial Narrow" w:hAnsi="Arial Narrow"/>
                <w:sz w:val="20"/>
                <w:szCs w:val="20"/>
              </w:rPr>
            </w:pPr>
          </w:p>
        </w:tc>
        <w:tc>
          <w:tcPr>
            <w:tcW w:w="1029" w:type="dxa"/>
            <w:vMerge/>
          </w:tcPr>
          <w:p w14:paraId="47FCA16D" w14:textId="77777777" w:rsidR="00150756" w:rsidRPr="004A4CC7" w:rsidRDefault="00150756" w:rsidP="00011D25">
            <w:pPr>
              <w:jc w:val="both"/>
              <w:rPr>
                <w:rFonts w:ascii="Arial Narrow" w:hAnsi="Arial Narrow"/>
                <w:sz w:val="20"/>
                <w:szCs w:val="20"/>
              </w:rPr>
            </w:pPr>
          </w:p>
        </w:tc>
        <w:tc>
          <w:tcPr>
            <w:tcW w:w="1162" w:type="dxa"/>
            <w:vMerge/>
          </w:tcPr>
          <w:p w14:paraId="41C9BAE6" w14:textId="77777777" w:rsidR="00150756" w:rsidRPr="004A4CC7" w:rsidRDefault="00150756" w:rsidP="00011D25">
            <w:pPr>
              <w:jc w:val="both"/>
              <w:rPr>
                <w:rFonts w:ascii="Arial Narrow" w:hAnsi="Arial Narrow"/>
                <w:sz w:val="20"/>
                <w:szCs w:val="20"/>
              </w:rPr>
            </w:pPr>
          </w:p>
        </w:tc>
        <w:tc>
          <w:tcPr>
            <w:tcW w:w="1828" w:type="dxa"/>
            <w:vMerge/>
          </w:tcPr>
          <w:p w14:paraId="7313DD66" w14:textId="77777777" w:rsidR="00150756" w:rsidRPr="004A4CC7" w:rsidRDefault="00150756" w:rsidP="00011D25">
            <w:pPr>
              <w:jc w:val="both"/>
              <w:rPr>
                <w:rFonts w:ascii="Arial Narrow" w:hAnsi="Arial Narrow"/>
                <w:sz w:val="20"/>
                <w:szCs w:val="20"/>
              </w:rPr>
            </w:pPr>
          </w:p>
        </w:tc>
        <w:tc>
          <w:tcPr>
            <w:tcW w:w="1827" w:type="dxa"/>
            <w:tcBorders>
              <w:left w:val="single" w:sz="4" w:space="0" w:color="auto"/>
              <w:right w:val="single" w:sz="4" w:space="0" w:color="auto"/>
            </w:tcBorders>
            <w:vAlign w:val="center"/>
          </w:tcPr>
          <w:p w14:paraId="5C2175B5" w14:textId="494BF890" w:rsidR="00150756" w:rsidRPr="004A4CC7" w:rsidRDefault="00150756">
            <w:pPr>
              <w:numPr>
                <w:ilvl w:val="0"/>
                <w:numId w:val="69"/>
              </w:numPr>
              <w:spacing w:before="120" w:after="0" w:line="240" w:lineRule="auto"/>
              <w:jc w:val="both"/>
              <w:rPr>
                <w:rFonts w:ascii="Arial Narrow" w:eastAsia="Tahoma" w:hAnsi="Arial Narrow" w:cs="Tahoma"/>
                <w:color w:val="000000" w:themeColor="text1"/>
                <w:sz w:val="20"/>
                <w:szCs w:val="20"/>
                <w:lang w:bidi="ar-BH"/>
              </w:rPr>
            </w:pPr>
            <w:r w:rsidRPr="004A4CC7">
              <w:rPr>
                <w:rFonts w:ascii="Arial Narrow" w:eastAsia="Tahoma" w:hAnsi="Arial Narrow" w:cs="Tahoma"/>
                <w:color w:val="000000" w:themeColor="text1"/>
                <w:sz w:val="20"/>
                <w:szCs w:val="20"/>
                <w:lang w:bidi="ar-BH"/>
              </w:rPr>
              <w:t>Poskytnutie údajov o prístupe k</w:t>
            </w:r>
            <w:r w:rsidR="00611B1C" w:rsidRPr="004A4CC7">
              <w:rPr>
                <w:rFonts w:ascii="Arial Narrow" w:eastAsia="Tahoma" w:hAnsi="Arial Narrow" w:cs="Tahoma"/>
                <w:color w:val="000000" w:themeColor="text1"/>
                <w:sz w:val="20"/>
                <w:szCs w:val="20"/>
                <w:lang w:bidi="ar-BH"/>
              </w:rPr>
              <w:t> </w:t>
            </w:r>
            <w:r w:rsidRPr="004A4CC7">
              <w:rPr>
                <w:rFonts w:ascii="Arial Narrow" w:eastAsia="Tahoma" w:hAnsi="Arial Narrow" w:cs="Tahoma"/>
                <w:color w:val="000000" w:themeColor="text1"/>
                <w:sz w:val="20"/>
                <w:szCs w:val="20"/>
                <w:lang w:bidi="ar-BH"/>
              </w:rPr>
              <w:t>informácii</w:t>
            </w:r>
            <w:r w:rsidR="00611B1C" w:rsidRPr="004A4CC7">
              <w:rPr>
                <w:rFonts w:ascii="Arial Narrow" w:eastAsia="Tahoma" w:hAnsi="Arial Narrow" w:cs="Tahoma"/>
                <w:color w:val="000000" w:themeColor="text1"/>
                <w:sz w:val="20"/>
                <w:szCs w:val="20"/>
                <w:lang w:bidi="ar-BH"/>
              </w:rPr>
              <w:t xml:space="preserve"> </w:t>
            </w:r>
            <w:r w:rsidRPr="004A4CC7">
              <w:rPr>
                <w:rFonts w:ascii="Arial Narrow" w:eastAsia="Tahoma" w:hAnsi="Arial Narrow" w:cs="Tahoma"/>
                <w:color w:val="000000" w:themeColor="text1"/>
                <w:sz w:val="20"/>
                <w:szCs w:val="20"/>
                <w:lang w:bidi="ar-BH"/>
              </w:rPr>
              <w:t>(bod výzvy a, c,</w:t>
            </w:r>
            <w:r w:rsidR="00C10E95">
              <w:rPr>
                <w:rFonts w:ascii="Arial Narrow" w:eastAsia="Tahoma" w:hAnsi="Arial Narrow" w:cs="Tahoma"/>
                <w:color w:val="000000" w:themeColor="text1"/>
                <w:sz w:val="20"/>
                <w:szCs w:val="20"/>
                <w:lang w:bidi="ar-BH"/>
              </w:rPr>
              <w:t xml:space="preserve"> </w:t>
            </w:r>
            <w:r w:rsidRPr="004A4CC7">
              <w:rPr>
                <w:rFonts w:ascii="Arial Narrow" w:eastAsia="Tahoma" w:hAnsi="Arial Narrow" w:cs="Tahoma"/>
                <w:color w:val="000000" w:themeColor="text1"/>
                <w:sz w:val="20"/>
                <w:szCs w:val="20"/>
                <w:lang w:bidi="ar-BH"/>
              </w:rPr>
              <w:t>d,</w:t>
            </w:r>
            <w:r w:rsidR="00C10E95">
              <w:rPr>
                <w:rFonts w:ascii="Arial Narrow" w:eastAsia="Tahoma" w:hAnsi="Arial Narrow" w:cs="Tahoma"/>
                <w:color w:val="000000" w:themeColor="text1"/>
                <w:sz w:val="20"/>
                <w:szCs w:val="20"/>
                <w:lang w:bidi="ar-BH"/>
              </w:rPr>
              <w:t xml:space="preserve"> </w:t>
            </w:r>
            <w:r w:rsidRPr="004A4CC7">
              <w:rPr>
                <w:rFonts w:ascii="Arial Narrow" w:eastAsia="Tahoma" w:hAnsi="Arial Narrow" w:cs="Tahoma"/>
                <w:color w:val="000000" w:themeColor="text1"/>
                <w:sz w:val="20"/>
                <w:szCs w:val="20"/>
                <w:lang w:bidi="ar-BH"/>
              </w:rPr>
              <w:t>e, f) o evidencii pohľadávok štátu o</w:t>
            </w:r>
            <w:r w:rsidR="00C10E95">
              <w:rPr>
                <w:rFonts w:ascii="Arial Narrow" w:eastAsia="Tahoma" w:hAnsi="Arial Narrow" w:cs="Tahoma"/>
                <w:color w:val="000000" w:themeColor="text1"/>
                <w:sz w:val="20"/>
                <w:szCs w:val="20"/>
                <w:lang w:bidi="ar-BH"/>
              </w:rPr>
              <w:t> </w:t>
            </w:r>
            <w:r w:rsidRPr="004A4CC7">
              <w:rPr>
                <w:rFonts w:ascii="Arial Narrow" w:eastAsia="Tahoma" w:hAnsi="Arial Narrow" w:cs="Tahoma"/>
                <w:color w:val="000000" w:themeColor="text1"/>
                <w:sz w:val="20"/>
                <w:szCs w:val="20"/>
                <w:lang w:bidi="ar-BH"/>
              </w:rPr>
              <w:t>subjekte</w:t>
            </w:r>
          </w:p>
        </w:tc>
        <w:tc>
          <w:tcPr>
            <w:tcW w:w="2284" w:type="dxa"/>
            <w:tcBorders>
              <w:left w:val="single" w:sz="4" w:space="0" w:color="auto"/>
              <w:right w:val="single" w:sz="4" w:space="0" w:color="auto"/>
            </w:tcBorders>
            <w:vAlign w:val="center"/>
          </w:tcPr>
          <w:p w14:paraId="0AAD9113" w14:textId="2B27E2C2" w:rsidR="00150756" w:rsidRPr="004A4CC7" w:rsidRDefault="00C10E95" w:rsidP="00011D25">
            <w:pPr>
              <w:jc w:val="both"/>
              <w:rPr>
                <w:rFonts w:ascii="Arial Narrow" w:eastAsia="Tahoma" w:hAnsi="Arial Narrow" w:cs="Tahoma"/>
                <w:i/>
                <w:iCs/>
                <w:sz w:val="20"/>
                <w:szCs w:val="20"/>
                <w:lang w:bidi="ar-BH"/>
              </w:rPr>
            </w:pPr>
            <w:r>
              <w:rPr>
                <w:rFonts w:ascii="Arial Narrow" w:eastAsia="Tahoma" w:hAnsi="Arial Narrow" w:cs="Tahoma"/>
                <w:i/>
                <w:iCs/>
                <w:sz w:val="20"/>
                <w:szCs w:val="20"/>
                <w:lang w:bidi="ar-BH"/>
              </w:rPr>
              <w:t>„</w:t>
            </w:r>
            <w:r w:rsidR="00150756" w:rsidRPr="004A4CC7">
              <w:rPr>
                <w:rFonts w:ascii="Arial Narrow" w:eastAsia="Tahoma" w:hAnsi="Arial Narrow" w:cs="Tahoma"/>
                <w:i/>
                <w:iCs/>
                <w:sz w:val="20"/>
                <w:szCs w:val="20"/>
                <w:lang w:bidi="ar-BH"/>
              </w:rPr>
              <w:t>sluzba_is_49251 CSRU_WriteDataTo" – pre poskytovanie dávok,</w:t>
            </w:r>
          </w:p>
          <w:p w14:paraId="3FA34418" w14:textId="72180B62" w:rsidR="00150756" w:rsidRPr="004A4CC7" w:rsidRDefault="00C10E95" w:rsidP="00011D25">
            <w:pPr>
              <w:jc w:val="both"/>
              <w:rPr>
                <w:rFonts w:ascii="Arial Narrow" w:eastAsia="Tahoma" w:hAnsi="Arial Narrow" w:cs="Tahoma"/>
                <w:i/>
                <w:iCs/>
                <w:sz w:val="20"/>
                <w:szCs w:val="20"/>
                <w:lang w:bidi="ar-BH"/>
              </w:rPr>
            </w:pPr>
            <w:r>
              <w:rPr>
                <w:rFonts w:ascii="Arial Narrow" w:eastAsia="Tahoma" w:hAnsi="Arial Narrow" w:cs="Tahoma"/>
                <w:i/>
                <w:iCs/>
                <w:sz w:val="20"/>
                <w:szCs w:val="20"/>
                <w:lang w:bidi="ar-BH"/>
              </w:rPr>
              <w:t>„</w:t>
            </w:r>
            <w:r w:rsidR="00150756" w:rsidRPr="004A4CC7">
              <w:rPr>
                <w:rFonts w:ascii="Arial Narrow" w:eastAsia="Tahoma" w:hAnsi="Arial Narrow" w:cs="Tahoma"/>
                <w:i/>
                <w:iCs/>
                <w:sz w:val="20"/>
                <w:szCs w:val="20"/>
                <w:lang w:bidi="ar-BH"/>
              </w:rPr>
              <w:t>as_56542 CSRU_WriteDataToRegistry_sync“ – pre zápis jednotkových údajov v reálnom čase</w:t>
            </w:r>
          </w:p>
        </w:tc>
      </w:tr>
    </w:tbl>
    <w:p w14:paraId="1C0D5D67" w14:textId="77777777" w:rsidR="00150756" w:rsidRPr="004A4CC7" w:rsidRDefault="00150756">
      <w:pPr>
        <w:pStyle w:val="Odsekzoznamu"/>
        <w:numPr>
          <w:ilvl w:val="0"/>
          <w:numId w:val="64"/>
        </w:numPr>
        <w:spacing w:before="120" w:after="0" w:line="240" w:lineRule="auto"/>
        <w:ind w:left="993" w:hanging="993"/>
        <w:contextualSpacing w:val="0"/>
        <w:jc w:val="both"/>
        <w:rPr>
          <w:rFonts w:ascii="Arial Narrow" w:hAnsi="Arial Narrow"/>
          <w:sz w:val="20"/>
          <w:szCs w:val="20"/>
        </w:rPr>
      </w:pPr>
      <w:r w:rsidRPr="004A4CC7">
        <w:rPr>
          <w:rFonts w:ascii="Arial Narrow" w:hAnsi="Arial Narrow"/>
          <w:sz w:val="20"/>
          <w:szCs w:val="20"/>
        </w:rPr>
        <w:t>Zoznam plánovaných poskytovateľských integrácií na IS CPDI</w:t>
      </w:r>
    </w:p>
    <w:p w14:paraId="69247BA7" w14:textId="77777777" w:rsidR="00150756" w:rsidRPr="004D0B50" w:rsidRDefault="00150756" w:rsidP="00150756">
      <w:pPr>
        <w:jc w:val="both"/>
        <w:rPr>
          <w:rFonts w:ascii="Arial Narrow" w:eastAsia="Calibri" w:hAnsi="Arial Narrow"/>
          <w:color w:val="000000"/>
          <w:lang w:eastAsia="ja-JP"/>
        </w:rPr>
      </w:pPr>
    </w:p>
    <w:p w14:paraId="37A8AF6D" w14:textId="77777777" w:rsidR="00150756" w:rsidRPr="004D0B50" w:rsidRDefault="00150756" w:rsidP="00150756">
      <w:pPr>
        <w:pStyle w:val="Nadpis3"/>
        <w:jc w:val="both"/>
        <w:rPr>
          <w:color w:val="auto"/>
        </w:rPr>
      </w:pPr>
      <w:bookmarkStart w:id="168" w:name="_Aktivita_A4_-"/>
      <w:bookmarkEnd w:id="168"/>
      <w:r w:rsidRPr="004D0B50">
        <w:rPr>
          <w:rFonts w:eastAsia="Calibri" w:cs="Tahoma"/>
          <w:color w:val="auto"/>
          <w:lang w:eastAsia="ja-JP"/>
        </w:rPr>
        <w:t xml:space="preserve"> </w:t>
      </w:r>
      <w:bookmarkStart w:id="169" w:name="_Toc180159660"/>
      <w:bookmarkStart w:id="170" w:name="_Ref180170528"/>
      <w:bookmarkStart w:id="171" w:name="_Toc182992458"/>
      <w:bookmarkStart w:id="172" w:name="_Ref198652847"/>
      <w:bookmarkStart w:id="173" w:name="_Toc1997488811"/>
      <w:bookmarkStart w:id="174" w:name="_Toc2107371404"/>
      <w:bookmarkStart w:id="175" w:name="_Toc179055025"/>
      <w:r w:rsidRPr="004D0B50">
        <w:rPr>
          <w:color w:val="auto"/>
        </w:rPr>
        <w:t>Aktivita A4 - Realizácia dátovej integrácie na centrálnu integračnú platformu (IS CIP/IS CPDI) za účelom konzumovania údajov</w:t>
      </w:r>
      <w:bookmarkEnd w:id="169"/>
      <w:bookmarkEnd w:id="170"/>
      <w:bookmarkEnd w:id="171"/>
      <w:bookmarkEnd w:id="172"/>
      <w:bookmarkEnd w:id="173"/>
      <w:bookmarkEnd w:id="174"/>
      <w:bookmarkEnd w:id="175"/>
    </w:p>
    <w:p w14:paraId="5D5EC8CE" w14:textId="1D5A5BA3" w:rsidR="00150756" w:rsidRPr="004D0B50" w:rsidRDefault="00150756" w:rsidP="00150756">
      <w:pPr>
        <w:jc w:val="both"/>
        <w:rPr>
          <w:rFonts w:ascii="Arial Narrow" w:eastAsiaTheme="minorEastAsia" w:hAnsi="Arial Narrow"/>
        </w:rPr>
      </w:pPr>
      <w:r w:rsidRPr="004D0B50">
        <w:rPr>
          <w:rFonts w:ascii="Arial Narrow" w:eastAsiaTheme="minorEastAsia" w:hAnsi="Arial Narrow"/>
        </w:rPr>
        <w:t>MF SR v súčasnosti integruje viacero svojich systémov s centrálnym komponentom Informačného systému IS CPDI, ktorý spravuje MIRRI</w:t>
      </w:r>
      <w:r w:rsidR="00C10E95">
        <w:rPr>
          <w:rFonts w:ascii="Arial Narrow" w:eastAsiaTheme="minorEastAsia" w:hAnsi="Arial Narrow"/>
        </w:rPr>
        <w:t xml:space="preserve"> SR</w:t>
      </w:r>
      <w:r w:rsidRPr="004D0B50">
        <w:rPr>
          <w:rFonts w:ascii="Arial Narrow" w:eastAsiaTheme="minorEastAsia" w:hAnsi="Arial Narrow"/>
        </w:rPr>
        <w:t>. Táto integrácia slúži na konzumovanie údajov z iných systémov. MF SR má v</w:t>
      </w:r>
      <w:r w:rsidR="00C10E95">
        <w:rPr>
          <w:rFonts w:ascii="Arial Narrow" w:eastAsiaTheme="minorEastAsia" w:hAnsi="Arial Narrow"/>
        </w:rPr>
        <w:t> </w:t>
      </w:r>
      <w:r w:rsidRPr="004D0B50">
        <w:rPr>
          <w:rFonts w:ascii="Arial Narrow" w:eastAsiaTheme="minorEastAsia" w:hAnsi="Arial Narrow"/>
        </w:rPr>
        <w:t>pláne rozšíriť počet integračných väzieb, predovšetkým pre Centrálny ekonomický systém (CES-isvs_6252), ktorý je pomerne novým informačným systémom, nasadeným do produkčnej prevádzky od 1.</w:t>
      </w:r>
      <w:r w:rsidR="00C10E95">
        <w:rPr>
          <w:rFonts w:ascii="Arial Narrow" w:eastAsiaTheme="minorEastAsia" w:hAnsi="Arial Narrow"/>
        </w:rPr>
        <w:t xml:space="preserve"> </w:t>
      </w:r>
      <w:r w:rsidRPr="004D0B50">
        <w:rPr>
          <w:rFonts w:ascii="Arial Narrow" w:eastAsiaTheme="minorEastAsia" w:hAnsi="Arial Narrow"/>
        </w:rPr>
        <w:t>1.</w:t>
      </w:r>
      <w:r w:rsidR="00C10E95">
        <w:rPr>
          <w:rFonts w:ascii="Arial Narrow" w:eastAsiaTheme="minorEastAsia" w:hAnsi="Arial Narrow"/>
        </w:rPr>
        <w:t xml:space="preserve"> </w:t>
      </w:r>
      <w:r w:rsidRPr="004D0B50">
        <w:rPr>
          <w:rFonts w:ascii="Arial Narrow" w:eastAsiaTheme="minorEastAsia" w:hAnsi="Arial Narrow"/>
        </w:rPr>
        <w:t>2023.</w:t>
      </w:r>
    </w:p>
    <w:p w14:paraId="184A695F" w14:textId="0DA3A9AA" w:rsidR="00150756" w:rsidRPr="004D0B50" w:rsidRDefault="00150756" w:rsidP="00150756">
      <w:pPr>
        <w:jc w:val="both"/>
        <w:rPr>
          <w:rFonts w:ascii="Arial Narrow" w:eastAsiaTheme="minorEastAsia" w:hAnsi="Arial Narrow"/>
        </w:rPr>
      </w:pPr>
      <w:r w:rsidRPr="004D0B50">
        <w:rPr>
          <w:rFonts w:ascii="Arial Narrow" w:eastAsiaTheme="minorEastAsia" w:hAnsi="Arial Narrow"/>
        </w:rPr>
        <w:t xml:space="preserve">MF SR plánuje ďalej rozvíjať integračné prepojenia, najmä s údajmi spravovanými Sociálnou poisťovňou </w:t>
      </w:r>
      <w:r w:rsidR="00F845C9" w:rsidRPr="004D0B50">
        <w:rPr>
          <w:rFonts w:ascii="Arial Narrow" w:eastAsiaTheme="minorEastAsia" w:hAnsi="Arial Narrow"/>
        </w:rPr>
        <w:br/>
      </w:r>
      <w:r w:rsidRPr="004D0B50">
        <w:rPr>
          <w:rFonts w:ascii="Arial Narrow" w:eastAsiaTheme="minorEastAsia" w:hAnsi="Arial Narrow"/>
        </w:rPr>
        <w:t>a zdravotnými poisťovňami, čo umožní efektívnejší výkon agend MF SR a plniť tým aj legislatívne požiadavky v zmysle zákona č. 305/2013 Z. z. o e-Governmente. Tento prístup zabezpečí, že údaje budú od občanov získavané iba raz a následne budú zdieľané medzi verejnými inštitúciami, čo zjednoduší procesy a minimalizuje duplicitu údajov v súlade s princípom 1x a dosť.</w:t>
      </w:r>
    </w:p>
    <w:p w14:paraId="79B90F84" w14:textId="77777777" w:rsidR="00150756" w:rsidRPr="004D0B50" w:rsidRDefault="00150756" w:rsidP="00150756">
      <w:pPr>
        <w:jc w:val="both"/>
        <w:rPr>
          <w:rFonts w:ascii="Arial Narrow" w:eastAsia="Tahoma" w:hAnsi="Arial Narrow" w:cs="Tahoma"/>
        </w:rPr>
      </w:pPr>
      <w:r w:rsidRPr="004D0B50">
        <w:rPr>
          <w:rFonts w:ascii="Arial Narrow" w:eastAsia="Tahoma" w:hAnsi="Arial Narrow"/>
        </w:rPr>
        <w:lastRenderedPageBreak/>
        <w:t>V nižšie uvedenej tabuľke je zobrazený požadovaný budúci stav konzumentských integračných väzieb na IS CPDI realizovaných prostredníctvom RPMÚ</w:t>
      </w:r>
    </w:p>
    <w:tbl>
      <w:tblPr>
        <w:tblW w:w="0" w:type="auto"/>
        <w:jc w:val="center"/>
        <w:tblBorders>
          <w:top w:val="single" w:sz="4" w:space="0" w:color="A6A6A6"/>
          <w:left w:val="single" w:sz="4" w:space="0" w:color="A6A6A6"/>
          <w:bottom w:val="single" w:sz="4" w:space="0" w:color="A6A6A6"/>
          <w:right w:val="single" w:sz="4" w:space="0" w:color="A6A6A6"/>
          <w:insideH w:val="single" w:sz="4" w:space="0" w:color="A6A6A6"/>
          <w:insideV w:val="single" w:sz="4" w:space="0" w:color="A6A6A6"/>
        </w:tblBorders>
        <w:tblLook w:val="0400" w:firstRow="0" w:lastRow="0" w:firstColumn="0" w:lastColumn="0" w:noHBand="0" w:noVBand="1"/>
      </w:tblPr>
      <w:tblGrid>
        <w:gridCol w:w="545"/>
        <w:gridCol w:w="2526"/>
        <w:gridCol w:w="2655"/>
        <w:gridCol w:w="3336"/>
      </w:tblGrid>
      <w:tr w:rsidR="00150756" w:rsidRPr="00C10E95" w14:paraId="611AB10B" w14:textId="77777777" w:rsidTr="00011D25">
        <w:trPr>
          <w:trHeight w:val="318"/>
          <w:tblHeader/>
          <w:jc w:val="center"/>
        </w:trPr>
        <w:tc>
          <w:tcPr>
            <w:tcW w:w="0" w:type="auto"/>
            <w:shd w:val="clear" w:color="auto" w:fill="D9D9D9" w:themeFill="background1" w:themeFillShade="D9"/>
            <w:vAlign w:val="center"/>
          </w:tcPr>
          <w:p w14:paraId="4B952906" w14:textId="6A298DC0" w:rsidR="00150756" w:rsidRPr="004A4CC7" w:rsidRDefault="00150756" w:rsidP="00011D25">
            <w:pPr>
              <w:contextualSpacing/>
              <w:jc w:val="both"/>
              <w:rPr>
                <w:rFonts w:ascii="Arial Narrow" w:eastAsia="Tahoma" w:hAnsi="Arial Narrow" w:cs="Tahoma"/>
                <w:color w:val="000000" w:themeColor="text1"/>
                <w:sz w:val="20"/>
                <w:szCs w:val="20"/>
              </w:rPr>
            </w:pPr>
            <w:r w:rsidRPr="004A4CC7">
              <w:rPr>
                <w:rFonts w:ascii="Arial Narrow" w:eastAsia="Tahoma" w:hAnsi="Arial Narrow" w:cs="Tahoma"/>
                <w:color w:val="000000" w:themeColor="text1"/>
                <w:sz w:val="20"/>
                <w:szCs w:val="20"/>
              </w:rPr>
              <w:t>ID OE</w:t>
            </w:r>
          </w:p>
        </w:tc>
        <w:tc>
          <w:tcPr>
            <w:tcW w:w="0" w:type="auto"/>
            <w:shd w:val="clear" w:color="auto" w:fill="D9D9D9" w:themeFill="background1" w:themeFillShade="D9"/>
            <w:vAlign w:val="center"/>
          </w:tcPr>
          <w:p w14:paraId="06F74D9D" w14:textId="77777777" w:rsidR="00150756" w:rsidRPr="004A4CC7" w:rsidRDefault="00150756" w:rsidP="00011D25">
            <w:pPr>
              <w:contextualSpacing/>
              <w:jc w:val="both"/>
              <w:rPr>
                <w:rFonts w:ascii="Arial Narrow" w:eastAsia="Tahoma" w:hAnsi="Arial Narrow" w:cs="Tahoma"/>
                <w:i/>
                <w:iCs/>
                <w:color w:val="000000" w:themeColor="text1"/>
                <w:sz w:val="20"/>
                <w:szCs w:val="20"/>
              </w:rPr>
            </w:pPr>
            <w:r w:rsidRPr="004A4CC7">
              <w:rPr>
                <w:rFonts w:ascii="Arial Narrow" w:eastAsia="Tahoma" w:hAnsi="Arial Narrow" w:cs="Tahoma"/>
                <w:color w:val="000000" w:themeColor="text1"/>
                <w:sz w:val="20"/>
                <w:szCs w:val="20"/>
              </w:rPr>
              <w:t>Názov (konzumovaného) objektu evidencie</w:t>
            </w:r>
          </w:p>
        </w:tc>
        <w:tc>
          <w:tcPr>
            <w:tcW w:w="0" w:type="auto"/>
            <w:shd w:val="clear" w:color="auto" w:fill="D9D9D9" w:themeFill="background1" w:themeFillShade="D9"/>
            <w:vAlign w:val="center"/>
          </w:tcPr>
          <w:p w14:paraId="58693C34" w14:textId="77777777" w:rsidR="00150756" w:rsidRPr="004A4CC7" w:rsidRDefault="00150756" w:rsidP="00011D25">
            <w:pPr>
              <w:contextualSpacing/>
              <w:jc w:val="both"/>
              <w:rPr>
                <w:rFonts w:ascii="Arial Narrow" w:eastAsia="Tahoma" w:hAnsi="Arial Narrow" w:cs="Tahoma"/>
                <w:color w:val="000000" w:themeColor="text1"/>
                <w:sz w:val="20"/>
                <w:szCs w:val="20"/>
              </w:rPr>
            </w:pPr>
            <w:r w:rsidRPr="004A4CC7">
              <w:rPr>
                <w:rFonts w:ascii="Arial Narrow" w:eastAsia="Tahoma" w:hAnsi="Arial Narrow" w:cs="Tahoma"/>
                <w:color w:val="000000" w:themeColor="text1"/>
                <w:sz w:val="20"/>
                <w:szCs w:val="20"/>
              </w:rPr>
              <w:t>Kód a názov ISVS konzumujúceho OE z IS CPDI</w:t>
            </w:r>
          </w:p>
        </w:tc>
        <w:tc>
          <w:tcPr>
            <w:tcW w:w="0" w:type="auto"/>
            <w:shd w:val="clear" w:color="auto" w:fill="D9D9D9" w:themeFill="background1" w:themeFillShade="D9"/>
            <w:vAlign w:val="center"/>
          </w:tcPr>
          <w:p w14:paraId="58376B42" w14:textId="77777777" w:rsidR="00150756" w:rsidRPr="004A4CC7" w:rsidRDefault="00150756" w:rsidP="00011D25">
            <w:pPr>
              <w:contextualSpacing/>
              <w:jc w:val="both"/>
              <w:rPr>
                <w:rFonts w:ascii="Arial Narrow" w:eastAsia="Tahoma" w:hAnsi="Arial Narrow" w:cs="Tahoma"/>
                <w:color w:val="000000" w:themeColor="text1"/>
                <w:sz w:val="20"/>
                <w:szCs w:val="20"/>
              </w:rPr>
            </w:pPr>
            <w:r w:rsidRPr="004A4CC7">
              <w:rPr>
                <w:rFonts w:ascii="Arial Narrow" w:eastAsia="Tahoma" w:hAnsi="Arial Narrow" w:cs="Tahoma"/>
                <w:color w:val="000000" w:themeColor="text1"/>
                <w:sz w:val="20"/>
                <w:szCs w:val="20"/>
              </w:rPr>
              <w:t>Kód zdrojového ISVS v MetaIS</w:t>
            </w:r>
          </w:p>
        </w:tc>
      </w:tr>
      <w:tr w:rsidR="00150756" w:rsidRPr="00C10E95" w14:paraId="51112F3B" w14:textId="77777777" w:rsidTr="00011D25">
        <w:trPr>
          <w:jc w:val="center"/>
        </w:trPr>
        <w:tc>
          <w:tcPr>
            <w:tcW w:w="0" w:type="auto"/>
            <w:vAlign w:val="center"/>
          </w:tcPr>
          <w:p w14:paraId="5806ECAE" w14:textId="77777777" w:rsidR="00150756" w:rsidRPr="004A4CC7" w:rsidRDefault="00150756" w:rsidP="00011D25">
            <w:pPr>
              <w:contextualSpacing/>
              <w:jc w:val="both"/>
              <w:rPr>
                <w:rFonts w:ascii="Arial Narrow" w:hAnsi="Arial Narrow" w:cs="Tahoma"/>
                <w:color w:val="000000" w:themeColor="text1"/>
                <w:sz w:val="20"/>
                <w:szCs w:val="20"/>
              </w:rPr>
            </w:pPr>
            <w:r w:rsidRPr="004A4CC7">
              <w:rPr>
                <w:rFonts w:ascii="Arial Narrow" w:hAnsi="Arial Narrow" w:cs="Tahoma"/>
                <w:color w:val="000000" w:themeColor="text1"/>
                <w:sz w:val="20"/>
                <w:szCs w:val="20"/>
              </w:rPr>
              <w:t>1</w:t>
            </w:r>
          </w:p>
        </w:tc>
        <w:tc>
          <w:tcPr>
            <w:tcW w:w="0" w:type="auto"/>
            <w:vAlign w:val="center"/>
          </w:tcPr>
          <w:p w14:paraId="1CB2A874" w14:textId="77777777" w:rsidR="00150756" w:rsidRPr="004A4CC7" w:rsidRDefault="00150756" w:rsidP="00011D25">
            <w:pPr>
              <w:contextualSpacing/>
              <w:jc w:val="both"/>
              <w:rPr>
                <w:rFonts w:ascii="Arial Narrow" w:hAnsi="Arial Narrow" w:cs="Tahoma"/>
                <w:color w:val="000000" w:themeColor="text1"/>
                <w:sz w:val="20"/>
                <w:szCs w:val="20"/>
              </w:rPr>
            </w:pPr>
            <w:r w:rsidRPr="004A4CC7">
              <w:rPr>
                <w:rFonts w:ascii="Arial Narrow" w:hAnsi="Arial Narrow" w:cs="Tahoma"/>
                <w:color w:val="000000" w:themeColor="text1"/>
                <w:sz w:val="20"/>
                <w:szCs w:val="20"/>
              </w:rPr>
              <w:t>Údaje o výplate DD SP so sumou typ DP_3</w:t>
            </w:r>
          </w:p>
        </w:tc>
        <w:tc>
          <w:tcPr>
            <w:tcW w:w="0" w:type="auto"/>
            <w:vAlign w:val="center"/>
          </w:tcPr>
          <w:p w14:paraId="0CF52A6F" w14:textId="63A4DA96" w:rsidR="00150756" w:rsidRPr="004A4CC7" w:rsidRDefault="00150756" w:rsidP="00011D25">
            <w:pPr>
              <w:contextualSpacing/>
              <w:jc w:val="both"/>
              <w:rPr>
                <w:rFonts w:ascii="Arial Narrow" w:hAnsi="Arial Narrow" w:cs="Tahoma"/>
                <w:color w:val="000000" w:themeColor="text1"/>
                <w:sz w:val="20"/>
                <w:szCs w:val="20"/>
              </w:rPr>
            </w:pPr>
            <w:r w:rsidRPr="004A4CC7">
              <w:rPr>
                <w:rFonts w:ascii="Arial Narrow" w:hAnsi="Arial Narrow" w:cs="Tahoma"/>
                <w:color w:val="000000" w:themeColor="text1"/>
                <w:sz w:val="20"/>
                <w:szCs w:val="20"/>
              </w:rPr>
              <w:t>isvs_6252 - Centrálny ekonomický systém (CES MF</w:t>
            </w:r>
            <w:r w:rsidR="00C10E95">
              <w:rPr>
                <w:rFonts w:ascii="Arial Narrow" w:hAnsi="Arial Narrow" w:cs="Tahoma"/>
                <w:color w:val="000000" w:themeColor="text1"/>
                <w:sz w:val="20"/>
                <w:szCs w:val="20"/>
              </w:rPr>
              <w:t xml:space="preserve"> </w:t>
            </w:r>
            <w:r w:rsidRPr="004A4CC7">
              <w:rPr>
                <w:rFonts w:ascii="Arial Narrow" w:hAnsi="Arial Narrow" w:cs="Tahoma"/>
                <w:color w:val="000000" w:themeColor="text1"/>
                <w:sz w:val="20"/>
                <w:szCs w:val="20"/>
              </w:rPr>
              <w:t>SR)</w:t>
            </w:r>
          </w:p>
        </w:tc>
        <w:tc>
          <w:tcPr>
            <w:tcW w:w="0" w:type="auto"/>
            <w:vAlign w:val="center"/>
          </w:tcPr>
          <w:p w14:paraId="346991F5" w14:textId="77777777" w:rsidR="00150756" w:rsidRPr="004A4CC7" w:rsidRDefault="00150756" w:rsidP="00011D25">
            <w:pPr>
              <w:contextualSpacing/>
              <w:jc w:val="both"/>
              <w:rPr>
                <w:rFonts w:ascii="Arial Narrow" w:hAnsi="Arial Narrow" w:cs="Tahoma"/>
                <w:color w:val="000000" w:themeColor="text1"/>
                <w:sz w:val="20"/>
                <w:szCs w:val="20"/>
              </w:rPr>
            </w:pPr>
            <w:r w:rsidRPr="004A4CC7">
              <w:rPr>
                <w:rFonts w:ascii="Arial Narrow" w:hAnsi="Arial Narrow" w:cs="Tahoma"/>
                <w:color w:val="000000" w:themeColor="text1"/>
                <w:sz w:val="20"/>
                <w:szCs w:val="20"/>
              </w:rPr>
              <w:t>isvs_546 – IS dôchodkového poistenia (DP)</w:t>
            </w:r>
          </w:p>
        </w:tc>
      </w:tr>
      <w:tr w:rsidR="00150756" w:rsidRPr="00C10E95" w14:paraId="4EA7DF38" w14:textId="77777777" w:rsidTr="00011D25">
        <w:trPr>
          <w:jc w:val="center"/>
        </w:trPr>
        <w:tc>
          <w:tcPr>
            <w:tcW w:w="0" w:type="auto"/>
            <w:vAlign w:val="center"/>
          </w:tcPr>
          <w:p w14:paraId="1B4DD25D" w14:textId="77777777" w:rsidR="00150756" w:rsidRPr="004A4CC7" w:rsidRDefault="00150756" w:rsidP="00011D25">
            <w:pPr>
              <w:contextualSpacing/>
              <w:jc w:val="both"/>
              <w:rPr>
                <w:rFonts w:ascii="Arial Narrow" w:hAnsi="Arial Narrow" w:cs="Tahoma"/>
                <w:color w:val="000000" w:themeColor="text1"/>
                <w:sz w:val="20"/>
                <w:szCs w:val="20"/>
              </w:rPr>
            </w:pPr>
            <w:r w:rsidRPr="004A4CC7">
              <w:rPr>
                <w:rFonts w:ascii="Arial Narrow" w:hAnsi="Arial Narrow" w:cs="Tahoma"/>
                <w:color w:val="000000" w:themeColor="text1"/>
                <w:sz w:val="20"/>
                <w:szCs w:val="20"/>
              </w:rPr>
              <w:t>3</w:t>
            </w:r>
          </w:p>
        </w:tc>
        <w:tc>
          <w:tcPr>
            <w:tcW w:w="0" w:type="auto"/>
            <w:vAlign w:val="center"/>
          </w:tcPr>
          <w:p w14:paraId="138BEACB" w14:textId="77777777" w:rsidR="00150756" w:rsidRPr="004A4CC7" w:rsidRDefault="00150756" w:rsidP="00011D25">
            <w:pPr>
              <w:contextualSpacing/>
              <w:jc w:val="both"/>
              <w:rPr>
                <w:rFonts w:ascii="Arial Narrow" w:hAnsi="Arial Narrow" w:cs="Tahoma"/>
                <w:color w:val="000000" w:themeColor="text1"/>
                <w:sz w:val="20"/>
                <w:szCs w:val="20"/>
              </w:rPr>
            </w:pPr>
            <w:r w:rsidRPr="004A4CC7">
              <w:rPr>
                <w:rFonts w:ascii="Arial Narrow" w:hAnsi="Arial Narrow" w:cs="Tahoma"/>
                <w:color w:val="000000" w:themeColor="text1"/>
                <w:sz w:val="20"/>
                <w:szCs w:val="20"/>
              </w:rPr>
              <w:t>Údaje o výplate DD zo SDS so sumou typ SDS_2</w:t>
            </w:r>
          </w:p>
        </w:tc>
        <w:tc>
          <w:tcPr>
            <w:tcW w:w="0" w:type="auto"/>
            <w:vAlign w:val="center"/>
          </w:tcPr>
          <w:p w14:paraId="79BB1947" w14:textId="17946EEC" w:rsidR="00150756" w:rsidRPr="004A4CC7" w:rsidRDefault="00150756" w:rsidP="00011D25">
            <w:pPr>
              <w:contextualSpacing/>
              <w:jc w:val="both"/>
              <w:rPr>
                <w:rFonts w:ascii="Arial Narrow" w:hAnsi="Arial Narrow" w:cs="Tahoma"/>
                <w:color w:val="000000" w:themeColor="text1"/>
                <w:sz w:val="20"/>
                <w:szCs w:val="20"/>
              </w:rPr>
            </w:pPr>
            <w:r w:rsidRPr="004A4CC7">
              <w:rPr>
                <w:rFonts w:ascii="Arial Narrow" w:hAnsi="Arial Narrow" w:cs="Tahoma"/>
                <w:color w:val="000000" w:themeColor="text1"/>
                <w:sz w:val="20"/>
                <w:szCs w:val="20"/>
              </w:rPr>
              <w:t>isvs_6252 - Centrálny ekonomický systém (CES MF</w:t>
            </w:r>
            <w:r w:rsidR="00C10E95">
              <w:rPr>
                <w:rFonts w:ascii="Arial Narrow" w:hAnsi="Arial Narrow" w:cs="Tahoma"/>
                <w:color w:val="000000" w:themeColor="text1"/>
                <w:sz w:val="20"/>
                <w:szCs w:val="20"/>
              </w:rPr>
              <w:t xml:space="preserve"> </w:t>
            </w:r>
            <w:r w:rsidRPr="004A4CC7">
              <w:rPr>
                <w:rFonts w:ascii="Arial Narrow" w:hAnsi="Arial Narrow" w:cs="Tahoma"/>
                <w:color w:val="000000" w:themeColor="text1"/>
                <w:sz w:val="20"/>
                <w:szCs w:val="20"/>
              </w:rPr>
              <w:t>SR)</w:t>
            </w:r>
          </w:p>
        </w:tc>
        <w:tc>
          <w:tcPr>
            <w:tcW w:w="0" w:type="auto"/>
            <w:vAlign w:val="center"/>
          </w:tcPr>
          <w:p w14:paraId="19C5A717" w14:textId="77777777" w:rsidR="00150756" w:rsidRPr="004A4CC7" w:rsidRDefault="00150756" w:rsidP="00011D25">
            <w:pPr>
              <w:contextualSpacing/>
              <w:jc w:val="both"/>
              <w:rPr>
                <w:rFonts w:ascii="Arial Narrow" w:hAnsi="Arial Narrow" w:cs="Tahoma"/>
                <w:color w:val="000000" w:themeColor="text1"/>
                <w:sz w:val="20"/>
                <w:szCs w:val="20"/>
              </w:rPr>
            </w:pPr>
            <w:r w:rsidRPr="004A4CC7">
              <w:rPr>
                <w:rFonts w:ascii="Arial Narrow" w:hAnsi="Arial Narrow" w:cs="Tahoma"/>
                <w:color w:val="000000" w:themeColor="text1"/>
                <w:sz w:val="20"/>
                <w:szCs w:val="20"/>
              </w:rPr>
              <w:t>isvs_555 – IS starobného dôchodkového sporenia (SDS)</w:t>
            </w:r>
          </w:p>
        </w:tc>
      </w:tr>
      <w:tr w:rsidR="00150756" w:rsidRPr="00C10E95" w14:paraId="3E8CE43C" w14:textId="77777777" w:rsidTr="00011D25">
        <w:trPr>
          <w:jc w:val="center"/>
        </w:trPr>
        <w:tc>
          <w:tcPr>
            <w:tcW w:w="0" w:type="auto"/>
            <w:vAlign w:val="center"/>
          </w:tcPr>
          <w:p w14:paraId="192B3439" w14:textId="77777777" w:rsidR="00150756" w:rsidRPr="004A4CC7" w:rsidRDefault="00150756" w:rsidP="00011D25">
            <w:pPr>
              <w:contextualSpacing/>
              <w:jc w:val="both"/>
              <w:rPr>
                <w:rFonts w:ascii="Arial Narrow" w:hAnsi="Arial Narrow" w:cs="Tahoma"/>
                <w:color w:val="000000" w:themeColor="text1"/>
                <w:sz w:val="20"/>
                <w:szCs w:val="20"/>
              </w:rPr>
            </w:pPr>
            <w:r w:rsidRPr="004A4CC7">
              <w:rPr>
                <w:rFonts w:ascii="Arial Narrow" w:hAnsi="Arial Narrow" w:cs="Tahoma"/>
                <w:color w:val="000000" w:themeColor="text1"/>
                <w:sz w:val="20"/>
                <w:szCs w:val="20"/>
              </w:rPr>
              <w:t>3</w:t>
            </w:r>
          </w:p>
        </w:tc>
        <w:tc>
          <w:tcPr>
            <w:tcW w:w="0" w:type="auto"/>
            <w:vAlign w:val="center"/>
          </w:tcPr>
          <w:p w14:paraId="297F301F" w14:textId="77777777" w:rsidR="00150756" w:rsidRPr="004A4CC7" w:rsidRDefault="00150756" w:rsidP="00011D25">
            <w:pPr>
              <w:contextualSpacing/>
              <w:jc w:val="both"/>
              <w:rPr>
                <w:rFonts w:ascii="Arial Narrow" w:hAnsi="Arial Narrow" w:cs="Tahoma"/>
                <w:color w:val="000000" w:themeColor="text1"/>
                <w:sz w:val="20"/>
                <w:szCs w:val="20"/>
              </w:rPr>
            </w:pPr>
            <w:r w:rsidRPr="004A4CC7">
              <w:rPr>
                <w:rFonts w:ascii="Arial Narrow" w:hAnsi="Arial Narrow" w:cs="Tahoma"/>
                <w:color w:val="000000" w:themeColor="text1"/>
                <w:sz w:val="20"/>
                <w:szCs w:val="20"/>
              </w:rPr>
              <w:t>Údaje o výške DD zo SDS typ SDS_3</w:t>
            </w:r>
          </w:p>
        </w:tc>
        <w:tc>
          <w:tcPr>
            <w:tcW w:w="0" w:type="auto"/>
            <w:vAlign w:val="center"/>
          </w:tcPr>
          <w:p w14:paraId="0F65DEB2" w14:textId="5A402F78" w:rsidR="00150756" w:rsidRPr="004A4CC7" w:rsidRDefault="00150756" w:rsidP="00011D25">
            <w:pPr>
              <w:contextualSpacing/>
              <w:jc w:val="both"/>
              <w:rPr>
                <w:rFonts w:ascii="Arial Narrow" w:hAnsi="Arial Narrow" w:cs="Tahoma"/>
                <w:color w:val="000000" w:themeColor="text1"/>
                <w:sz w:val="20"/>
                <w:szCs w:val="20"/>
              </w:rPr>
            </w:pPr>
            <w:r w:rsidRPr="004A4CC7">
              <w:rPr>
                <w:rFonts w:ascii="Arial Narrow" w:hAnsi="Arial Narrow" w:cs="Tahoma"/>
                <w:color w:val="000000" w:themeColor="text1"/>
                <w:sz w:val="20"/>
                <w:szCs w:val="20"/>
              </w:rPr>
              <w:t>isvs_6252 - Centrálny ekonomický systém (CES MF</w:t>
            </w:r>
            <w:r w:rsidR="00C10E95">
              <w:rPr>
                <w:rFonts w:ascii="Arial Narrow" w:hAnsi="Arial Narrow" w:cs="Tahoma"/>
                <w:color w:val="000000" w:themeColor="text1"/>
                <w:sz w:val="20"/>
                <w:szCs w:val="20"/>
              </w:rPr>
              <w:t xml:space="preserve"> </w:t>
            </w:r>
            <w:r w:rsidRPr="004A4CC7">
              <w:rPr>
                <w:rFonts w:ascii="Arial Narrow" w:hAnsi="Arial Narrow" w:cs="Tahoma"/>
                <w:color w:val="000000" w:themeColor="text1"/>
                <w:sz w:val="20"/>
                <w:szCs w:val="20"/>
              </w:rPr>
              <w:t>SR)</w:t>
            </w:r>
          </w:p>
        </w:tc>
        <w:tc>
          <w:tcPr>
            <w:tcW w:w="0" w:type="auto"/>
            <w:vAlign w:val="center"/>
          </w:tcPr>
          <w:p w14:paraId="521D0670" w14:textId="77777777" w:rsidR="00150756" w:rsidRPr="004A4CC7" w:rsidRDefault="00150756" w:rsidP="00011D25">
            <w:pPr>
              <w:contextualSpacing/>
              <w:jc w:val="both"/>
              <w:rPr>
                <w:rFonts w:ascii="Arial Narrow" w:hAnsi="Arial Narrow" w:cs="Tahoma"/>
                <w:color w:val="000000" w:themeColor="text1"/>
                <w:sz w:val="20"/>
                <w:szCs w:val="20"/>
              </w:rPr>
            </w:pPr>
            <w:r w:rsidRPr="004A4CC7">
              <w:rPr>
                <w:rFonts w:ascii="Arial Narrow" w:hAnsi="Arial Narrow" w:cs="Tahoma"/>
                <w:color w:val="000000" w:themeColor="text1"/>
                <w:sz w:val="20"/>
                <w:szCs w:val="20"/>
              </w:rPr>
              <w:t>isvs_555 – IS starobného dôchodkového sporenia (SDS)</w:t>
            </w:r>
          </w:p>
        </w:tc>
      </w:tr>
      <w:tr w:rsidR="00150756" w:rsidRPr="00C10E95" w14:paraId="12ACE262" w14:textId="77777777" w:rsidTr="00011D25">
        <w:trPr>
          <w:jc w:val="center"/>
        </w:trPr>
        <w:tc>
          <w:tcPr>
            <w:tcW w:w="0" w:type="auto"/>
            <w:vAlign w:val="center"/>
          </w:tcPr>
          <w:p w14:paraId="3E1C9AB4" w14:textId="77777777" w:rsidR="00150756" w:rsidRPr="004A4CC7" w:rsidRDefault="00150756" w:rsidP="00011D25">
            <w:pPr>
              <w:contextualSpacing/>
              <w:jc w:val="both"/>
              <w:rPr>
                <w:rFonts w:ascii="Arial Narrow" w:hAnsi="Arial Narrow" w:cs="Tahoma"/>
                <w:color w:val="000000" w:themeColor="text1"/>
                <w:sz w:val="20"/>
                <w:szCs w:val="20"/>
              </w:rPr>
            </w:pPr>
            <w:r w:rsidRPr="004A4CC7">
              <w:rPr>
                <w:rFonts w:ascii="Arial Narrow" w:hAnsi="Arial Narrow" w:cs="Tahoma"/>
                <w:color w:val="000000" w:themeColor="text1"/>
                <w:sz w:val="20"/>
                <w:szCs w:val="20"/>
              </w:rPr>
              <w:t>4</w:t>
            </w:r>
          </w:p>
        </w:tc>
        <w:tc>
          <w:tcPr>
            <w:tcW w:w="0" w:type="auto"/>
            <w:vAlign w:val="center"/>
          </w:tcPr>
          <w:p w14:paraId="6A67BB1D" w14:textId="77777777" w:rsidR="00150756" w:rsidRPr="004A4CC7" w:rsidRDefault="00150756" w:rsidP="00011D25">
            <w:pPr>
              <w:contextualSpacing/>
              <w:jc w:val="both"/>
              <w:rPr>
                <w:rFonts w:ascii="Arial Narrow" w:hAnsi="Arial Narrow" w:cs="Tahoma"/>
                <w:color w:val="000000" w:themeColor="text1"/>
                <w:sz w:val="20"/>
                <w:szCs w:val="20"/>
              </w:rPr>
            </w:pPr>
            <w:r w:rsidRPr="004A4CC7">
              <w:rPr>
                <w:rFonts w:ascii="Arial Narrow" w:hAnsi="Arial Narrow" w:cs="Tahoma"/>
                <w:color w:val="000000" w:themeColor="text1"/>
                <w:sz w:val="20"/>
                <w:szCs w:val="20"/>
              </w:rPr>
              <w:t>Existencia zamestnanca SP</w:t>
            </w:r>
          </w:p>
        </w:tc>
        <w:tc>
          <w:tcPr>
            <w:tcW w:w="0" w:type="auto"/>
            <w:vAlign w:val="center"/>
          </w:tcPr>
          <w:p w14:paraId="28822B91" w14:textId="40640F19" w:rsidR="00150756" w:rsidRPr="004A4CC7" w:rsidRDefault="00150756" w:rsidP="00011D25">
            <w:pPr>
              <w:contextualSpacing/>
              <w:jc w:val="both"/>
              <w:rPr>
                <w:rFonts w:ascii="Arial Narrow" w:hAnsi="Arial Narrow" w:cs="Tahoma"/>
                <w:color w:val="000000" w:themeColor="text1"/>
                <w:sz w:val="20"/>
                <w:szCs w:val="20"/>
              </w:rPr>
            </w:pPr>
            <w:r w:rsidRPr="004A4CC7">
              <w:rPr>
                <w:rFonts w:ascii="Arial Narrow" w:hAnsi="Arial Narrow" w:cs="Tahoma"/>
                <w:color w:val="000000" w:themeColor="text1"/>
                <w:sz w:val="20"/>
                <w:szCs w:val="20"/>
              </w:rPr>
              <w:t>isvs_6252 - Centrálny ekonomický systém (CES MF</w:t>
            </w:r>
            <w:r w:rsidR="00C10E95">
              <w:rPr>
                <w:rFonts w:ascii="Arial Narrow" w:hAnsi="Arial Narrow" w:cs="Tahoma"/>
                <w:color w:val="000000" w:themeColor="text1"/>
                <w:sz w:val="20"/>
                <w:szCs w:val="20"/>
              </w:rPr>
              <w:t xml:space="preserve"> </w:t>
            </w:r>
            <w:r w:rsidRPr="004A4CC7">
              <w:rPr>
                <w:rFonts w:ascii="Arial Narrow" w:hAnsi="Arial Narrow" w:cs="Tahoma"/>
                <w:color w:val="000000" w:themeColor="text1"/>
                <w:sz w:val="20"/>
                <w:szCs w:val="20"/>
              </w:rPr>
              <w:t>SR)</w:t>
            </w:r>
          </w:p>
        </w:tc>
        <w:tc>
          <w:tcPr>
            <w:tcW w:w="0" w:type="auto"/>
            <w:vAlign w:val="center"/>
          </w:tcPr>
          <w:p w14:paraId="24CE1FF6" w14:textId="77777777" w:rsidR="00150756" w:rsidRPr="004A4CC7" w:rsidRDefault="00150756" w:rsidP="00011D25">
            <w:pPr>
              <w:contextualSpacing/>
              <w:jc w:val="both"/>
              <w:rPr>
                <w:rFonts w:ascii="Arial Narrow" w:hAnsi="Arial Narrow" w:cs="Tahoma"/>
                <w:color w:val="000000" w:themeColor="text1"/>
                <w:sz w:val="20"/>
                <w:szCs w:val="20"/>
              </w:rPr>
            </w:pPr>
            <w:r w:rsidRPr="004A4CC7">
              <w:rPr>
                <w:rFonts w:ascii="Arial Narrow" w:hAnsi="Arial Narrow" w:cs="Tahoma"/>
                <w:color w:val="000000" w:themeColor="text1"/>
                <w:sz w:val="20"/>
                <w:szCs w:val="20"/>
              </w:rPr>
              <w:t>Isvs_551 – Systém elektronických služieb (SES)</w:t>
            </w:r>
          </w:p>
        </w:tc>
      </w:tr>
      <w:tr w:rsidR="00150756" w:rsidRPr="00C10E95" w14:paraId="454327A4" w14:textId="77777777" w:rsidTr="00011D25">
        <w:trPr>
          <w:jc w:val="center"/>
        </w:trPr>
        <w:tc>
          <w:tcPr>
            <w:tcW w:w="0" w:type="auto"/>
            <w:vAlign w:val="center"/>
          </w:tcPr>
          <w:p w14:paraId="0D757E0E" w14:textId="77777777" w:rsidR="00150756" w:rsidRPr="004A4CC7" w:rsidRDefault="00150756" w:rsidP="00011D25">
            <w:pPr>
              <w:contextualSpacing/>
              <w:jc w:val="both"/>
              <w:rPr>
                <w:rFonts w:ascii="Arial Narrow" w:hAnsi="Arial Narrow" w:cs="Tahoma"/>
                <w:color w:val="000000" w:themeColor="text1"/>
                <w:sz w:val="20"/>
                <w:szCs w:val="20"/>
              </w:rPr>
            </w:pPr>
            <w:r w:rsidRPr="004A4CC7">
              <w:rPr>
                <w:rFonts w:ascii="Arial Narrow" w:hAnsi="Arial Narrow" w:cs="Tahoma"/>
                <w:color w:val="000000" w:themeColor="text1"/>
                <w:sz w:val="20"/>
                <w:szCs w:val="20"/>
              </w:rPr>
              <w:t>5</w:t>
            </w:r>
          </w:p>
        </w:tc>
        <w:tc>
          <w:tcPr>
            <w:tcW w:w="0" w:type="auto"/>
            <w:vAlign w:val="center"/>
          </w:tcPr>
          <w:p w14:paraId="6F719841" w14:textId="0155D90B" w:rsidR="00150756" w:rsidRPr="004A4CC7" w:rsidRDefault="00150756" w:rsidP="00011D25">
            <w:pPr>
              <w:contextualSpacing/>
              <w:jc w:val="both"/>
              <w:rPr>
                <w:rFonts w:ascii="Arial Narrow" w:hAnsi="Arial Narrow" w:cs="Tahoma"/>
                <w:color w:val="000000" w:themeColor="text1"/>
                <w:sz w:val="20"/>
                <w:szCs w:val="20"/>
              </w:rPr>
            </w:pPr>
            <w:r w:rsidRPr="004A4CC7">
              <w:rPr>
                <w:rFonts w:ascii="Arial Narrow" w:hAnsi="Arial Narrow" w:cs="Tahoma"/>
                <w:color w:val="000000" w:themeColor="text1"/>
                <w:sz w:val="20"/>
                <w:szCs w:val="20"/>
              </w:rPr>
              <w:t>Registrácie FO v</w:t>
            </w:r>
            <w:r w:rsidR="005672E1">
              <w:rPr>
                <w:rFonts w:ascii="Arial Narrow" w:hAnsi="Arial Narrow" w:cs="Tahoma"/>
                <w:color w:val="000000" w:themeColor="text1"/>
                <w:sz w:val="20"/>
                <w:szCs w:val="20"/>
              </w:rPr>
              <w:t> </w:t>
            </w:r>
            <w:r w:rsidRPr="004A4CC7">
              <w:rPr>
                <w:rFonts w:ascii="Arial Narrow" w:hAnsi="Arial Narrow" w:cs="Tahoma"/>
                <w:color w:val="000000" w:themeColor="text1"/>
                <w:sz w:val="20"/>
                <w:szCs w:val="20"/>
              </w:rPr>
              <w:t>SP</w:t>
            </w:r>
          </w:p>
        </w:tc>
        <w:tc>
          <w:tcPr>
            <w:tcW w:w="0" w:type="auto"/>
            <w:vAlign w:val="center"/>
          </w:tcPr>
          <w:p w14:paraId="73EAE627" w14:textId="264F3683" w:rsidR="00150756" w:rsidRPr="004A4CC7" w:rsidRDefault="00150756" w:rsidP="00011D25">
            <w:pPr>
              <w:contextualSpacing/>
              <w:jc w:val="both"/>
              <w:rPr>
                <w:rFonts w:ascii="Arial Narrow" w:hAnsi="Arial Narrow" w:cs="Tahoma"/>
                <w:color w:val="000000" w:themeColor="text1"/>
                <w:sz w:val="20"/>
                <w:szCs w:val="20"/>
              </w:rPr>
            </w:pPr>
            <w:r w:rsidRPr="004A4CC7">
              <w:rPr>
                <w:rFonts w:ascii="Arial Narrow" w:hAnsi="Arial Narrow" w:cs="Tahoma"/>
                <w:color w:val="000000" w:themeColor="text1"/>
                <w:sz w:val="20"/>
                <w:szCs w:val="20"/>
              </w:rPr>
              <w:t>isvs_6252 - Centrálny ekonomický systém (CES MF</w:t>
            </w:r>
            <w:r w:rsidR="00C10E95">
              <w:rPr>
                <w:rFonts w:ascii="Arial Narrow" w:hAnsi="Arial Narrow" w:cs="Tahoma"/>
                <w:color w:val="000000" w:themeColor="text1"/>
                <w:sz w:val="20"/>
                <w:szCs w:val="20"/>
              </w:rPr>
              <w:t xml:space="preserve"> </w:t>
            </w:r>
            <w:r w:rsidRPr="004A4CC7">
              <w:rPr>
                <w:rFonts w:ascii="Arial Narrow" w:hAnsi="Arial Narrow" w:cs="Tahoma"/>
                <w:color w:val="000000" w:themeColor="text1"/>
                <w:sz w:val="20"/>
                <w:szCs w:val="20"/>
              </w:rPr>
              <w:t>SR)</w:t>
            </w:r>
          </w:p>
        </w:tc>
        <w:tc>
          <w:tcPr>
            <w:tcW w:w="0" w:type="auto"/>
            <w:vAlign w:val="center"/>
          </w:tcPr>
          <w:p w14:paraId="158C5FC8" w14:textId="77777777" w:rsidR="00150756" w:rsidRPr="004A4CC7" w:rsidRDefault="00150756" w:rsidP="00011D25">
            <w:pPr>
              <w:contextualSpacing/>
              <w:jc w:val="both"/>
              <w:rPr>
                <w:rFonts w:ascii="Arial Narrow" w:hAnsi="Arial Narrow" w:cs="Tahoma"/>
                <w:color w:val="000000" w:themeColor="text1"/>
                <w:sz w:val="20"/>
                <w:szCs w:val="20"/>
              </w:rPr>
            </w:pPr>
            <w:r w:rsidRPr="004A4CC7">
              <w:rPr>
                <w:rFonts w:ascii="Arial Narrow" w:hAnsi="Arial Narrow" w:cs="Tahoma"/>
                <w:color w:val="000000" w:themeColor="text1"/>
                <w:sz w:val="20"/>
                <w:szCs w:val="20"/>
              </w:rPr>
              <w:t>Isvs_551 – Systém elektronických služieb (SES)</w:t>
            </w:r>
          </w:p>
        </w:tc>
      </w:tr>
      <w:tr w:rsidR="00150756" w:rsidRPr="00C10E95" w14:paraId="74DEFCE2" w14:textId="77777777" w:rsidTr="00011D25">
        <w:trPr>
          <w:jc w:val="center"/>
        </w:trPr>
        <w:tc>
          <w:tcPr>
            <w:tcW w:w="0" w:type="auto"/>
            <w:vAlign w:val="center"/>
          </w:tcPr>
          <w:p w14:paraId="3C5489F5" w14:textId="77777777" w:rsidR="00150756" w:rsidRPr="004A4CC7" w:rsidRDefault="00150756" w:rsidP="00011D25">
            <w:pPr>
              <w:contextualSpacing/>
              <w:jc w:val="both"/>
              <w:rPr>
                <w:rFonts w:ascii="Arial Narrow" w:hAnsi="Arial Narrow" w:cs="Tahoma"/>
                <w:color w:val="000000" w:themeColor="text1"/>
                <w:sz w:val="20"/>
                <w:szCs w:val="20"/>
              </w:rPr>
            </w:pPr>
            <w:r w:rsidRPr="004A4CC7">
              <w:rPr>
                <w:rFonts w:ascii="Arial Narrow" w:hAnsi="Arial Narrow" w:cs="Tahoma"/>
                <w:color w:val="000000" w:themeColor="text1"/>
                <w:sz w:val="20"/>
                <w:szCs w:val="20"/>
              </w:rPr>
              <w:t>6</w:t>
            </w:r>
          </w:p>
        </w:tc>
        <w:tc>
          <w:tcPr>
            <w:tcW w:w="0" w:type="auto"/>
            <w:vAlign w:val="center"/>
          </w:tcPr>
          <w:p w14:paraId="123D4B82" w14:textId="77777777" w:rsidR="00150756" w:rsidRPr="004A4CC7" w:rsidRDefault="00150756" w:rsidP="00011D25">
            <w:pPr>
              <w:contextualSpacing/>
              <w:jc w:val="both"/>
              <w:rPr>
                <w:rFonts w:ascii="Arial Narrow" w:hAnsi="Arial Narrow" w:cs="Tahoma"/>
                <w:color w:val="000000" w:themeColor="text1"/>
                <w:sz w:val="20"/>
                <w:szCs w:val="20"/>
              </w:rPr>
            </w:pPr>
            <w:r w:rsidRPr="004A4CC7">
              <w:rPr>
                <w:rFonts w:ascii="Arial Narrow" w:hAnsi="Arial Narrow" w:cs="Tahoma"/>
                <w:color w:val="000000" w:themeColor="text1"/>
                <w:sz w:val="20"/>
                <w:szCs w:val="20"/>
              </w:rPr>
              <w:t>Údaje o zamestnancoch zamestnávateľa – ZP</w:t>
            </w:r>
          </w:p>
        </w:tc>
        <w:tc>
          <w:tcPr>
            <w:tcW w:w="0" w:type="auto"/>
            <w:vAlign w:val="center"/>
          </w:tcPr>
          <w:p w14:paraId="548662FD" w14:textId="1E782D2B" w:rsidR="00150756" w:rsidRPr="004A4CC7" w:rsidRDefault="00150756" w:rsidP="00011D25">
            <w:pPr>
              <w:contextualSpacing/>
              <w:jc w:val="both"/>
              <w:rPr>
                <w:rFonts w:ascii="Arial Narrow" w:hAnsi="Arial Narrow" w:cs="Tahoma"/>
                <w:color w:val="000000" w:themeColor="text1"/>
                <w:sz w:val="20"/>
                <w:szCs w:val="20"/>
              </w:rPr>
            </w:pPr>
            <w:r w:rsidRPr="004A4CC7">
              <w:rPr>
                <w:rFonts w:ascii="Arial Narrow" w:hAnsi="Arial Narrow" w:cs="Tahoma"/>
                <w:color w:val="000000" w:themeColor="text1"/>
                <w:sz w:val="20"/>
                <w:szCs w:val="20"/>
              </w:rPr>
              <w:t>isvs_6252 - Centrálny ekonomický systém (CES MF</w:t>
            </w:r>
            <w:r w:rsidR="00C10E95">
              <w:rPr>
                <w:rFonts w:ascii="Arial Narrow" w:hAnsi="Arial Narrow" w:cs="Tahoma"/>
                <w:color w:val="000000" w:themeColor="text1"/>
                <w:sz w:val="20"/>
                <w:szCs w:val="20"/>
              </w:rPr>
              <w:t xml:space="preserve"> </w:t>
            </w:r>
            <w:r w:rsidRPr="004A4CC7">
              <w:rPr>
                <w:rFonts w:ascii="Arial Narrow" w:hAnsi="Arial Narrow" w:cs="Tahoma"/>
                <w:color w:val="000000" w:themeColor="text1"/>
                <w:sz w:val="20"/>
                <w:szCs w:val="20"/>
              </w:rPr>
              <w:t>SR)</w:t>
            </w:r>
          </w:p>
        </w:tc>
        <w:tc>
          <w:tcPr>
            <w:tcW w:w="0" w:type="auto"/>
            <w:vAlign w:val="center"/>
          </w:tcPr>
          <w:p w14:paraId="4290568E" w14:textId="77777777" w:rsidR="00150756" w:rsidRPr="004A4CC7" w:rsidRDefault="00150756" w:rsidP="00011D25">
            <w:pPr>
              <w:contextualSpacing/>
              <w:jc w:val="both"/>
              <w:rPr>
                <w:rFonts w:ascii="Arial Narrow" w:hAnsi="Arial Narrow" w:cs="Tahoma"/>
                <w:color w:val="000000" w:themeColor="text1"/>
                <w:sz w:val="20"/>
                <w:szCs w:val="20"/>
              </w:rPr>
            </w:pPr>
            <w:r w:rsidRPr="004A4CC7">
              <w:rPr>
                <w:rFonts w:ascii="Arial Narrow" w:hAnsi="Arial Narrow" w:cs="Tahoma"/>
                <w:color w:val="000000" w:themeColor="text1"/>
                <w:sz w:val="20"/>
                <w:szCs w:val="20"/>
              </w:rPr>
              <w:t>Isvs_5808 – Elektronická pobočka Dôvery zdravotnej poisťovne (IS DZP)</w:t>
            </w:r>
          </w:p>
          <w:p w14:paraId="36556CD7" w14:textId="77777777" w:rsidR="00150756" w:rsidRPr="004A4CC7" w:rsidRDefault="00150756" w:rsidP="00011D25">
            <w:pPr>
              <w:contextualSpacing/>
              <w:jc w:val="both"/>
              <w:rPr>
                <w:rFonts w:ascii="Arial Narrow" w:hAnsi="Arial Narrow" w:cs="Tahoma"/>
                <w:color w:val="000000" w:themeColor="text1"/>
                <w:sz w:val="20"/>
                <w:szCs w:val="20"/>
              </w:rPr>
            </w:pPr>
            <w:r w:rsidRPr="004A4CC7">
              <w:rPr>
                <w:rFonts w:ascii="Arial Narrow" w:hAnsi="Arial Narrow" w:cs="Tahoma"/>
                <w:color w:val="000000" w:themeColor="text1"/>
                <w:sz w:val="20"/>
                <w:szCs w:val="20"/>
              </w:rPr>
              <w:t>Isvs_558 – Komplexný informačný systém VšZP (VSZP)</w:t>
            </w:r>
          </w:p>
          <w:p w14:paraId="063D3320" w14:textId="77777777" w:rsidR="00150756" w:rsidRPr="004A4CC7" w:rsidRDefault="00150756" w:rsidP="00011D25">
            <w:pPr>
              <w:contextualSpacing/>
              <w:jc w:val="both"/>
              <w:rPr>
                <w:rFonts w:ascii="Arial Narrow" w:hAnsi="Arial Narrow" w:cs="Tahoma"/>
                <w:color w:val="000000" w:themeColor="text1"/>
                <w:sz w:val="20"/>
                <w:szCs w:val="20"/>
              </w:rPr>
            </w:pPr>
            <w:r w:rsidRPr="004A4CC7">
              <w:rPr>
                <w:rFonts w:ascii="Arial Narrow" w:hAnsi="Arial Narrow" w:cs="Tahoma"/>
                <w:color w:val="000000" w:themeColor="text1"/>
                <w:sz w:val="20"/>
                <w:szCs w:val="20"/>
              </w:rPr>
              <w:t>Isvs_556 – Produkčný informačný systém zdravotného poistenia - PISZP (UZP)</w:t>
            </w:r>
          </w:p>
        </w:tc>
      </w:tr>
      <w:tr w:rsidR="00150756" w:rsidRPr="00C10E95" w14:paraId="31FBE0E8" w14:textId="77777777" w:rsidTr="00011D25">
        <w:trPr>
          <w:jc w:val="center"/>
        </w:trPr>
        <w:tc>
          <w:tcPr>
            <w:tcW w:w="0" w:type="auto"/>
            <w:vAlign w:val="center"/>
          </w:tcPr>
          <w:p w14:paraId="29985507" w14:textId="77777777" w:rsidR="00150756" w:rsidRPr="004A4CC7" w:rsidRDefault="00150756" w:rsidP="00011D25">
            <w:pPr>
              <w:contextualSpacing/>
              <w:jc w:val="both"/>
              <w:rPr>
                <w:rFonts w:ascii="Arial Narrow" w:hAnsi="Arial Narrow" w:cs="Tahoma"/>
                <w:color w:val="000000" w:themeColor="text1"/>
                <w:sz w:val="20"/>
                <w:szCs w:val="20"/>
              </w:rPr>
            </w:pPr>
            <w:r w:rsidRPr="004A4CC7">
              <w:rPr>
                <w:rFonts w:ascii="Arial Narrow" w:hAnsi="Arial Narrow" w:cs="Tahoma"/>
                <w:color w:val="000000" w:themeColor="text1"/>
                <w:sz w:val="20"/>
                <w:szCs w:val="20"/>
              </w:rPr>
              <w:t>7</w:t>
            </w:r>
          </w:p>
        </w:tc>
        <w:tc>
          <w:tcPr>
            <w:tcW w:w="0" w:type="auto"/>
            <w:vAlign w:val="center"/>
          </w:tcPr>
          <w:p w14:paraId="5402A8CF" w14:textId="4F095966" w:rsidR="00150756" w:rsidRPr="004A4CC7" w:rsidRDefault="00150756" w:rsidP="00011D25">
            <w:pPr>
              <w:contextualSpacing/>
              <w:jc w:val="both"/>
              <w:rPr>
                <w:rFonts w:ascii="Arial Narrow" w:hAnsi="Arial Narrow" w:cs="Tahoma"/>
                <w:color w:val="000000" w:themeColor="text1"/>
                <w:sz w:val="20"/>
                <w:szCs w:val="20"/>
              </w:rPr>
            </w:pPr>
            <w:r w:rsidRPr="004A4CC7">
              <w:rPr>
                <w:rFonts w:ascii="Arial Narrow" w:hAnsi="Arial Narrow" w:cs="Tahoma"/>
                <w:color w:val="000000" w:themeColor="text1"/>
                <w:sz w:val="20"/>
                <w:szCs w:val="20"/>
              </w:rPr>
              <w:t xml:space="preserve">Údaje o SZČO </w:t>
            </w:r>
            <w:r w:rsidR="005672E1">
              <w:rPr>
                <w:rFonts w:ascii="Arial Narrow" w:hAnsi="Arial Narrow" w:cs="Tahoma"/>
                <w:color w:val="000000" w:themeColor="text1"/>
                <w:sz w:val="20"/>
                <w:szCs w:val="20"/>
              </w:rPr>
              <w:t>–</w:t>
            </w:r>
            <w:r w:rsidRPr="004A4CC7">
              <w:rPr>
                <w:rFonts w:ascii="Arial Narrow" w:hAnsi="Arial Narrow" w:cs="Tahoma"/>
                <w:color w:val="000000" w:themeColor="text1"/>
                <w:sz w:val="20"/>
                <w:szCs w:val="20"/>
              </w:rPr>
              <w:t xml:space="preserve"> ZP</w:t>
            </w:r>
          </w:p>
        </w:tc>
        <w:tc>
          <w:tcPr>
            <w:tcW w:w="0" w:type="auto"/>
            <w:vAlign w:val="center"/>
          </w:tcPr>
          <w:p w14:paraId="0513010B" w14:textId="153D10A7" w:rsidR="00150756" w:rsidRPr="004A4CC7" w:rsidRDefault="00150756" w:rsidP="00011D25">
            <w:pPr>
              <w:contextualSpacing/>
              <w:jc w:val="both"/>
              <w:rPr>
                <w:rFonts w:ascii="Arial Narrow" w:hAnsi="Arial Narrow" w:cs="Tahoma"/>
                <w:color w:val="000000" w:themeColor="text1"/>
                <w:sz w:val="20"/>
                <w:szCs w:val="20"/>
              </w:rPr>
            </w:pPr>
            <w:r w:rsidRPr="004A4CC7">
              <w:rPr>
                <w:rFonts w:ascii="Arial Narrow" w:hAnsi="Arial Narrow" w:cs="Tahoma"/>
                <w:color w:val="000000" w:themeColor="text1"/>
                <w:sz w:val="20"/>
                <w:szCs w:val="20"/>
              </w:rPr>
              <w:t>isvs_6252 - Centrálny ekonomický systém (CES MF</w:t>
            </w:r>
            <w:r w:rsidR="00C10E95">
              <w:rPr>
                <w:rFonts w:ascii="Arial Narrow" w:hAnsi="Arial Narrow" w:cs="Tahoma"/>
                <w:color w:val="000000" w:themeColor="text1"/>
                <w:sz w:val="20"/>
                <w:szCs w:val="20"/>
              </w:rPr>
              <w:t xml:space="preserve"> </w:t>
            </w:r>
            <w:r w:rsidRPr="004A4CC7">
              <w:rPr>
                <w:rFonts w:ascii="Arial Narrow" w:hAnsi="Arial Narrow" w:cs="Tahoma"/>
                <w:color w:val="000000" w:themeColor="text1"/>
                <w:sz w:val="20"/>
                <w:szCs w:val="20"/>
              </w:rPr>
              <w:t>SR)</w:t>
            </w:r>
          </w:p>
        </w:tc>
        <w:tc>
          <w:tcPr>
            <w:tcW w:w="0" w:type="auto"/>
            <w:vAlign w:val="center"/>
          </w:tcPr>
          <w:p w14:paraId="451BAF6E" w14:textId="77777777" w:rsidR="00150756" w:rsidRPr="004A4CC7" w:rsidRDefault="00150756" w:rsidP="00011D25">
            <w:pPr>
              <w:contextualSpacing/>
              <w:jc w:val="both"/>
              <w:rPr>
                <w:rFonts w:ascii="Arial Narrow" w:hAnsi="Arial Narrow" w:cs="Tahoma"/>
                <w:color w:val="000000" w:themeColor="text1"/>
                <w:sz w:val="20"/>
                <w:szCs w:val="20"/>
              </w:rPr>
            </w:pPr>
            <w:r w:rsidRPr="004A4CC7">
              <w:rPr>
                <w:rFonts w:ascii="Arial Narrow" w:hAnsi="Arial Narrow" w:cs="Tahoma"/>
                <w:color w:val="000000" w:themeColor="text1"/>
                <w:sz w:val="20"/>
                <w:szCs w:val="20"/>
              </w:rPr>
              <w:t>Isvs_5808 – Elektronická pobočka Dôvery zdravotnej poisťovne (IS DZP)</w:t>
            </w:r>
          </w:p>
          <w:p w14:paraId="5225DDC9" w14:textId="77777777" w:rsidR="00150756" w:rsidRPr="004A4CC7" w:rsidRDefault="00150756" w:rsidP="00011D25">
            <w:pPr>
              <w:contextualSpacing/>
              <w:jc w:val="both"/>
              <w:rPr>
                <w:rFonts w:ascii="Arial Narrow" w:hAnsi="Arial Narrow" w:cs="Tahoma"/>
                <w:color w:val="000000" w:themeColor="text1"/>
                <w:sz w:val="20"/>
                <w:szCs w:val="20"/>
              </w:rPr>
            </w:pPr>
            <w:r w:rsidRPr="004A4CC7">
              <w:rPr>
                <w:rFonts w:ascii="Arial Narrow" w:hAnsi="Arial Narrow" w:cs="Tahoma"/>
                <w:color w:val="000000" w:themeColor="text1"/>
                <w:sz w:val="20"/>
                <w:szCs w:val="20"/>
              </w:rPr>
              <w:t>Isvs_558 – Komplexný informačný systém VšZP (VSZP)</w:t>
            </w:r>
          </w:p>
          <w:p w14:paraId="11BA4529" w14:textId="77777777" w:rsidR="00150756" w:rsidRPr="004A4CC7" w:rsidRDefault="00150756" w:rsidP="00011D25">
            <w:pPr>
              <w:contextualSpacing/>
              <w:jc w:val="both"/>
              <w:rPr>
                <w:rFonts w:ascii="Arial Narrow" w:hAnsi="Arial Narrow" w:cs="Tahoma"/>
                <w:color w:val="000000" w:themeColor="text1"/>
                <w:sz w:val="20"/>
                <w:szCs w:val="20"/>
              </w:rPr>
            </w:pPr>
            <w:r w:rsidRPr="004A4CC7">
              <w:rPr>
                <w:rFonts w:ascii="Arial Narrow" w:hAnsi="Arial Narrow" w:cs="Tahoma"/>
                <w:color w:val="000000" w:themeColor="text1"/>
                <w:sz w:val="20"/>
                <w:szCs w:val="20"/>
              </w:rPr>
              <w:t>Isvs_556 – Produkčný informačný systém zdravotného poistenia - PISZP (UZP)</w:t>
            </w:r>
          </w:p>
        </w:tc>
      </w:tr>
    </w:tbl>
    <w:p w14:paraId="23A772A7" w14:textId="29CFF700" w:rsidR="00611B1C" w:rsidRPr="004A4CC7" w:rsidRDefault="00150756" w:rsidP="00611B1C">
      <w:pPr>
        <w:pStyle w:val="Odsekzoznamu"/>
        <w:numPr>
          <w:ilvl w:val="0"/>
          <w:numId w:val="64"/>
        </w:numPr>
        <w:spacing w:before="120" w:after="0" w:line="240" w:lineRule="auto"/>
        <w:ind w:left="993" w:hanging="993"/>
        <w:contextualSpacing w:val="0"/>
        <w:jc w:val="both"/>
        <w:rPr>
          <w:rFonts w:ascii="Arial Narrow" w:hAnsi="Arial Narrow"/>
          <w:sz w:val="20"/>
          <w:szCs w:val="20"/>
        </w:rPr>
      </w:pPr>
      <w:bookmarkStart w:id="176" w:name="_Toc182992948"/>
      <w:r w:rsidRPr="004A4CC7">
        <w:rPr>
          <w:rFonts w:ascii="Arial Narrow" w:hAnsi="Arial Narrow"/>
          <w:sz w:val="20"/>
          <w:szCs w:val="20"/>
        </w:rPr>
        <w:t>Zoznam plánovaných nových konzumácií z IS CPDI</w:t>
      </w:r>
      <w:bookmarkEnd w:id="176"/>
    </w:p>
    <w:p w14:paraId="03442379" w14:textId="77777777" w:rsidR="00611B1C" w:rsidRPr="004A4CC7" w:rsidRDefault="00611B1C" w:rsidP="004A4CC7">
      <w:pPr>
        <w:spacing w:before="120" w:after="0" w:line="240" w:lineRule="auto"/>
        <w:jc w:val="both"/>
        <w:rPr>
          <w:rFonts w:ascii="Arial Narrow" w:hAnsi="Arial Narrow"/>
        </w:rPr>
      </w:pPr>
    </w:p>
    <w:p w14:paraId="5BB62DD1" w14:textId="77777777" w:rsidR="00150756" w:rsidRPr="004D0B50" w:rsidRDefault="00150756" w:rsidP="00150756">
      <w:pPr>
        <w:pStyle w:val="Nadpis3"/>
        <w:jc w:val="both"/>
        <w:rPr>
          <w:color w:val="auto"/>
        </w:rPr>
      </w:pPr>
      <w:bookmarkStart w:id="177" w:name="_Aktivita_A5_-"/>
      <w:bookmarkStart w:id="178" w:name="_Toc182393679"/>
      <w:bookmarkStart w:id="179" w:name="_Toc182927080"/>
      <w:bookmarkStart w:id="180" w:name="_Toc182393680"/>
      <w:bookmarkStart w:id="181" w:name="_Toc182927081"/>
      <w:bookmarkStart w:id="182" w:name="_Toc182393681"/>
      <w:bookmarkStart w:id="183" w:name="_Toc182927082"/>
      <w:bookmarkStart w:id="184" w:name="_Aktivita_A7_–"/>
      <w:bookmarkStart w:id="185" w:name="_Toc180159662"/>
      <w:bookmarkStart w:id="186" w:name="_Ref180170562"/>
      <w:bookmarkStart w:id="187" w:name="_Toc182992459"/>
      <w:bookmarkStart w:id="188" w:name="_Toc1993910053"/>
      <w:bookmarkStart w:id="189" w:name="_Toc1102012906"/>
      <w:bookmarkStart w:id="190" w:name="_Toc693939598"/>
      <w:bookmarkStart w:id="191" w:name="_Toc63764351"/>
      <w:bookmarkStart w:id="192" w:name="_Toc153139696"/>
      <w:bookmarkStart w:id="193" w:name="_Toc2009350815"/>
      <w:bookmarkEnd w:id="177"/>
      <w:bookmarkEnd w:id="178"/>
      <w:bookmarkEnd w:id="179"/>
      <w:bookmarkEnd w:id="180"/>
      <w:bookmarkEnd w:id="181"/>
      <w:bookmarkEnd w:id="182"/>
      <w:bookmarkEnd w:id="183"/>
      <w:bookmarkEnd w:id="184"/>
      <w:r w:rsidRPr="004D0B50">
        <w:rPr>
          <w:color w:val="auto"/>
        </w:rPr>
        <w:t>Aktivita A7 – Podpora systematického manažmentu údajov inštitúcie</w:t>
      </w:r>
      <w:bookmarkEnd w:id="185"/>
      <w:bookmarkEnd w:id="186"/>
      <w:bookmarkEnd w:id="187"/>
      <w:bookmarkEnd w:id="188"/>
      <w:bookmarkEnd w:id="189"/>
      <w:bookmarkEnd w:id="190"/>
    </w:p>
    <w:bookmarkEnd w:id="191"/>
    <w:bookmarkEnd w:id="192"/>
    <w:bookmarkEnd w:id="193"/>
    <w:p w14:paraId="77089B8A" w14:textId="77777777" w:rsidR="00150756" w:rsidRPr="004D0B50" w:rsidRDefault="00150756" w:rsidP="00150756">
      <w:pPr>
        <w:jc w:val="both"/>
        <w:rPr>
          <w:rFonts w:ascii="Arial Narrow" w:hAnsi="Arial Narrow"/>
        </w:rPr>
      </w:pPr>
      <w:r w:rsidRPr="004D0B50">
        <w:rPr>
          <w:rFonts w:ascii="Arial Narrow" w:hAnsi="Arial Narrow"/>
        </w:rPr>
        <w:t>Realizáciou aktivity A7 v spojení s aktivitou A11 bude dodávateľ v súčinnosti s pracovníkmi MF SR zabezpečovať nasledovné výstupy:</w:t>
      </w:r>
    </w:p>
    <w:p w14:paraId="2043FD90" w14:textId="77777777" w:rsidR="00150756" w:rsidRPr="004D0B50" w:rsidRDefault="00150756">
      <w:pPr>
        <w:pStyle w:val="Odsekzoznamu"/>
        <w:numPr>
          <w:ilvl w:val="0"/>
          <w:numId w:val="58"/>
        </w:numPr>
        <w:spacing w:before="120" w:after="60" w:line="240" w:lineRule="auto"/>
        <w:jc w:val="both"/>
        <w:rPr>
          <w:rFonts w:ascii="Arial Narrow" w:eastAsia="Arial Narrow" w:hAnsi="Arial Narrow" w:cs="Tahoma"/>
        </w:rPr>
      </w:pPr>
      <w:r w:rsidRPr="004D0B50">
        <w:rPr>
          <w:rFonts w:ascii="Arial Narrow" w:eastAsia="Arial Narrow" w:hAnsi="Arial Narrow" w:cs="Tahoma"/>
        </w:rPr>
        <w:t>Dátový inventár, obsahujúci popis všetkých objektov evidencie až na úroveň atribútov, ktoré inštitúcia bude:</w:t>
      </w:r>
    </w:p>
    <w:p w14:paraId="6B633DAC" w14:textId="77777777" w:rsidR="00150756" w:rsidRPr="004D0B50" w:rsidRDefault="00150756">
      <w:pPr>
        <w:pStyle w:val="Odsekzoznamu"/>
        <w:numPr>
          <w:ilvl w:val="0"/>
          <w:numId w:val="59"/>
        </w:numPr>
        <w:spacing w:before="120" w:after="60" w:line="240" w:lineRule="auto"/>
        <w:jc w:val="both"/>
        <w:rPr>
          <w:rFonts w:ascii="Arial Narrow" w:eastAsia="Arial Narrow" w:hAnsi="Arial Narrow" w:cs="Tahoma"/>
        </w:rPr>
      </w:pPr>
      <w:r w:rsidRPr="004D0B50">
        <w:rPr>
          <w:rFonts w:ascii="Arial Narrow" w:eastAsia="Arial Narrow" w:hAnsi="Arial Narrow" w:cs="Tahoma"/>
        </w:rPr>
        <w:t>spravovať v zdrojových registroch (agendové informačné systémy verejnej správy) v rámci rozsahu projektu.</w:t>
      </w:r>
    </w:p>
    <w:p w14:paraId="5941F0CF" w14:textId="77777777" w:rsidR="00150756" w:rsidRPr="004D0B50" w:rsidRDefault="00150756">
      <w:pPr>
        <w:pStyle w:val="Odsekzoznamu"/>
        <w:numPr>
          <w:ilvl w:val="0"/>
          <w:numId w:val="58"/>
        </w:numPr>
        <w:spacing w:before="120" w:after="60" w:line="240" w:lineRule="auto"/>
        <w:jc w:val="both"/>
        <w:rPr>
          <w:rFonts w:ascii="Arial Narrow" w:eastAsia="Arial Narrow" w:hAnsi="Arial Narrow" w:cs="Tahoma"/>
        </w:rPr>
      </w:pPr>
      <w:r w:rsidRPr="004D0B50">
        <w:rPr>
          <w:rFonts w:ascii="Arial Narrow" w:eastAsia="Arial Narrow" w:hAnsi="Arial Narrow" w:cs="Tahoma"/>
        </w:rPr>
        <w:t>Definícia a popis plánovaných procesov riadenia celého životného cyklu správy údajov:</w:t>
      </w:r>
    </w:p>
    <w:p w14:paraId="51C022D2" w14:textId="3EFD1D2C" w:rsidR="00150756" w:rsidRPr="004D0B50" w:rsidRDefault="00150756">
      <w:pPr>
        <w:pStyle w:val="Odsekzoznamu"/>
        <w:numPr>
          <w:ilvl w:val="1"/>
          <w:numId w:val="58"/>
        </w:numPr>
        <w:spacing w:before="120" w:after="60" w:line="240" w:lineRule="auto"/>
        <w:jc w:val="both"/>
        <w:rPr>
          <w:rFonts w:ascii="Arial Narrow" w:eastAsia="Arial Narrow" w:hAnsi="Arial Narrow" w:cs="Tahoma"/>
        </w:rPr>
      </w:pPr>
      <w:r w:rsidRPr="004D0B50">
        <w:rPr>
          <w:rFonts w:ascii="Arial Narrow" w:eastAsia="Arial Narrow" w:hAnsi="Arial Narrow" w:cs="Tahoma"/>
        </w:rPr>
        <w:t xml:space="preserve">Zdokumentovanie dátových štruktúr, procesov tvorby údajov, dátových zdrojov, kontextu </w:t>
      </w:r>
      <w:r w:rsidR="00F845C9" w:rsidRPr="004D0B50">
        <w:rPr>
          <w:rFonts w:ascii="Arial Narrow" w:eastAsia="Arial Narrow" w:hAnsi="Arial Narrow" w:cs="Tahoma"/>
        </w:rPr>
        <w:br/>
      </w:r>
      <w:r w:rsidRPr="004D0B50">
        <w:rPr>
          <w:rFonts w:ascii="Arial Narrow" w:eastAsia="Arial Narrow" w:hAnsi="Arial Narrow" w:cs="Tahoma"/>
        </w:rPr>
        <w:t>a ďalších aspektov manažmentu údajov riešených v projekte.</w:t>
      </w:r>
    </w:p>
    <w:p w14:paraId="5304A229" w14:textId="77777777" w:rsidR="00150756" w:rsidRPr="004D0B50" w:rsidRDefault="00150756">
      <w:pPr>
        <w:pStyle w:val="Odsekzoznamu"/>
        <w:numPr>
          <w:ilvl w:val="1"/>
          <w:numId w:val="58"/>
        </w:numPr>
        <w:spacing w:before="120" w:after="60" w:line="240" w:lineRule="auto"/>
        <w:jc w:val="both"/>
        <w:rPr>
          <w:rFonts w:ascii="Arial Narrow" w:eastAsia="Arial Narrow" w:hAnsi="Arial Narrow" w:cs="Tahoma"/>
        </w:rPr>
      </w:pPr>
      <w:r w:rsidRPr="004D0B50">
        <w:rPr>
          <w:rFonts w:ascii="Arial Narrow" w:eastAsia="Arial Narrow" w:hAnsi="Arial Narrow" w:cs="Tahoma"/>
        </w:rPr>
        <w:t>Bude definovaný proces riadenia pre manažment údajov v inštitúcii a primárne pre systémy, ktoré budú obsahovať objekty evidencie riešené v projekte.</w:t>
      </w:r>
    </w:p>
    <w:p w14:paraId="73CDF0DC" w14:textId="77777777" w:rsidR="00150756" w:rsidRPr="004D0B50" w:rsidRDefault="00150756" w:rsidP="00150756">
      <w:pPr>
        <w:jc w:val="both"/>
        <w:rPr>
          <w:rFonts w:ascii="Arial Narrow" w:hAnsi="Arial Narrow"/>
        </w:rPr>
      </w:pPr>
    </w:p>
    <w:p w14:paraId="3E9E0C54" w14:textId="77777777" w:rsidR="00150756" w:rsidRPr="004D0B50" w:rsidRDefault="00150756" w:rsidP="00150756">
      <w:pPr>
        <w:pStyle w:val="Nadpis3"/>
        <w:jc w:val="both"/>
        <w:rPr>
          <w:color w:val="auto"/>
        </w:rPr>
      </w:pPr>
      <w:bookmarkStart w:id="194" w:name="_Toc180159663"/>
      <w:bookmarkStart w:id="195" w:name="_Ref180170610"/>
      <w:bookmarkStart w:id="196" w:name="_Toc182992460"/>
      <w:bookmarkStart w:id="197" w:name="_Toc431793600"/>
      <w:bookmarkStart w:id="198" w:name="_Toc1237049890"/>
      <w:bookmarkStart w:id="199" w:name="_Toc2104940649"/>
      <w:r w:rsidRPr="004D0B50">
        <w:rPr>
          <w:color w:val="auto"/>
        </w:rPr>
        <w:t>Aktivita A9 – Vytvorenie rezortnej integračnej platformy pre konsolidáciu interných systémov inštitúcie (Master Data Management)</w:t>
      </w:r>
      <w:bookmarkEnd w:id="194"/>
      <w:bookmarkEnd w:id="195"/>
      <w:bookmarkEnd w:id="196"/>
      <w:bookmarkEnd w:id="197"/>
      <w:bookmarkEnd w:id="198"/>
      <w:bookmarkEnd w:id="199"/>
    </w:p>
    <w:p w14:paraId="504BB547" w14:textId="77777777" w:rsidR="00150756" w:rsidRPr="004D0B50" w:rsidRDefault="00150756" w:rsidP="00150756">
      <w:pPr>
        <w:jc w:val="both"/>
        <w:rPr>
          <w:rFonts w:ascii="Arial Narrow" w:hAnsi="Arial Narrow"/>
        </w:rPr>
      </w:pPr>
      <w:r w:rsidRPr="004D0B50">
        <w:rPr>
          <w:rFonts w:ascii="Arial Narrow" w:hAnsi="Arial Narrow"/>
        </w:rPr>
        <w:t>Výstupom aktivity bude centrálny integračný komponent a platforma manažmentu údajov, ktoré budú slúžiť na efektívne spravovanie a zdieľanie údajov medzi rôznymi informačnými systémami.</w:t>
      </w:r>
    </w:p>
    <w:p w14:paraId="03763891" w14:textId="77777777" w:rsidR="00150756" w:rsidRPr="004D0B50" w:rsidRDefault="00150756" w:rsidP="00150756">
      <w:pPr>
        <w:jc w:val="both"/>
        <w:rPr>
          <w:rFonts w:ascii="Arial Narrow" w:hAnsi="Arial Narrow"/>
        </w:rPr>
      </w:pPr>
      <w:r w:rsidRPr="004D0B50">
        <w:rPr>
          <w:rFonts w:ascii="Arial Narrow" w:hAnsi="Arial Narrow"/>
        </w:rPr>
        <w:t>Komponent má poskytovať tieto služby:</w:t>
      </w:r>
    </w:p>
    <w:p w14:paraId="6964C8FF" w14:textId="77777777" w:rsidR="00150756" w:rsidRPr="004D0B50" w:rsidRDefault="00150756" w:rsidP="00150756">
      <w:pPr>
        <w:pStyle w:val="Bullet"/>
        <w:rPr>
          <w:sz w:val="22"/>
        </w:rPr>
      </w:pPr>
      <w:r w:rsidRPr="004D0B50">
        <w:rPr>
          <w:b/>
          <w:bCs/>
          <w:sz w:val="22"/>
        </w:rPr>
        <w:t>Integrácia na služby IS CPDI</w:t>
      </w:r>
      <w:r w:rsidRPr="004D0B50">
        <w:rPr>
          <w:sz w:val="22"/>
        </w:rPr>
        <w:t>: Centrálny komponent, cez ktorý sa IS budú integrovať na ostatné IS OVM.</w:t>
      </w:r>
    </w:p>
    <w:p w14:paraId="5A7FD2ED" w14:textId="6381CE66" w:rsidR="00150756" w:rsidRPr="004D0B50" w:rsidRDefault="00150756" w:rsidP="00150756">
      <w:pPr>
        <w:pStyle w:val="Bullet"/>
        <w:rPr>
          <w:sz w:val="22"/>
        </w:rPr>
      </w:pPr>
      <w:r w:rsidRPr="004D0B50">
        <w:rPr>
          <w:b/>
          <w:bCs/>
          <w:sz w:val="22"/>
        </w:rPr>
        <w:t>Centralizácia údajov</w:t>
      </w:r>
      <w:r w:rsidRPr="004D0B50">
        <w:rPr>
          <w:sz w:val="22"/>
        </w:rPr>
        <w:t>: Zabezpečuje, že údaje sú uložené na jednom mieste, čo uľahčuje ich správu a prístup k nim. Týka sa to najmä referenčných registrov</w:t>
      </w:r>
      <w:r w:rsidR="00C10E95">
        <w:rPr>
          <w:sz w:val="22"/>
        </w:rPr>
        <w:t>,</w:t>
      </w:r>
      <w:r w:rsidRPr="004D0B50">
        <w:rPr>
          <w:sz w:val="22"/>
        </w:rPr>
        <w:t xml:space="preserve"> kedy tento komponent na jednej stane prostredníctvom </w:t>
      </w:r>
      <w:r w:rsidRPr="004D0B50">
        <w:rPr>
          <w:sz w:val="22"/>
        </w:rPr>
        <w:lastRenderedPageBreak/>
        <w:t>integrácie na IS CPDI udržiava aktuálne lokálne kópie údajov a na druhej strane poskytuje služby agendovým IS na prístup k týmto údajom, prípadne zmeny aktívne propaguje do príslušných IS na základe ich oprávnení.</w:t>
      </w:r>
    </w:p>
    <w:p w14:paraId="74CBA456" w14:textId="77777777" w:rsidR="00150756" w:rsidRPr="004D0B50" w:rsidRDefault="00150756" w:rsidP="00150756">
      <w:pPr>
        <w:pStyle w:val="Bullet"/>
        <w:rPr>
          <w:sz w:val="22"/>
        </w:rPr>
      </w:pPr>
      <w:r w:rsidRPr="004D0B50">
        <w:rPr>
          <w:b/>
          <w:bCs/>
          <w:sz w:val="22"/>
        </w:rPr>
        <w:t>Správa centrálnych číselníkov</w:t>
      </w:r>
      <w:r w:rsidRPr="004D0B50">
        <w:rPr>
          <w:sz w:val="22"/>
        </w:rPr>
        <w:t>: Systém bude slúžiť na centralizované riadenie a správu číselníkov MF SR.</w:t>
      </w:r>
    </w:p>
    <w:p w14:paraId="436C7A11" w14:textId="77777777" w:rsidR="00150756" w:rsidRPr="004D0B50" w:rsidRDefault="00150756" w:rsidP="00150756">
      <w:pPr>
        <w:pStyle w:val="Bullet"/>
        <w:rPr>
          <w:sz w:val="22"/>
        </w:rPr>
      </w:pPr>
      <w:r w:rsidRPr="004D0B50">
        <w:rPr>
          <w:b/>
          <w:bCs/>
          <w:sz w:val="22"/>
        </w:rPr>
        <w:t>Transformácia údajov</w:t>
      </w:r>
      <w:r w:rsidRPr="004D0B50">
        <w:rPr>
          <w:sz w:val="22"/>
        </w:rPr>
        <w:t>: Umožňuje konverziu údajov do formátu, ktorý je potrebný pre cieľový systém.</w:t>
      </w:r>
    </w:p>
    <w:p w14:paraId="3393BDB6" w14:textId="77777777" w:rsidR="00150756" w:rsidRPr="004D0B50" w:rsidRDefault="00150756" w:rsidP="00150756">
      <w:pPr>
        <w:pStyle w:val="Bullet"/>
        <w:rPr>
          <w:sz w:val="22"/>
        </w:rPr>
      </w:pPr>
      <w:r w:rsidRPr="004D0B50">
        <w:rPr>
          <w:b/>
          <w:bCs/>
          <w:sz w:val="22"/>
        </w:rPr>
        <w:t>Orchestrácia procesov</w:t>
      </w:r>
      <w:r w:rsidRPr="004D0B50">
        <w:rPr>
          <w:sz w:val="22"/>
        </w:rPr>
        <w:t>: Riadi tok údajov medzi systémami a zabezpečuje, že údaje sú doručené správnym spôsobom a v správnom čase.</w:t>
      </w:r>
    </w:p>
    <w:p w14:paraId="45E1B94C" w14:textId="77777777" w:rsidR="00150756" w:rsidRPr="004D0B50" w:rsidRDefault="00150756" w:rsidP="00150756">
      <w:pPr>
        <w:jc w:val="both"/>
        <w:rPr>
          <w:rFonts w:ascii="Arial Narrow" w:hAnsi="Arial Narrow"/>
        </w:rPr>
      </w:pPr>
    </w:p>
    <w:p w14:paraId="7F8E6BB4" w14:textId="77777777" w:rsidR="00150756" w:rsidRPr="004D0B50" w:rsidRDefault="00150756" w:rsidP="00150756">
      <w:pPr>
        <w:jc w:val="both"/>
        <w:rPr>
          <w:rFonts w:ascii="Arial Narrow" w:hAnsi="Arial Narrow"/>
        </w:rPr>
      </w:pPr>
      <w:r w:rsidRPr="004D0B50">
        <w:rPr>
          <w:rFonts w:ascii="Arial Narrow" w:hAnsi="Arial Narrow"/>
        </w:rPr>
        <w:t>Požadovaný údajový a funkčný rozsah je:</w:t>
      </w:r>
    </w:p>
    <w:p w14:paraId="15C6C317" w14:textId="77777777" w:rsidR="00150756" w:rsidRPr="004D0B50" w:rsidRDefault="00150756" w:rsidP="00150756">
      <w:pPr>
        <w:pStyle w:val="Bullet"/>
        <w:rPr>
          <w:sz w:val="22"/>
        </w:rPr>
      </w:pPr>
      <w:r w:rsidRPr="004D0B50">
        <w:rPr>
          <w:sz w:val="22"/>
        </w:rPr>
        <w:t>Sprístupnenie objektov evidencie zdrojových IS (IS, ktoré poskytujú údaje do IS MOU).</w:t>
      </w:r>
    </w:p>
    <w:p w14:paraId="05371603" w14:textId="77777777" w:rsidR="00150756" w:rsidRPr="004D0B50" w:rsidRDefault="00150756" w:rsidP="00150756">
      <w:pPr>
        <w:pStyle w:val="Bullet"/>
        <w:rPr>
          <w:sz w:val="22"/>
        </w:rPr>
      </w:pPr>
      <w:r w:rsidRPr="004D0B50">
        <w:rPr>
          <w:sz w:val="22"/>
        </w:rPr>
        <w:t>Vybudovaná správa centrálnych číselníkov.</w:t>
      </w:r>
    </w:p>
    <w:p w14:paraId="2D541D99" w14:textId="77777777" w:rsidR="00150756" w:rsidRPr="004D0B50" w:rsidRDefault="00150756" w:rsidP="00150756">
      <w:pPr>
        <w:pStyle w:val="Bullet"/>
        <w:rPr>
          <w:sz w:val="22"/>
        </w:rPr>
      </w:pPr>
      <w:r w:rsidRPr="004D0B50">
        <w:rPr>
          <w:sz w:val="22"/>
        </w:rPr>
        <w:t>Vybudovaný integračný komponent min. v rozsahu integrácie na IS CPDI.</w:t>
      </w:r>
    </w:p>
    <w:p w14:paraId="0F004C61" w14:textId="77777777" w:rsidR="00150756" w:rsidRPr="004D0B50" w:rsidRDefault="00150756" w:rsidP="00150756">
      <w:pPr>
        <w:pStyle w:val="Bullet"/>
        <w:rPr>
          <w:sz w:val="22"/>
        </w:rPr>
      </w:pPr>
      <w:r w:rsidRPr="004D0B50">
        <w:rPr>
          <w:sz w:val="22"/>
        </w:rPr>
        <w:t>Napojenie 3 zdrojových IS na integračný komponent.</w:t>
      </w:r>
    </w:p>
    <w:p w14:paraId="197ED7E4" w14:textId="77777777" w:rsidR="00150756" w:rsidRPr="004A4CC7" w:rsidRDefault="00150756" w:rsidP="004A4CC7">
      <w:pPr>
        <w:pStyle w:val="Bullet"/>
        <w:numPr>
          <w:ilvl w:val="0"/>
          <w:numId w:val="0"/>
        </w:numPr>
        <w:ind w:left="360" w:hanging="360"/>
        <w:rPr>
          <w:sz w:val="22"/>
        </w:rPr>
      </w:pPr>
    </w:p>
    <w:p w14:paraId="322D1793" w14:textId="77777777" w:rsidR="00150756" w:rsidRPr="004D0B50" w:rsidRDefault="00150756" w:rsidP="00150756">
      <w:pPr>
        <w:pStyle w:val="Nadpis3"/>
        <w:jc w:val="both"/>
        <w:rPr>
          <w:color w:val="auto"/>
        </w:rPr>
      </w:pPr>
      <w:bookmarkStart w:id="200" w:name="_Aktivita_A10_-"/>
      <w:bookmarkStart w:id="201" w:name="_Toc180159664"/>
      <w:bookmarkStart w:id="202" w:name="_Ref180170625"/>
      <w:bookmarkStart w:id="203" w:name="_Toc182992461"/>
      <w:bookmarkStart w:id="204" w:name="_Toc596960661"/>
      <w:bookmarkStart w:id="205" w:name="_Toc258624312"/>
      <w:bookmarkStart w:id="206" w:name="_Toc2015601076"/>
      <w:bookmarkEnd w:id="200"/>
      <w:r w:rsidRPr="004D0B50">
        <w:rPr>
          <w:color w:val="auto"/>
        </w:rPr>
        <w:t>Aktivita A10 - Rozvoj informačných systémov z pohľadu bezpečnosti a súladu s GDPR (právo dotknutej osoby na prístup k údajom).</w:t>
      </w:r>
      <w:bookmarkEnd w:id="201"/>
      <w:bookmarkEnd w:id="202"/>
      <w:bookmarkEnd w:id="203"/>
      <w:bookmarkEnd w:id="204"/>
      <w:bookmarkEnd w:id="205"/>
      <w:bookmarkEnd w:id="206"/>
    </w:p>
    <w:p w14:paraId="06EE42C4" w14:textId="77777777" w:rsidR="00150756" w:rsidRPr="004D0B50" w:rsidRDefault="00150756" w:rsidP="00150756">
      <w:pPr>
        <w:jc w:val="both"/>
        <w:rPr>
          <w:rFonts w:ascii="Arial Narrow" w:hAnsi="Arial Narrow"/>
        </w:rPr>
      </w:pPr>
      <w:r w:rsidRPr="004D0B50">
        <w:rPr>
          <w:rFonts w:ascii="Arial Narrow" w:hAnsi="Arial Narrow"/>
        </w:rPr>
        <w:t>MF SR požaduje realizovať aktivitu v nasledovnom rozsahu.</w:t>
      </w:r>
    </w:p>
    <w:tbl>
      <w:tblPr>
        <w:tblStyle w:val="Mriekatabuky"/>
        <w:tblW w:w="9064" w:type="dxa"/>
        <w:tblBorders>
          <w:top w:val="single" w:sz="6" w:space="0" w:color="auto"/>
          <w:left w:val="single" w:sz="6" w:space="0" w:color="auto"/>
          <w:bottom w:val="single" w:sz="6" w:space="0" w:color="auto"/>
          <w:right w:val="single" w:sz="6" w:space="0" w:color="auto"/>
        </w:tblBorders>
        <w:tblLook w:val="04A0" w:firstRow="1" w:lastRow="0" w:firstColumn="1" w:lastColumn="0" w:noHBand="0" w:noVBand="1"/>
      </w:tblPr>
      <w:tblGrid>
        <w:gridCol w:w="949"/>
        <w:gridCol w:w="3154"/>
        <w:gridCol w:w="2268"/>
        <w:gridCol w:w="2693"/>
      </w:tblGrid>
      <w:tr w:rsidR="00150756" w:rsidRPr="004D0B50" w14:paraId="070BFF44" w14:textId="77777777" w:rsidTr="004A4CC7">
        <w:trPr>
          <w:trHeight w:val="300"/>
        </w:trPr>
        <w:tc>
          <w:tcPr>
            <w:tcW w:w="0" w:type="auto"/>
            <w:shd w:val="clear" w:color="auto" w:fill="E7E6E6" w:themeFill="background2"/>
            <w:tcMar>
              <w:left w:w="105" w:type="dxa"/>
              <w:right w:w="105" w:type="dxa"/>
            </w:tcMar>
          </w:tcPr>
          <w:p w14:paraId="7D83FCF1" w14:textId="77777777" w:rsidR="00150756" w:rsidRPr="004A4CC7" w:rsidRDefault="00150756" w:rsidP="00011D25">
            <w:pPr>
              <w:contextualSpacing/>
              <w:rPr>
                <w:rFonts w:ascii="Arial Narrow" w:eastAsia="Tahoma" w:hAnsi="Arial Narrow" w:cs="Tahoma"/>
              </w:rPr>
            </w:pPr>
            <w:r w:rsidRPr="00C10E95">
              <w:rPr>
                <w:rFonts w:ascii="Arial Narrow" w:eastAsia="Tahoma" w:hAnsi="Arial Narrow" w:cs="Tahoma"/>
                <w:b/>
                <w:bCs/>
              </w:rPr>
              <w:t>Kód ISVS</w:t>
            </w:r>
          </w:p>
        </w:tc>
        <w:tc>
          <w:tcPr>
            <w:tcW w:w="3154" w:type="dxa"/>
            <w:shd w:val="clear" w:color="auto" w:fill="E7E6E6" w:themeFill="background2"/>
            <w:tcMar>
              <w:left w:w="105" w:type="dxa"/>
              <w:right w:w="105" w:type="dxa"/>
            </w:tcMar>
          </w:tcPr>
          <w:p w14:paraId="4B8B9C0A" w14:textId="77777777" w:rsidR="00150756" w:rsidRPr="004A4CC7" w:rsidRDefault="00150756" w:rsidP="00011D25">
            <w:pPr>
              <w:contextualSpacing/>
              <w:rPr>
                <w:rFonts w:ascii="Arial Narrow" w:eastAsia="Tahoma" w:hAnsi="Arial Narrow" w:cs="Tahoma"/>
              </w:rPr>
            </w:pPr>
            <w:r w:rsidRPr="00C10E95">
              <w:rPr>
                <w:rFonts w:ascii="Arial Narrow" w:eastAsia="Tahoma" w:hAnsi="Arial Narrow" w:cs="Tahoma"/>
                <w:b/>
                <w:bCs/>
              </w:rPr>
              <w:t>Názov ISVS</w:t>
            </w:r>
          </w:p>
        </w:tc>
        <w:tc>
          <w:tcPr>
            <w:tcW w:w="2268" w:type="dxa"/>
            <w:shd w:val="clear" w:color="auto" w:fill="E7E6E6" w:themeFill="background2"/>
            <w:tcMar>
              <w:left w:w="105" w:type="dxa"/>
              <w:right w:w="105" w:type="dxa"/>
            </w:tcMar>
          </w:tcPr>
          <w:p w14:paraId="45EE1A74" w14:textId="10B2B8E1" w:rsidR="00150756" w:rsidRPr="004A4CC7" w:rsidRDefault="00150756" w:rsidP="00011D25">
            <w:pPr>
              <w:contextualSpacing/>
              <w:rPr>
                <w:rFonts w:ascii="Arial Narrow" w:eastAsia="Tahoma" w:hAnsi="Arial Narrow" w:cs="Tahoma"/>
              </w:rPr>
            </w:pPr>
            <w:r w:rsidRPr="00C10E95">
              <w:rPr>
                <w:rFonts w:ascii="Arial Narrow" w:eastAsia="Tahoma" w:hAnsi="Arial Narrow" w:cs="Tahoma"/>
                <w:b/>
                <w:bCs/>
              </w:rPr>
              <w:t>DPIA (vytvorenie/aktualizácia)</w:t>
            </w:r>
          </w:p>
        </w:tc>
        <w:tc>
          <w:tcPr>
            <w:tcW w:w="2693" w:type="dxa"/>
            <w:shd w:val="clear" w:color="auto" w:fill="E7E6E6" w:themeFill="background2"/>
            <w:tcMar>
              <w:left w:w="105" w:type="dxa"/>
              <w:right w:w="105" w:type="dxa"/>
            </w:tcMar>
          </w:tcPr>
          <w:p w14:paraId="5A79A06B" w14:textId="6B08D845" w:rsidR="00150756" w:rsidRPr="004A4CC7" w:rsidRDefault="00150756" w:rsidP="00011D25">
            <w:pPr>
              <w:contextualSpacing/>
              <w:rPr>
                <w:rFonts w:ascii="Arial Narrow" w:eastAsia="Tahoma" w:hAnsi="Arial Narrow" w:cs="Tahoma"/>
              </w:rPr>
            </w:pPr>
            <w:r w:rsidRPr="00C10E95">
              <w:rPr>
                <w:rFonts w:ascii="Arial Narrow" w:eastAsia="Tahoma" w:hAnsi="Arial Narrow" w:cs="Tahoma"/>
                <w:b/>
                <w:bCs/>
              </w:rPr>
              <w:t>Bezpečnostný projekt (vytvorenie/aktualizácia)</w:t>
            </w:r>
          </w:p>
        </w:tc>
      </w:tr>
      <w:tr w:rsidR="00150756" w:rsidRPr="004D0B50" w14:paraId="2F156390" w14:textId="77777777" w:rsidTr="004A4CC7">
        <w:trPr>
          <w:trHeight w:val="300"/>
        </w:trPr>
        <w:tc>
          <w:tcPr>
            <w:tcW w:w="0" w:type="auto"/>
            <w:tcMar>
              <w:left w:w="105" w:type="dxa"/>
              <w:right w:w="105" w:type="dxa"/>
            </w:tcMar>
          </w:tcPr>
          <w:p w14:paraId="724C97BC" w14:textId="77777777" w:rsidR="00150756" w:rsidRPr="004A4CC7" w:rsidRDefault="00150756" w:rsidP="00011D25">
            <w:pPr>
              <w:spacing w:afterAutospacing="1"/>
              <w:contextualSpacing/>
              <w:rPr>
                <w:rFonts w:ascii="Arial Narrow" w:hAnsi="Arial Narrow" w:cs="Tahoma"/>
              </w:rPr>
            </w:pPr>
            <w:r w:rsidRPr="00C10E95">
              <w:rPr>
                <w:rFonts w:ascii="Arial Narrow" w:hAnsi="Arial Narrow" w:cs="Tahoma"/>
              </w:rPr>
              <w:t>isvs_47</w:t>
            </w:r>
          </w:p>
        </w:tc>
        <w:tc>
          <w:tcPr>
            <w:tcW w:w="3154" w:type="dxa"/>
            <w:tcMar>
              <w:left w:w="105" w:type="dxa"/>
              <w:right w:w="105" w:type="dxa"/>
            </w:tcMar>
          </w:tcPr>
          <w:p w14:paraId="7F6604CC" w14:textId="77777777" w:rsidR="00150756" w:rsidRPr="004A4CC7" w:rsidRDefault="00150756" w:rsidP="00011D25">
            <w:pPr>
              <w:spacing w:afterAutospacing="1"/>
              <w:contextualSpacing/>
              <w:rPr>
                <w:rFonts w:ascii="Arial Narrow" w:eastAsiaTheme="minorEastAsia" w:hAnsi="Arial Narrow" w:cs="Tahoma"/>
              </w:rPr>
            </w:pPr>
            <w:r w:rsidRPr="00C10E95">
              <w:rPr>
                <w:rFonts w:ascii="Arial Narrow" w:eastAsiaTheme="minorEastAsia" w:hAnsi="Arial Narrow" w:cs="Tahoma"/>
              </w:rPr>
              <w:t>Informačný systém pre evidenciu a monitorovanie pomoci (SEMP)</w:t>
            </w:r>
          </w:p>
        </w:tc>
        <w:tc>
          <w:tcPr>
            <w:tcW w:w="2268" w:type="dxa"/>
            <w:tcMar>
              <w:left w:w="105" w:type="dxa"/>
              <w:right w:w="105" w:type="dxa"/>
            </w:tcMar>
          </w:tcPr>
          <w:p w14:paraId="07D30FE8" w14:textId="77777777" w:rsidR="00150756" w:rsidRPr="004A4CC7" w:rsidRDefault="00150756" w:rsidP="00011D25">
            <w:pPr>
              <w:spacing w:afterAutospacing="1"/>
              <w:contextualSpacing/>
              <w:rPr>
                <w:rFonts w:ascii="Arial Narrow" w:eastAsiaTheme="minorEastAsia" w:hAnsi="Arial Narrow" w:cs="Tahoma"/>
              </w:rPr>
            </w:pPr>
            <w:r w:rsidRPr="00C10E95">
              <w:rPr>
                <w:rFonts w:ascii="Arial Narrow" w:eastAsiaTheme="minorEastAsia" w:hAnsi="Arial Narrow" w:cs="Tahoma"/>
              </w:rPr>
              <w:t>Áno - vytvorenie</w:t>
            </w:r>
          </w:p>
        </w:tc>
        <w:tc>
          <w:tcPr>
            <w:tcW w:w="2693" w:type="dxa"/>
            <w:tcMar>
              <w:left w:w="105" w:type="dxa"/>
              <w:right w:w="105" w:type="dxa"/>
            </w:tcMar>
          </w:tcPr>
          <w:p w14:paraId="4715EC41" w14:textId="77777777" w:rsidR="00150756" w:rsidRPr="004A4CC7" w:rsidRDefault="00150756" w:rsidP="00011D25">
            <w:pPr>
              <w:spacing w:afterAutospacing="1"/>
              <w:contextualSpacing/>
              <w:rPr>
                <w:rFonts w:ascii="Arial Narrow" w:eastAsiaTheme="minorEastAsia" w:hAnsi="Arial Narrow" w:cs="Tahoma"/>
              </w:rPr>
            </w:pPr>
            <w:r w:rsidRPr="00C10E95">
              <w:rPr>
                <w:rFonts w:ascii="Arial Narrow" w:eastAsiaTheme="minorEastAsia" w:hAnsi="Arial Narrow" w:cs="Tahoma"/>
              </w:rPr>
              <w:t>Áno - vytvorenie</w:t>
            </w:r>
          </w:p>
        </w:tc>
      </w:tr>
      <w:tr w:rsidR="00150756" w:rsidRPr="004D0B50" w14:paraId="181D9848" w14:textId="77777777" w:rsidTr="004A4CC7">
        <w:trPr>
          <w:trHeight w:val="300"/>
        </w:trPr>
        <w:tc>
          <w:tcPr>
            <w:tcW w:w="0" w:type="auto"/>
            <w:tcMar>
              <w:left w:w="105" w:type="dxa"/>
              <w:right w:w="105" w:type="dxa"/>
            </w:tcMar>
          </w:tcPr>
          <w:p w14:paraId="62995F01" w14:textId="77777777" w:rsidR="00150756" w:rsidRPr="004A4CC7" w:rsidRDefault="00150756" w:rsidP="00011D25">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spacing w:afterAutospacing="1"/>
              <w:contextualSpacing/>
              <w:rPr>
                <w:rFonts w:ascii="Arial Narrow" w:hAnsi="Arial Narrow" w:cs="Tahoma"/>
                <w:color w:val="000000" w:themeColor="text1"/>
                <w:lang w:eastAsia="ja-JP"/>
              </w:rPr>
            </w:pPr>
            <w:r w:rsidRPr="00C10E95">
              <w:rPr>
                <w:rFonts w:ascii="Arial Narrow" w:hAnsi="Arial Narrow" w:cs="Tahoma"/>
                <w:color w:val="000000" w:themeColor="text1"/>
                <w:lang w:eastAsia="ja-JP"/>
              </w:rPr>
              <w:t>isvs_7664</w:t>
            </w:r>
          </w:p>
        </w:tc>
        <w:tc>
          <w:tcPr>
            <w:tcW w:w="3154" w:type="dxa"/>
            <w:tcMar>
              <w:left w:w="105" w:type="dxa"/>
              <w:right w:w="105" w:type="dxa"/>
            </w:tcMar>
          </w:tcPr>
          <w:p w14:paraId="30DEA572" w14:textId="77777777" w:rsidR="00150756" w:rsidRPr="004A4CC7" w:rsidRDefault="00150756" w:rsidP="00011D25">
            <w:pPr>
              <w:spacing w:afterAutospacing="1"/>
              <w:contextualSpacing/>
              <w:rPr>
                <w:rFonts w:ascii="Arial Narrow" w:eastAsiaTheme="minorEastAsia" w:hAnsi="Arial Narrow" w:cs="Tahoma"/>
              </w:rPr>
            </w:pPr>
            <w:r w:rsidRPr="00C10E95">
              <w:rPr>
                <w:rFonts w:ascii="Arial Narrow" w:eastAsiaTheme="minorEastAsia" w:hAnsi="Arial Narrow" w:cs="Tahoma"/>
              </w:rPr>
              <w:t>Centrálny register pohľadávok štátu (CRPŠ)</w:t>
            </w:r>
          </w:p>
        </w:tc>
        <w:tc>
          <w:tcPr>
            <w:tcW w:w="2268" w:type="dxa"/>
            <w:tcMar>
              <w:left w:w="105" w:type="dxa"/>
              <w:right w:w="105" w:type="dxa"/>
            </w:tcMar>
          </w:tcPr>
          <w:p w14:paraId="687DD875" w14:textId="77777777" w:rsidR="00150756" w:rsidRPr="004A4CC7" w:rsidRDefault="00150756" w:rsidP="00011D25">
            <w:pPr>
              <w:spacing w:afterAutospacing="1"/>
              <w:contextualSpacing/>
              <w:rPr>
                <w:rFonts w:ascii="Arial Narrow" w:eastAsiaTheme="minorEastAsia" w:hAnsi="Arial Narrow" w:cs="Tahoma"/>
              </w:rPr>
            </w:pPr>
            <w:r w:rsidRPr="00C10E95">
              <w:rPr>
                <w:rFonts w:ascii="Arial Narrow" w:eastAsiaTheme="minorEastAsia" w:hAnsi="Arial Narrow" w:cs="Tahoma"/>
              </w:rPr>
              <w:t>Áno - vytvorenie</w:t>
            </w:r>
          </w:p>
        </w:tc>
        <w:tc>
          <w:tcPr>
            <w:tcW w:w="2693" w:type="dxa"/>
            <w:tcMar>
              <w:left w:w="105" w:type="dxa"/>
              <w:right w:w="105" w:type="dxa"/>
            </w:tcMar>
          </w:tcPr>
          <w:p w14:paraId="3EE5FCBC" w14:textId="77777777" w:rsidR="00150756" w:rsidRPr="004A4CC7" w:rsidRDefault="00150756" w:rsidP="00011D25">
            <w:pPr>
              <w:spacing w:afterAutospacing="1"/>
              <w:contextualSpacing/>
              <w:rPr>
                <w:rFonts w:ascii="Arial Narrow" w:eastAsiaTheme="minorEastAsia" w:hAnsi="Arial Narrow" w:cs="Tahoma"/>
              </w:rPr>
            </w:pPr>
            <w:r w:rsidRPr="00C10E95">
              <w:rPr>
                <w:rFonts w:ascii="Arial Narrow" w:eastAsiaTheme="minorEastAsia" w:hAnsi="Arial Narrow" w:cs="Tahoma"/>
              </w:rPr>
              <w:t xml:space="preserve"> Áno - vytvorenie</w:t>
            </w:r>
          </w:p>
        </w:tc>
      </w:tr>
    </w:tbl>
    <w:p w14:paraId="4267CFC8" w14:textId="77777777" w:rsidR="00150756" w:rsidRPr="004A4CC7" w:rsidRDefault="00150756">
      <w:pPr>
        <w:pStyle w:val="Odsekzoznamu"/>
        <w:numPr>
          <w:ilvl w:val="0"/>
          <w:numId w:val="64"/>
        </w:numPr>
        <w:spacing w:before="120" w:after="0" w:line="240" w:lineRule="auto"/>
        <w:contextualSpacing w:val="0"/>
        <w:jc w:val="both"/>
        <w:rPr>
          <w:rFonts w:ascii="Arial Narrow" w:eastAsia="Tahoma" w:hAnsi="Arial Narrow"/>
          <w:sz w:val="20"/>
          <w:szCs w:val="20"/>
        </w:rPr>
      </w:pPr>
      <w:bookmarkStart w:id="207" w:name="_Toc182927412"/>
      <w:r w:rsidRPr="004A4CC7">
        <w:rPr>
          <w:rFonts w:ascii="Arial Narrow" w:eastAsia="Tahoma" w:hAnsi="Arial Narrow"/>
          <w:sz w:val="20"/>
          <w:szCs w:val="20"/>
        </w:rPr>
        <w:t>Rozsah ISVS v projekte pre realizáciu BP a DPIA</w:t>
      </w:r>
      <w:bookmarkEnd w:id="207"/>
    </w:p>
    <w:p w14:paraId="239B0C64" w14:textId="77777777" w:rsidR="00150756" w:rsidRPr="004D0B50" w:rsidRDefault="00150756" w:rsidP="00150756">
      <w:pPr>
        <w:jc w:val="both"/>
        <w:rPr>
          <w:rFonts w:ascii="Arial Narrow" w:hAnsi="Arial Narrow"/>
        </w:rPr>
      </w:pPr>
    </w:p>
    <w:p w14:paraId="0E371EEA" w14:textId="77777777" w:rsidR="00150756" w:rsidRPr="004D0B50" w:rsidRDefault="00150756" w:rsidP="00150756">
      <w:pPr>
        <w:pStyle w:val="Nadpis3"/>
        <w:jc w:val="both"/>
        <w:rPr>
          <w:color w:val="auto"/>
        </w:rPr>
      </w:pPr>
      <w:bookmarkStart w:id="208" w:name="_Toc180159667"/>
      <w:bookmarkStart w:id="209" w:name="_Ref180170638"/>
      <w:bookmarkStart w:id="210" w:name="_Ref180747290"/>
      <w:bookmarkStart w:id="211" w:name="_Toc182992464"/>
      <w:bookmarkStart w:id="212" w:name="_Ref199322686"/>
      <w:bookmarkStart w:id="213" w:name="_Toc1703229417"/>
      <w:bookmarkStart w:id="214" w:name="_Toc1396053771"/>
      <w:bookmarkStart w:id="215" w:name="_Toc1347104461"/>
      <w:r w:rsidRPr="004D0B50">
        <w:rPr>
          <w:color w:val="auto"/>
        </w:rPr>
        <w:t>Aktivita A11 - Legislatívna analýza údajov inštitúcie verejnej správy</w:t>
      </w:r>
      <w:bookmarkEnd w:id="208"/>
      <w:bookmarkEnd w:id="209"/>
      <w:bookmarkEnd w:id="210"/>
      <w:bookmarkEnd w:id="211"/>
      <w:bookmarkEnd w:id="212"/>
      <w:bookmarkEnd w:id="213"/>
      <w:bookmarkEnd w:id="214"/>
      <w:bookmarkEnd w:id="215"/>
    </w:p>
    <w:p w14:paraId="73A9AE87" w14:textId="77777777" w:rsidR="00150756" w:rsidRPr="004D0B50" w:rsidRDefault="00150756" w:rsidP="00150756">
      <w:pPr>
        <w:jc w:val="both"/>
        <w:rPr>
          <w:rFonts w:ascii="Arial Narrow" w:hAnsi="Arial Narrow"/>
        </w:rPr>
      </w:pPr>
      <w:r w:rsidRPr="004D0B50">
        <w:rPr>
          <w:rFonts w:ascii="Arial Narrow" w:hAnsi="Arial Narrow"/>
        </w:rPr>
        <w:t>Počas realizačnej fázy projektu budú aktivity v legislatívno-právnej oblasti realizované pre nasledovné oblasti:</w:t>
      </w:r>
    </w:p>
    <w:tbl>
      <w:tblPr>
        <w:tblStyle w:val="Mriekatabuky"/>
        <w:tblW w:w="0" w:type="auto"/>
        <w:tblLook w:val="04A0" w:firstRow="1" w:lastRow="0" w:firstColumn="1" w:lastColumn="0" w:noHBand="0" w:noVBand="1"/>
      </w:tblPr>
      <w:tblGrid>
        <w:gridCol w:w="417"/>
        <w:gridCol w:w="3860"/>
        <w:gridCol w:w="4785"/>
      </w:tblGrid>
      <w:tr w:rsidR="00150756" w:rsidRPr="00C10E95" w14:paraId="64DDCFDB" w14:textId="77777777" w:rsidTr="00011D25">
        <w:trPr>
          <w:tblHeader/>
        </w:trPr>
        <w:tc>
          <w:tcPr>
            <w:tcW w:w="0" w:type="auto"/>
            <w:shd w:val="clear" w:color="auto" w:fill="E7E6E6" w:themeFill="background2"/>
          </w:tcPr>
          <w:p w14:paraId="4F9961BC" w14:textId="77777777" w:rsidR="00150756" w:rsidRPr="004A4CC7" w:rsidRDefault="00150756" w:rsidP="00011D25">
            <w:pPr>
              <w:pStyle w:val="HlavikaTabuky"/>
              <w:spacing w:before="0"/>
              <w:rPr>
                <w:rFonts w:ascii="Arial Narrow" w:hAnsi="Arial Narrow" w:cs="Tahoma"/>
                <w:szCs w:val="20"/>
              </w:rPr>
            </w:pPr>
            <w:r w:rsidRPr="004A4CC7">
              <w:rPr>
                <w:rFonts w:ascii="Arial Narrow" w:hAnsi="Arial Narrow" w:cs="Tahoma"/>
                <w:szCs w:val="20"/>
              </w:rPr>
              <w:t>ID</w:t>
            </w:r>
          </w:p>
        </w:tc>
        <w:tc>
          <w:tcPr>
            <w:tcW w:w="0" w:type="auto"/>
            <w:shd w:val="clear" w:color="auto" w:fill="E7E6E6" w:themeFill="background2"/>
          </w:tcPr>
          <w:p w14:paraId="4A474A54" w14:textId="77777777" w:rsidR="00150756" w:rsidRPr="004A4CC7" w:rsidRDefault="00150756" w:rsidP="00011D25">
            <w:pPr>
              <w:pStyle w:val="HlavikaTabuky"/>
              <w:spacing w:before="0"/>
              <w:rPr>
                <w:rFonts w:ascii="Arial Narrow" w:hAnsi="Arial Narrow" w:cs="Tahoma"/>
                <w:szCs w:val="20"/>
              </w:rPr>
            </w:pPr>
            <w:r w:rsidRPr="004A4CC7">
              <w:rPr>
                <w:rFonts w:ascii="Arial Narrow" w:hAnsi="Arial Narrow" w:cs="Tahoma"/>
                <w:szCs w:val="20"/>
              </w:rPr>
              <w:t>Oblasť legislatívy</w:t>
            </w:r>
          </w:p>
        </w:tc>
        <w:tc>
          <w:tcPr>
            <w:tcW w:w="0" w:type="auto"/>
            <w:shd w:val="clear" w:color="auto" w:fill="E7E6E6" w:themeFill="background2"/>
          </w:tcPr>
          <w:p w14:paraId="2BFB5AF9" w14:textId="77777777" w:rsidR="00150756" w:rsidRPr="004A4CC7" w:rsidRDefault="00150756" w:rsidP="00011D25">
            <w:pPr>
              <w:pStyle w:val="HlavikaTabuky"/>
              <w:spacing w:before="0"/>
              <w:rPr>
                <w:rFonts w:ascii="Arial Narrow" w:hAnsi="Arial Narrow" w:cs="Tahoma"/>
                <w:szCs w:val="20"/>
              </w:rPr>
            </w:pPr>
            <w:r w:rsidRPr="004A4CC7">
              <w:rPr>
                <w:rFonts w:ascii="Arial Narrow" w:hAnsi="Arial Narrow" w:cs="Tahoma"/>
                <w:szCs w:val="20"/>
              </w:rPr>
              <w:t>Popis</w:t>
            </w:r>
          </w:p>
        </w:tc>
      </w:tr>
      <w:tr w:rsidR="00150756" w:rsidRPr="00C10E95" w14:paraId="3CF49268" w14:textId="77777777" w:rsidTr="00011D25">
        <w:tc>
          <w:tcPr>
            <w:tcW w:w="0" w:type="auto"/>
          </w:tcPr>
          <w:p w14:paraId="2C7BF6C0" w14:textId="77777777" w:rsidR="00150756" w:rsidRPr="004A4CC7" w:rsidRDefault="00150756" w:rsidP="00011D25">
            <w:pPr>
              <w:rPr>
                <w:rFonts w:ascii="Arial Narrow" w:eastAsia="Tahoma" w:hAnsi="Arial Narrow" w:cs="Tahoma"/>
                <w:color w:val="000000" w:themeColor="text1"/>
              </w:rPr>
            </w:pPr>
            <w:r w:rsidRPr="00C10E95">
              <w:rPr>
                <w:rFonts w:ascii="Arial Narrow" w:eastAsia="Tahoma" w:hAnsi="Arial Narrow" w:cs="Tahoma"/>
                <w:color w:val="000000" w:themeColor="text1"/>
              </w:rPr>
              <w:t>A1</w:t>
            </w:r>
          </w:p>
        </w:tc>
        <w:tc>
          <w:tcPr>
            <w:tcW w:w="0" w:type="auto"/>
          </w:tcPr>
          <w:p w14:paraId="2AB5F6B2" w14:textId="77777777" w:rsidR="00150756" w:rsidRPr="004A4CC7" w:rsidRDefault="00150756" w:rsidP="00011D25">
            <w:pPr>
              <w:rPr>
                <w:rFonts w:ascii="Arial Narrow" w:eastAsia="Tahoma" w:hAnsi="Arial Narrow" w:cs="Tahoma"/>
                <w:color w:val="000000" w:themeColor="text1"/>
              </w:rPr>
            </w:pPr>
            <w:r w:rsidRPr="00C10E95">
              <w:rPr>
                <w:rFonts w:ascii="Arial Narrow" w:eastAsia="Tahoma" w:hAnsi="Arial Narrow" w:cs="Tahoma"/>
                <w:color w:val="000000" w:themeColor="text1"/>
              </w:rPr>
              <w:t>Analýza legislatívnych podmienok sprístupňovania údajov</w:t>
            </w:r>
          </w:p>
          <w:p w14:paraId="21C5E76D" w14:textId="77777777" w:rsidR="00150756" w:rsidRPr="004A4CC7" w:rsidRDefault="00150756" w:rsidP="00011D25">
            <w:pPr>
              <w:contextualSpacing/>
              <w:rPr>
                <w:rFonts w:ascii="Arial Narrow" w:hAnsi="Arial Narrow" w:cs="Tahoma"/>
                <w:i/>
                <w:color w:val="000000" w:themeColor="text1"/>
              </w:rPr>
            </w:pPr>
          </w:p>
        </w:tc>
        <w:tc>
          <w:tcPr>
            <w:tcW w:w="0" w:type="auto"/>
          </w:tcPr>
          <w:p w14:paraId="404C157E" w14:textId="0633BA7F" w:rsidR="00150756" w:rsidRPr="004A4CC7" w:rsidRDefault="00150756">
            <w:pPr>
              <w:pStyle w:val="Odsekzoznamu"/>
              <w:numPr>
                <w:ilvl w:val="0"/>
                <w:numId w:val="75"/>
              </w:numPr>
              <w:spacing w:after="0"/>
              <w:rPr>
                <w:rFonts w:ascii="Arial Narrow" w:eastAsia="Tahoma" w:hAnsi="Arial Narrow" w:cs="Tahoma"/>
                <w:color w:val="000000" w:themeColor="text1"/>
              </w:rPr>
            </w:pPr>
            <w:r w:rsidRPr="00C10E95">
              <w:rPr>
                <w:rFonts w:ascii="Arial Narrow" w:eastAsia="Tahoma" w:hAnsi="Arial Narrow" w:cs="Tahoma"/>
                <w:color w:val="000000" w:themeColor="text1"/>
              </w:rPr>
              <w:t>Analýza legislatívnych podmienok sprístupňovania údajov registrovaným používateľom IS MOU</w:t>
            </w:r>
            <w:r w:rsidR="0040446F">
              <w:rPr>
                <w:rFonts w:ascii="Arial Narrow" w:eastAsia="Tahoma" w:hAnsi="Arial Narrow" w:cs="Tahoma"/>
                <w:color w:val="000000" w:themeColor="text1"/>
              </w:rPr>
              <w:t>,</w:t>
            </w:r>
          </w:p>
          <w:p w14:paraId="41E154E5" w14:textId="165A5056" w:rsidR="00150756" w:rsidRPr="004A4CC7" w:rsidRDefault="00150756">
            <w:pPr>
              <w:pStyle w:val="Odsekzoznamu"/>
              <w:numPr>
                <w:ilvl w:val="0"/>
                <w:numId w:val="75"/>
              </w:numPr>
              <w:spacing w:after="0"/>
              <w:rPr>
                <w:rFonts w:ascii="Arial Narrow" w:eastAsia="Tahoma" w:hAnsi="Arial Narrow" w:cs="Tahoma"/>
                <w:color w:val="000000" w:themeColor="text1"/>
              </w:rPr>
            </w:pPr>
            <w:r w:rsidRPr="00C10E95">
              <w:rPr>
                <w:rFonts w:ascii="Arial Narrow" w:eastAsia="Tahoma" w:hAnsi="Arial Narrow" w:cs="Tahoma"/>
                <w:color w:val="000000" w:themeColor="text1"/>
              </w:rPr>
              <w:t>identifikácia legislatívnych prekážok sprístupňovania údajov registrovaným používateľom IS MOU</w:t>
            </w:r>
            <w:r w:rsidR="0040446F">
              <w:rPr>
                <w:rFonts w:ascii="Arial Narrow" w:eastAsia="Tahoma" w:hAnsi="Arial Narrow" w:cs="Tahoma"/>
                <w:color w:val="000000" w:themeColor="text1"/>
              </w:rPr>
              <w:t>,</w:t>
            </w:r>
          </w:p>
          <w:p w14:paraId="7C82B206" w14:textId="47140495" w:rsidR="00150756" w:rsidRPr="004A4CC7" w:rsidRDefault="00016365">
            <w:pPr>
              <w:pStyle w:val="Odsekzoznamu"/>
              <w:numPr>
                <w:ilvl w:val="0"/>
                <w:numId w:val="75"/>
              </w:numPr>
              <w:spacing w:after="0"/>
              <w:rPr>
                <w:rFonts w:ascii="Arial Narrow" w:eastAsia="Tahoma" w:hAnsi="Arial Narrow" w:cs="Tahoma"/>
                <w:color w:val="000000" w:themeColor="text1"/>
              </w:rPr>
            </w:pPr>
            <w:r>
              <w:rPr>
                <w:rFonts w:ascii="Arial Narrow" w:eastAsia="Tahoma" w:hAnsi="Arial Narrow" w:cs="Tahoma"/>
                <w:color w:val="000000" w:themeColor="text1"/>
              </w:rPr>
              <w:t>analýza</w:t>
            </w:r>
            <w:r w:rsidR="00150756" w:rsidRPr="00C10E95">
              <w:rPr>
                <w:rFonts w:ascii="Arial Narrow" w:eastAsia="Tahoma" w:hAnsi="Arial Narrow" w:cs="Tahoma"/>
                <w:color w:val="000000" w:themeColor="text1"/>
              </w:rPr>
              <w:t xml:space="preserve"> dotknutých zákonov a prípadne aj ich vykonávacích predpisov za účelom legálneho umožnenia sprístupňovania novointegrovaných objektov evidencie registrovaným používateľom IS MOU</w:t>
            </w:r>
            <w:r w:rsidR="0040446F">
              <w:rPr>
                <w:rFonts w:ascii="Arial Narrow" w:eastAsia="Tahoma" w:hAnsi="Arial Narrow" w:cs="Tahoma"/>
                <w:color w:val="000000" w:themeColor="text1"/>
              </w:rPr>
              <w:t>.</w:t>
            </w:r>
          </w:p>
        </w:tc>
      </w:tr>
      <w:tr w:rsidR="00150756" w:rsidRPr="00C10E95" w14:paraId="70E4F412" w14:textId="77777777" w:rsidTr="00011D25">
        <w:tc>
          <w:tcPr>
            <w:tcW w:w="0" w:type="auto"/>
          </w:tcPr>
          <w:p w14:paraId="0DA16DEF" w14:textId="77777777" w:rsidR="00150756" w:rsidRPr="004A4CC7" w:rsidRDefault="00150756" w:rsidP="00011D25">
            <w:pPr>
              <w:rPr>
                <w:rFonts w:ascii="Arial Narrow" w:eastAsia="Tahoma" w:hAnsi="Arial Narrow" w:cs="Tahoma"/>
                <w:color w:val="000000" w:themeColor="text1"/>
              </w:rPr>
            </w:pPr>
            <w:r w:rsidRPr="00C10E95">
              <w:rPr>
                <w:rFonts w:ascii="Arial Narrow" w:eastAsia="Tahoma" w:hAnsi="Arial Narrow" w:cs="Tahoma"/>
                <w:color w:val="000000" w:themeColor="text1"/>
              </w:rPr>
              <w:t>A2</w:t>
            </w:r>
          </w:p>
        </w:tc>
        <w:tc>
          <w:tcPr>
            <w:tcW w:w="0" w:type="auto"/>
          </w:tcPr>
          <w:p w14:paraId="05032E9D" w14:textId="5E48F084" w:rsidR="00150756" w:rsidRPr="004A4CC7" w:rsidRDefault="00150756" w:rsidP="00011D25">
            <w:pPr>
              <w:rPr>
                <w:rFonts w:ascii="Arial Narrow" w:eastAsia="Tahoma" w:hAnsi="Arial Narrow" w:cs="Tahoma"/>
                <w:color w:val="000000" w:themeColor="text1"/>
              </w:rPr>
            </w:pPr>
            <w:r w:rsidRPr="00C10E95">
              <w:rPr>
                <w:rFonts w:ascii="Arial Narrow" w:eastAsia="Tahoma" w:hAnsi="Arial Narrow" w:cs="Tahoma"/>
                <w:color w:val="000000" w:themeColor="text1"/>
              </w:rPr>
              <w:t xml:space="preserve">Právna analýza procesu opravy chybných/neaktuálnych údajov </w:t>
            </w:r>
          </w:p>
        </w:tc>
        <w:tc>
          <w:tcPr>
            <w:tcW w:w="0" w:type="auto"/>
          </w:tcPr>
          <w:p w14:paraId="661FE6C5" w14:textId="3BED92DB" w:rsidR="00150756" w:rsidRPr="004A4CC7" w:rsidRDefault="00016365" w:rsidP="00011D25">
            <w:pPr>
              <w:contextualSpacing/>
              <w:rPr>
                <w:rFonts w:ascii="Arial Narrow" w:hAnsi="Arial Narrow" w:cs="Tahoma"/>
                <w:i/>
                <w:color w:val="000000" w:themeColor="text1"/>
              </w:rPr>
            </w:pPr>
            <w:r>
              <w:rPr>
                <w:rFonts w:ascii="Arial Narrow" w:hAnsi="Arial Narrow" w:cs="Tahoma"/>
                <w:color w:val="000000" w:themeColor="text1"/>
              </w:rPr>
              <w:t>Analýza</w:t>
            </w:r>
            <w:r w:rsidR="00150756" w:rsidRPr="00C10E95">
              <w:rPr>
                <w:rFonts w:ascii="Arial Narrow" w:hAnsi="Arial Narrow" w:cs="Tahoma"/>
                <w:color w:val="000000" w:themeColor="text1"/>
              </w:rPr>
              <w:t xml:space="preserve"> dotknutých zákonov a prípadne aj ich vykonávacích predpisov za účelom zefektívnenia procesu opravy chybných údajov v dotknutých informačných systémoch, z</w:t>
            </w:r>
            <w:r w:rsidR="00C10E95">
              <w:rPr>
                <w:rFonts w:ascii="Arial Narrow" w:hAnsi="Arial Narrow" w:cs="Tahoma"/>
                <w:color w:val="000000" w:themeColor="text1"/>
              </w:rPr>
              <w:t> </w:t>
            </w:r>
            <w:r w:rsidR="00150756" w:rsidRPr="00C10E95">
              <w:rPr>
                <w:rFonts w:ascii="Arial Narrow" w:hAnsi="Arial Narrow" w:cs="Tahoma"/>
                <w:color w:val="000000" w:themeColor="text1"/>
              </w:rPr>
              <w:t>ktorých budú poskytované dáta/objekty evidencie pre IS MOU</w:t>
            </w:r>
            <w:r w:rsidR="0040446F">
              <w:rPr>
                <w:rFonts w:ascii="Arial Narrow" w:hAnsi="Arial Narrow" w:cs="Tahoma"/>
                <w:color w:val="000000" w:themeColor="text1"/>
              </w:rPr>
              <w:t>.</w:t>
            </w:r>
          </w:p>
        </w:tc>
      </w:tr>
      <w:tr w:rsidR="00150756" w:rsidRPr="00C10E95" w14:paraId="43F0427C" w14:textId="77777777" w:rsidTr="00011D25">
        <w:tc>
          <w:tcPr>
            <w:tcW w:w="0" w:type="auto"/>
          </w:tcPr>
          <w:p w14:paraId="1A7454F2" w14:textId="77777777" w:rsidR="00150756" w:rsidRPr="004A4CC7" w:rsidRDefault="00150756" w:rsidP="00011D25">
            <w:pPr>
              <w:rPr>
                <w:rFonts w:ascii="Arial Narrow" w:eastAsia="Tahoma" w:hAnsi="Arial Narrow" w:cs="Tahoma"/>
                <w:color w:val="000000" w:themeColor="text1"/>
              </w:rPr>
            </w:pPr>
            <w:r w:rsidRPr="00C10E95">
              <w:rPr>
                <w:rFonts w:ascii="Arial Narrow" w:eastAsia="Tahoma" w:hAnsi="Arial Narrow" w:cs="Tahoma"/>
                <w:color w:val="000000" w:themeColor="text1"/>
              </w:rPr>
              <w:t>B</w:t>
            </w:r>
          </w:p>
        </w:tc>
        <w:tc>
          <w:tcPr>
            <w:tcW w:w="0" w:type="auto"/>
          </w:tcPr>
          <w:p w14:paraId="7BEB8BDF" w14:textId="77777777" w:rsidR="00150756" w:rsidRPr="004A4CC7" w:rsidRDefault="00150756" w:rsidP="00011D25">
            <w:pPr>
              <w:rPr>
                <w:rFonts w:ascii="Arial Narrow" w:eastAsia="Tahoma" w:hAnsi="Arial Narrow" w:cs="Tahoma"/>
                <w:color w:val="000000" w:themeColor="text1"/>
              </w:rPr>
            </w:pPr>
            <w:r w:rsidRPr="00C10E95">
              <w:rPr>
                <w:rFonts w:ascii="Arial Narrow" w:eastAsia="Tahoma" w:hAnsi="Arial Narrow" w:cs="Tahoma"/>
                <w:color w:val="000000" w:themeColor="text1"/>
              </w:rPr>
              <w:t>Právna analýza konkrétnych ustanovení osobitných predpisov</w:t>
            </w:r>
          </w:p>
        </w:tc>
        <w:tc>
          <w:tcPr>
            <w:tcW w:w="0" w:type="auto"/>
          </w:tcPr>
          <w:p w14:paraId="1661E08D" w14:textId="6ACE52DF" w:rsidR="00150756" w:rsidRPr="004A4CC7" w:rsidRDefault="00150756" w:rsidP="00011D25">
            <w:pPr>
              <w:contextualSpacing/>
              <w:rPr>
                <w:rFonts w:ascii="Arial Narrow" w:hAnsi="Arial Narrow" w:cs="Tahoma"/>
                <w:i/>
                <w:iCs/>
                <w:color w:val="000000" w:themeColor="text1"/>
              </w:rPr>
            </w:pPr>
            <w:r w:rsidRPr="00C10E95">
              <w:rPr>
                <w:rFonts w:ascii="Arial Narrow" w:hAnsi="Arial Narrow" w:cs="Tahoma"/>
                <w:iCs/>
                <w:color w:val="000000" w:themeColor="text1"/>
              </w:rPr>
              <w:t xml:space="preserve">Právna analýza konkrétnych ustanovení osobitných predpisov vytvárajúcich zákonné prekážky aplikácie v realizačnej fáze projektu pre </w:t>
            </w:r>
            <w:r w:rsidRPr="00C10E95">
              <w:rPr>
                <w:rFonts w:ascii="Arial Narrow" w:hAnsi="Arial Narrow" w:cs="Tahoma"/>
                <w:color w:val="000000" w:themeColor="text1"/>
              </w:rPr>
              <w:t>Aktivitu A2 až A6</w:t>
            </w:r>
            <w:r w:rsidR="00016365">
              <w:rPr>
                <w:rFonts w:ascii="Arial Narrow" w:hAnsi="Arial Narrow" w:cs="Tahoma"/>
                <w:color w:val="000000" w:themeColor="text1"/>
              </w:rPr>
              <w:t>.</w:t>
            </w:r>
            <w:r w:rsidRPr="00C10E95">
              <w:rPr>
                <w:rFonts w:ascii="Arial Narrow" w:hAnsi="Arial Narrow" w:cs="Tahoma"/>
                <w:color w:val="000000" w:themeColor="text1"/>
              </w:rPr>
              <w:t xml:space="preserve"> </w:t>
            </w:r>
          </w:p>
        </w:tc>
      </w:tr>
      <w:tr w:rsidR="00150756" w:rsidRPr="00C10E95" w14:paraId="1EF95EC8" w14:textId="77777777" w:rsidTr="00011D25">
        <w:tc>
          <w:tcPr>
            <w:tcW w:w="0" w:type="auto"/>
          </w:tcPr>
          <w:p w14:paraId="733370E7" w14:textId="77777777" w:rsidR="00150756" w:rsidRPr="004A4CC7" w:rsidRDefault="00150756" w:rsidP="00011D25">
            <w:pPr>
              <w:rPr>
                <w:rFonts w:ascii="Arial Narrow" w:eastAsia="Tahoma" w:hAnsi="Arial Narrow" w:cs="Tahoma"/>
                <w:color w:val="000000" w:themeColor="text1"/>
              </w:rPr>
            </w:pPr>
            <w:r w:rsidRPr="00C10E95">
              <w:rPr>
                <w:rFonts w:ascii="Arial Narrow" w:eastAsia="Tahoma" w:hAnsi="Arial Narrow" w:cs="Tahoma"/>
                <w:color w:val="000000" w:themeColor="text1"/>
              </w:rPr>
              <w:t>C</w:t>
            </w:r>
          </w:p>
        </w:tc>
        <w:tc>
          <w:tcPr>
            <w:tcW w:w="0" w:type="auto"/>
          </w:tcPr>
          <w:p w14:paraId="177F304D" w14:textId="77777777" w:rsidR="00150756" w:rsidRPr="004A4CC7" w:rsidRDefault="00150756" w:rsidP="00011D25">
            <w:pPr>
              <w:rPr>
                <w:rFonts w:ascii="Arial Narrow" w:eastAsia="Tahoma" w:hAnsi="Arial Narrow" w:cs="Tahoma"/>
                <w:color w:val="000000" w:themeColor="text1"/>
              </w:rPr>
            </w:pPr>
            <w:r w:rsidRPr="00C10E95">
              <w:rPr>
                <w:rFonts w:ascii="Arial Narrow" w:eastAsia="Tahoma" w:hAnsi="Arial Narrow" w:cs="Tahoma"/>
                <w:color w:val="000000" w:themeColor="text1"/>
              </w:rPr>
              <w:t>Vypracovanie komplexného dátovo-právneho manažmentu</w:t>
            </w:r>
            <w:r w:rsidRPr="00C10E95">
              <w:rPr>
                <w:rFonts w:ascii="Arial Narrow" w:hAnsi="Arial Narrow" w:cs="Tahoma"/>
                <w:color w:val="000000" w:themeColor="text1"/>
              </w:rPr>
              <w:t>,</w:t>
            </w:r>
            <w:r w:rsidRPr="00C10E95">
              <w:rPr>
                <w:rFonts w:ascii="Arial Narrow" w:eastAsia="Tahoma" w:hAnsi="Arial Narrow" w:cs="Tahoma"/>
                <w:color w:val="000000" w:themeColor="text1"/>
              </w:rPr>
              <w:t xml:space="preserve"> t. j. právna analýza osobitných právnych predpisov, ktorá sa zameriava na identifikáciu právnych základov</w:t>
            </w:r>
            <w:r w:rsidRPr="00C10E95">
              <w:rPr>
                <w:rFonts w:ascii="Arial Narrow" w:hAnsi="Arial Narrow" w:cs="Tahoma"/>
                <w:color w:val="000000" w:themeColor="text1"/>
              </w:rPr>
              <w:t>.</w:t>
            </w:r>
          </w:p>
        </w:tc>
        <w:tc>
          <w:tcPr>
            <w:tcW w:w="0" w:type="auto"/>
          </w:tcPr>
          <w:p w14:paraId="056CC07C" w14:textId="77777777" w:rsidR="00150756" w:rsidRPr="004A4CC7" w:rsidRDefault="00150756">
            <w:pPr>
              <w:pStyle w:val="Odsekzoznamu"/>
              <w:numPr>
                <w:ilvl w:val="0"/>
                <w:numId w:val="76"/>
              </w:numPr>
              <w:spacing w:after="0"/>
              <w:rPr>
                <w:rFonts w:ascii="Arial Narrow" w:eastAsia="Tahoma" w:hAnsi="Arial Narrow" w:cs="Tahoma"/>
                <w:color w:val="000000" w:themeColor="text1"/>
              </w:rPr>
            </w:pPr>
            <w:r w:rsidRPr="00C10E95">
              <w:rPr>
                <w:rFonts w:ascii="Arial Narrow" w:eastAsia="Tahoma" w:hAnsi="Arial Narrow" w:cs="Tahoma"/>
                <w:color w:val="000000" w:themeColor="text1"/>
              </w:rPr>
              <w:t>konzumáciu údajov od iných inštitúcií verejnej správy (identifikácia právneho základu pre spracúvanie údaja na konkrétnu spracovateľskú operáciu),</w:t>
            </w:r>
          </w:p>
          <w:p w14:paraId="3821059A" w14:textId="06E47EC5" w:rsidR="00150756" w:rsidRPr="004A4CC7" w:rsidRDefault="00150756">
            <w:pPr>
              <w:pStyle w:val="Odsekzoznamu"/>
              <w:numPr>
                <w:ilvl w:val="0"/>
                <w:numId w:val="76"/>
              </w:numPr>
              <w:spacing w:after="0"/>
              <w:rPr>
                <w:rFonts w:ascii="Arial Narrow" w:eastAsia="Tahoma" w:hAnsi="Arial Narrow" w:cs="Tahoma"/>
                <w:color w:val="000000" w:themeColor="text1"/>
              </w:rPr>
            </w:pPr>
            <w:r w:rsidRPr="00C10E95">
              <w:rPr>
                <w:rFonts w:ascii="Arial Narrow" w:eastAsia="Tahoma" w:hAnsi="Arial Narrow" w:cs="Tahoma"/>
                <w:color w:val="000000" w:themeColor="text1"/>
              </w:rPr>
              <w:t>poskytovanie údajov evidovaných v registroch inštitúcie verejnej správy</w:t>
            </w:r>
            <w:r w:rsidR="00C10E95">
              <w:rPr>
                <w:rFonts w:ascii="Arial Narrow" w:eastAsia="Tahoma" w:hAnsi="Arial Narrow" w:cs="Tahoma"/>
                <w:color w:val="000000" w:themeColor="text1"/>
              </w:rPr>
              <w:t>,</w:t>
            </w:r>
          </w:p>
          <w:p w14:paraId="65E0B365" w14:textId="3928E2A3" w:rsidR="00150756" w:rsidRPr="004A4CC7" w:rsidRDefault="00150756">
            <w:pPr>
              <w:pStyle w:val="Odsekzoznamu"/>
              <w:numPr>
                <w:ilvl w:val="0"/>
                <w:numId w:val="76"/>
              </w:numPr>
              <w:spacing w:after="0"/>
              <w:rPr>
                <w:rFonts w:ascii="Arial Narrow" w:eastAsia="Tahoma" w:hAnsi="Arial Narrow" w:cs="Tahoma"/>
                <w:color w:val="000000" w:themeColor="text1"/>
              </w:rPr>
            </w:pPr>
            <w:r w:rsidRPr="00C10E95">
              <w:rPr>
                <w:rFonts w:ascii="Arial Narrow" w:eastAsia="Tahoma" w:hAnsi="Arial Narrow" w:cs="Tahoma"/>
                <w:color w:val="000000" w:themeColor="text1"/>
              </w:rPr>
              <w:t>orgánom verejnej moci na účely výkonu úradnej činnosti</w:t>
            </w:r>
            <w:r w:rsidR="00C10E95">
              <w:rPr>
                <w:rFonts w:ascii="Arial Narrow" w:eastAsia="Tahoma" w:hAnsi="Arial Narrow" w:cs="Tahoma"/>
                <w:color w:val="000000" w:themeColor="text1"/>
              </w:rPr>
              <w:t>,</w:t>
            </w:r>
          </w:p>
          <w:p w14:paraId="784F0A59" w14:textId="77777777" w:rsidR="00150756" w:rsidRPr="004A4CC7" w:rsidRDefault="00150756">
            <w:pPr>
              <w:pStyle w:val="Odsekzoznamu"/>
              <w:numPr>
                <w:ilvl w:val="0"/>
                <w:numId w:val="76"/>
              </w:numPr>
              <w:spacing w:after="0"/>
              <w:rPr>
                <w:rFonts w:ascii="Arial Narrow" w:eastAsia="Tahoma" w:hAnsi="Arial Narrow" w:cs="Tahoma"/>
                <w:color w:val="000000" w:themeColor="text1"/>
              </w:rPr>
            </w:pPr>
            <w:r w:rsidRPr="00C10E95">
              <w:rPr>
                <w:rFonts w:ascii="Arial Narrow" w:eastAsia="Tahoma" w:hAnsi="Arial Narrow" w:cs="Tahoma"/>
                <w:color w:val="000000" w:themeColor="text1"/>
              </w:rPr>
              <w:t>iným subjektom mimo verejnej správy na iné účely,</w:t>
            </w:r>
          </w:p>
          <w:p w14:paraId="0B4CDE50" w14:textId="77777777" w:rsidR="00150756" w:rsidRPr="004A4CC7" w:rsidRDefault="00150756">
            <w:pPr>
              <w:pStyle w:val="Odsekzoznamu"/>
              <w:keepNext/>
              <w:numPr>
                <w:ilvl w:val="0"/>
                <w:numId w:val="76"/>
              </w:numPr>
              <w:spacing w:after="0"/>
              <w:rPr>
                <w:rFonts w:ascii="Arial Narrow" w:eastAsia="Tahoma" w:hAnsi="Arial Narrow" w:cs="Tahoma"/>
                <w:color w:val="000000" w:themeColor="text1"/>
              </w:rPr>
            </w:pPr>
            <w:r w:rsidRPr="00C10E95">
              <w:rPr>
                <w:rFonts w:ascii="Arial Narrow" w:eastAsia="Tahoma" w:hAnsi="Arial Narrow" w:cs="Tahoma"/>
                <w:color w:val="000000" w:themeColor="text1"/>
              </w:rPr>
              <w:t>poskytovanie údajov evidovaných v registroch inštitúcie verejnej správy na účely analytického spracúvania údajov.</w:t>
            </w:r>
          </w:p>
        </w:tc>
      </w:tr>
    </w:tbl>
    <w:p w14:paraId="5FB5EF94" w14:textId="77777777" w:rsidR="00150756" w:rsidRPr="004A4CC7" w:rsidRDefault="00150756">
      <w:pPr>
        <w:pStyle w:val="Odsekzoznamu"/>
        <w:numPr>
          <w:ilvl w:val="0"/>
          <w:numId w:val="64"/>
        </w:numPr>
        <w:spacing w:before="120" w:after="0" w:line="240" w:lineRule="auto"/>
        <w:contextualSpacing w:val="0"/>
        <w:jc w:val="both"/>
        <w:rPr>
          <w:rFonts w:ascii="Arial Narrow" w:hAnsi="Arial Narrow"/>
          <w:sz w:val="20"/>
          <w:szCs w:val="20"/>
        </w:rPr>
      </w:pPr>
      <w:bookmarkStart w:id="216" w:name="_Toc178517761"/>
      <w:bookmarkStart w:id="217" w:name="_Toc182927413"/>
      <w:r w:rsidRPr="004A4CC7">
        <w:rPr>
          <w:rFonts w:ascii="Arial Narrow" w:hAnsi="Arial Narrow"/>
          <w:sz w:val="20"/>
          <w:szCs w:val="20"/>
        </w:rPr>
        <w:t>Súhrnný pohľad pre realizáciu legislatívno-právnej oblasti projektu</w:t>
      </w:r>
      <w:bookmarkEnd w:id="216"/>
      <w:bookmarkEnd w:id="217"/>
    </w:p>
    <w:p w14:paraId="73303299" w14:textId="77777777" w:rsidR="00150756" w:rsidRPr="004D0B50" w:rsidRDefault="00150756" w:rsidP="0040446F">
      <w:pPr>
        <w:pStyle w:val="Nadpis2"/>
      </w:pPr>
      <w:bookmarkStart w:id="218" w:name="_Toc2018635209"/>
      <w:bookmarkStart w:id="219" w:name="_Toc1322337693"/>
      <w:bookmarkStart w:id="220" w:name="_Toc676367956"/>
      <w:r w:rsidRPr="004D0B50">
        <w:lastRenderedPageBreak/>
        <w:t>Biznis architektúra</w:t>
      </w:r>
      <w:bookmarkEnd w:id="218"/>
      <w:bookmarkEnd w:id="219"/>
      <w:bookmarkEnd w:id="220"/>
    </w:p>
    <w:p w14:paraId="1B1205F4" w14:textId="77777777" w:rsidR="00150756" w:rsidRPr="004D0B50" w:rsidRDefault="00150756" w:rsidP="00150756">
      <w:pPr>
        <w:jc w:val="both"/>
        <w:rPr>
          <w:rFonts w:ascii="Arial Narrow" w:eastAsia="Tahoma" w:hAnsi="Arial Narrow"/>
        </w:rPr>
      </w:pPr>
      <w:r w:rsidRPr="004D0B50">
        <w:rPr>
          <w:rFonts w:ascii="Arial Narrow" w:eastAsia="Tahoma" w:hAnsi="Arial Narrow"/>
        </w:rPr>
        <w:t>Projekt zabezpečí pre koncept Mojich údajov a IS MOU ako informačnú technológiu prinášajúcu koncept MyData do reálneho života, nové OE a atribúty doposiaľ občanom a podnikateľom v štruktúrovanej elektronickej podobe neposkytované.</w:t>
      </w:r>
    </w:p>
    <w:p w14:paraId="1D7B2A8C" w14:textId="77777777" w:rsidR="00150756" w:rsidRPr="004D0B50" w:rsidRDefault="00150756" w:rsidP="00150756">
      <w:pPr>
        <w:jc w:val="both"/>
        <w:rPr>
          <w:rFonts w:ascii="Arial Narrow" w:eastAsia="Tahoma" w:hAnsi="Arial Narrow"/>
        </w:rPr>
      </w:pPr>
      <w:r w:rsidRPr="004D0B50">
        <w:rPr>
          <w:rFonts w:ascii="Arial Narrow" w:eastAsia="Tahoma" w:hAnsi="Arial Narrow"/>
        </w:rPr>
        <w:t xml:space="preserve">Zabezpečenie kvalitných údajov pre IS MOU bude po zrealizovaní tohto projektu realizované v rámci novej Rezortnej platformy pre manažment údajov, ktorá bude slúžiť najmä na zabezpečenie procesov riadenia kvality, čistenia údajov a správy metadát. </w:t>
      </w:r>
    </w:p>
    <w:p w14:paraId="191C0C96" w14:textId="77777777" w:rsidR="00150756" w:rsidRPr="004D0B50" w:rsidRDefault="00150756" w:rsidP="00150756">
      <w:pPr>
        <w:jc w:val="both"/>
        <w:rPr>
          <w:rFonts w:ascii="Arial Narrow" w:eastAsia="Tahoma" w:hAnsi="Arial Narrow"/>
        </w:rPr>
      </w:pPr>
      <w:r w:rsidRPr="004D0B50">
        <w:rPr>
          <w:rFonts w:ascii="Arial Narrow" w:hAnsi="Arial Narrow"/>
        </w:rPr>
        <w:t>Proces riadenia kvality údajov bude navrhnutý tak, aby zlepšil kvalitu spracovávaných údajov a zabezpečil efektívne spracovanie a využitie dát v celej organizácii. Proces správy metadát bude poskytovať pre údaje potrebné metadáta, ktoré sú potrebné pre zabezpečenie údajov v 5* formáte.</w:t>
      </w:r>
    </w:p>
    <w:p w14:paraId="641B9428" w14:textId="00613D25" w:rsidR="00150756" w:rsidRPr="004D0B50" w:rsidRDefault="00150756" w:rsidP="00150756">
      <w:pPr>
        <w:jc w:val="both"/>
        <w:rPr>
          <w:rFonts w:ascii="Arial Narrow" w:eastAsia="Tahoma" w:hAnsi="Arial Narrow"/>
        </w:rPr>
      </w:pPr>
      <w:r w:rsidRPr="004D0B50">
        <w:rPr>
          <w:rFonts w:ascii="Arial Narrow" w:eastAsia="Tahoma" w:hAnsi="Arial Narrow"/>
        </w:rPr>
        <w:t xml:space="preserve">Rezortná platforma manažmentu údajov je navrhnutá tak, aby umožňovala integráciu rôznych typov údajov </w:t>
      </w:r>
      <w:r w:rsidR="00F845C9" w:rsidRPr="004D0B50">
        <w:rPr>
          <w:rFonts w:ascii="Arial Narrow" w:eastAsia="Tahoma" w:hAnsi="Arial Narrow"/>
        </w:rPr>
        <w:br/>
      </w:r>
      <w:r w:rsidRPr="004D0B50">
        <w:rPr>
          <w:rFonts w:ascii="Arial Narrow" w:eastAsia="Tahoma" w:hAnsi="Arial Narrow"/>
        </w:rPr>
        <w:t>a zabezpečovala ich správnosť a spoľahlivosť, čo je nevyhnutné pre efektívne riadenie a rozhodovanie v rámci verejnej správy a ďalších prepojených inštitúcií.</w:t>
      </w:r>
    </w:p>
    <w:p w14:paraId="110FAF2E" w14:textId="77777777" w:rsidR="00150756" w:rsidRPr="004D0B50" w:rsidRDefault="00150756" w:rsidP="00150756">
      <w:pPr>
        <w:contextualSpacing/>
        <w:jc w:val="both"/>
        <w:rPr>
          <w:rFonts w:ascii="Arial Narrow" w:eastAsia="Tahoma" w:hAnsi="Arial Narrow" w:cs="Tahoma"/>
          <w:szCs w:val="20"/>
        </w:rPr>
      </w:pPr>
    </w:p>
    <w:p w14:paraId="21C039BA" w14:textId="77777777" w:rsidR="00150756" w:rsidRPr="004D0B50" w:rsidRDefault="00150756" w:rsidP="00150756">
      <w:pPr>
        <w:contextualSpacing/>
        <w:jc w:val="both"/>
        <w:rPr>
          <w:rFonts w:ascii="Arial Narrow" w:eastAsia="Tahoma" w:hAnsi="Arial Narrow" w:cs="Tahoma"/>
          <w:szCs w:val="20"/>
        </w:rPr>
      </w:pPr>
      <w:r w:rsidRPr="004D0B50">
        <w:rPr>
          <w:rFonts w:ascii="Arial Narrow" w:hAnsi="Arial Narrow"/>
          <w:noProof/>
        </w:rPr>
        <w:drawing>
          <wp:inline distT="0" distB="0" distL="0" distR="0" wp14:anchorId="6497F40E" wp14:editId="4751908B">
            <wp:extent cx="6002656" cy="3590290"/>
            <wp:effectExtent l="0" t="0" r="0" b="0"/>
            <wp:docPr id="227592323" name="Picture 5" descr="Obrázok, na ktorom je text, diagram, plán, štvorec&#10;&#10;Obsah vygenerovaný umelou inteligenciou môže byť nesprávn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7592323" name="Picture 5" descr="Obrázok, na ktorom je text, diagram, plán, štvorec&#10;&#10;Obsah vygenerovaný umelou inteligenciou môže byť nesprávny."/>
                    <pic:cNvPicPr/>
                  </pic:nvPicPr>
                  <pic:blipFill>
                    <a:blip r:embed="rId19" cstate="print">
                      <a:extLst>
                        <a:ext uri="{28A0092B-C50C-407E-A947-70E740481C1C}">
                          <a14:useLocalDpi xmlns:a14="http://schemas.microsoft.com/office/drawing/2010/main" val="0"/>
                        </a:ext>
                      </a:extLst>
                    </a:blip>
                    <a:stretch>
                      <a:fillRect/>
                    </a:stretch>
                  </pic:blipFill>
                  <pic:spPr>
                    <a:xfrm>
                      <a:off x="0" y="0"/>
                      <a:ext cx="6002656" cy="3590290"/>
                    </a:xfrm>
                    <a:prstGeom prst="rect">
                      <a:avLst/>
                    </a:prstGeom>
                  </pic:spPr>
                </pic:pic>
              </a:graphicData>
            </a:graphic>
          </wp:inline>
        </w:drawing>
      </w:r>
    </w:p>
    <w:p w14:paraId="66734905" w14:textId="77777777" w:rsidR="00150756" w:rsidRPr="004D0B50" w:rsidRDefault="00150756" w:rsidP="00150756">
      <w:pPr>
        <w:pStyle w:val="Obrzok"/>
        <w:keepNext w:val="0"/>
        <w:ind w:left="1134" w:hanging="850"/>
        <w:jc w:val="both"/>
        <w:rPr>
          <w:rFonts w:ascii="Arial Narrow" w:eastAsia="Tahoma" w:hAnsi="Arial Narrow"/>
        </w:rPr>
      </w:pPr>
      <w:bookmarkStart w:id="221" w:name="_Toc182992967"/>
      <w:r w:rsidRPr="004D0B50">
        <w:rPr>
          <w:rFonts w:ascii="Arial Narrow" w:eastAsia="Tahoma" w:hAnsi="Arial Narrow"/>
        </w:rPr>
        <w:t>Definícia budúceho stavu biznis vrstvy</w:t>
      </w:r>
      <w:bookmarkEnd w:id="221"/>
    </w:p>
    <w:p w14:paraId="6FC52459" w14:textId="77777777" w:rsidR="00150756" w:rsidRPr="004D0B50" w:rsidRDefault="00150756" w:rsidP="00150756">
      <w:pPr>
        <w:jc w:val="both"/>
        <w:rPr>
          <w:rFonts w:ascii="Arial Narrow" w:hAnsi="Arial Narrow"/>
        </w:rPr>
      </w:pPr>
    </w:p>
    <w:p w14:paraId="79105ADF" w14:textId="77777777" w:rsidR="00150756" w:rsidRPr="004D0B50" w:rsidRDefault="00150756" w:rsidP="0040446F">
      <w:pPr>
        <w:pStyle w:val="Nadpis2"/>
      </w:pPr>
      <w:bookmarkStart w:id="222" w:name="_Toc216117449"/>
      <w:bookmarkStart w:id="223" w:name="_Toc370672127"/>
      <w:bookmarkStart w:id="224" w:name="_Toc626468903"/>
      <w:r w:rsidRPr="004D0B50">
        <w:t>Architektúra IS / aplikačná architektúra</w:t>
      </w:r>
      <w:bookmarkEnd w:id="222"/>
      <w:bookmarkEnd w:id="223"/>
      <w:bookmarkEnd w:id="224"/>
    </w:p>
    <w:p w14:paraId="037B16A0" w14:textId="77777777" w:rsidR="00150756" w:rsidRPr="004D0B50" w:rsidRDefault="00150756" w:rsidP="00150756">
      <w:pPr>
        <w:pStyle w:val="Nadpis3"/>
        <w:jc w:val="both"/>
        <w:rPr>
          <w:color w:val="auto"/>
        </w:rPr>
      </w:pPr>
      <w:bookmarkStart w:id="225" w:name="_Toc513949064"/>
      <w:bookmarkStart w:id="226" w:name="_Toc254092138"/>
      <w:bookmarkStart w:id="227" w:name="_Toc2035270561"/>
      <w:r w:rsidRPr="004D0B50">
        <w:rPr>
          <w:color w:val="auto"/>
        </w:rPr>
        <w:t>Architektúra Rezortnej platformy manažmentu údajov</w:t>
      </w:r>
      <w:bookmarkEnd w:id="225"/>
      <w:bookmarkEnd w:id="226"/>
      <w:bookmarkEnd w:id="227"/>
    </w:p>
    <w:p w14:paraId="241FA41C" w14:textId="229A1991" w:rsidR="00150756" w:rsidRPr="004D0B50" w:rsidRDefault="00150756" w:rsidP="00150756">
      <w:pPr>
        <w:jc w:val="both"/>
        <w:rPr>
          <w:rFonts w:ascii="Arial Narrow" w:hAnsi="Arial Narrow" w:cs="Tahoma"/>
        </w:rPr>
      </w:pPr>
      <w:r w:rsidRPr="004D0B50">
        <w:rPr>
          <w:rFonts w:ascii="Arial Narrow" w:hAnsi="Arial Narrow" w:cs="Tahoma"/>
        </w:rPr>
        <w:t xml:space="preserve">Nasledovná schéma znázorňuje požadovanú architektúru Rezortnej platformy manažmentu údajov z pohľadu vecného záberu dopytovej výzvy a jej hlavné väzby na okolie. Komplexná schéma požadovanej cieľovej architektúry, vrátane architektúry upgradovaných/migrovaných IS SEMP a IS CRPŠ/CEM je v kapitole </w:t>
      </w:r>
      <w:r w:rsidRPr="004D0B50">
        <w:rPr>
          <w:rFonts w:ascii="Arial Narrow" w:hAnsi="Arial Narrow" w:cs="Tahoma"/>
          <w:highlight w:val="yellow"/>
        </w:rPr>
        <w:fldChar w:fldCharType="begin"/>
      </w:r>
      <w:r w:rsidRPr="004D0B50">
        <w:rPr>
          <w:rFonts w:ascii="Arial Narrow" w:hAnsi="Arial Narrow" w:cs="Tahoma"/>
        </w:rPr>
        <w:instrText xml:space="preserve"> REF _Ref198243854 \r \h </w:instrText>
      </w:r>
      <w:r w:rsidRPr="004D0B50">
        <w:rPr>
          <w:rFonts w:ascii="Arial Narrow" w:hAnsi="Arial Narrow" w:cs="Tahoma"/>
          <w:highlight w:val="yellow"/>
        </w:rPr>
        <w:instrText xml:space="preserve"> \* MERGEFORMAT </w:instrText>
      </w:r>
      <w:r w:rsidRPr="004D0B50">
        <w:rPr>
          <w:rFonts w:ascii="Arial Narrow" w:hAnsi="Arial Narrow" w:cs="Tahoma"/>
          <w:highlight w:val="yellow"/>
        </w:rPr>
      </w:r>
      <w:r w:rsidRPr="004D0B50">
        <w:rPr>
          <w:rFonts w:ascii="Arial Narrow" w:hAnsi="Arial Narrow" w:cs="Tahoma"/>
          <w:highlight w:val="yellow"/>
        </w:rPr>
        <w:fldChar w:fldCharType="separate"/>
      </w:r>
      <w:r w:rsidR="00E51E62">
        <w:rPr>
          <w:rFonts w:ascii="Arial Narrow" w:hAnsi="Arial Narrow" w:cs="Tahoma"/>
        </w:rPr>
        <w:t>5.3.6</w:t>
      </w:r>
      <w:r w:rsidRPr="004D0B50">
        <w:rPr>
          <w:rFonts w:ascii="Arial Narrow" w:hAnsi="Arial Narrow" w:cs="Tahoma"/>
          <w:highlight w:val="yellow"/>
        </w:rPr>
        <w:fldChar w:fldCharType="end"/>
      </w:r>
      <w:r w:rsidR="00C10E95">
        <w:rPr>
          <w:rFonts w:ascii="Arial Narrow" w:hAnsi="Arial Narrow" w:cs="Tahoma"/>
        </w:rPr>
        <w:t>.</w:t>
      </w:r>
    </w:p>
    <w:p w14:paraId="6CE7918C" w14:textId="77777777" w:rsidR="00150756" w:rsidRPr="004D0B50" w:rsidRDefault="00150756" w:rsidP="00150756">
      <w:pPr>
        <w:pStyle w:val="Bullet"/>
        <w:numPr>
          <w:ilvl w:val="0"/>
          <w:numId w:val="0"/>
        </w:numPr>
        <w:ind w:left="527" w:hanging="357"/>
      </w:pPr>
    </w:p>
    <w:p w14:paraId="0AC79DBA" w14:textId="77777777" w:rsidR="00150756" w:rsidRPr="004D0B50" w:rsidRDefault="00150756" w:rsidP="00150756">
      <w:pPr>
        <w:pStyle w:val="Svetlmriekazvraznenie31"/>
        <w:keepNext/>
        <w:tabs>
          <w:tab w:val="left" w:pos="284"/>
          <w:tab w:val="center" w:pos="3119"/>
        </w:tabs>
        <w:ind w:left="66"/>
        <w:rPr>
          <w:rFonts w:cs="Tahoma"/>
        </w:rPr>
      </w:pPr>
      <w:r w:rsidRPr="004D0B50">
        <w:rPr>
          <w:noProof/>
        </w:rPr>
        <w:lastRenderedPageBreak/>
        <w:drawing>
          <wp:inline distT="0" distB="0" distL="0" distR="0" wp14:anchorId="5F83C22E" wp14:editId="64630F5F">
            <wp:extent cx="6120130" cy="4783455"/>
            <wp:effectExtent l="0" t="0" r="0" b="0"/>
            <wp:docPr id="966364425" name="Picture 1" descr="A computer screen shot of a 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66364425" name="Picture 1" descr="A computer screen shot of a diagram&#10;&#10;Description automatically generated"/>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6120130" cy="4783455"/>
                    </a:xfrm>
                    <a:prstGeom prst="rect">
                      <a:avLst/>
                    </a:prstGeom>
                    <a:noFill/>
                    <a:ln>
                      <a:noFill/>
                    </a:ln>
                  </pic:spPr>
                </pic:pic>
              </a:graphicData>
            </a:graphic>
          </wp:inline>
        </w:drawing>
      </w:r>
    </w:p>
    <w:p w14:paraId="26FA9168" w14:textId="77777777" w:rsidR="00150756" w:rsidRPr="004D0B50" w:rsidRDefault="00150756" w:rsidP="00150756">
      <w:pPr>
        <w:pStyle w:val="Obrzok"/>
        <w:jc w:val="both"/>
        <w:rPr>
          <w:rFonts w:ascii="Arial Narrow" w:hAnsi="Arial Narrow"/>
        </w:rPr>
      </w:pPr>
      <w:bookmarkStart w:id="228" w:name="_Toc182927424"/>
      <w:r w:rsidRPr="004D0B50">
        <w:rPr>
          <w:rFonts w:ascii="Arial Narrow" w:hAnsi="Arial Narrow"/>
        </w:rPr>
        <w:t>Cieľová architektúra</w:t>
      </w:r>
      <w:bookmarkEnd w:id="228"/>
      <w:r w:rsidRPr="004D0B50">
        <w:rPr>
          <w:rFonts w:ascii="Arial Narrow" w:hAnsi="Arial Narrow"/>
        </w:rPr>
        <w:t xml:space="preserve"> rezortnej platformy manažmentu údajov </w:t>
      </w:r>
    </w:p>
    <w:p w14:paraId="75A91C64" w14:textId="77777777" w:rsidR="00150756" w:rsidRPr="004D0B50" w:rsidRDefault="00150756" w:rsidP="00150756">
      <w:pPr>
        <w:jc w:val="both"/>
        <w:rPr>
          <w:rFonts w:ascii="Arial Narrow" w:hAnsi="Arial Narrow"/>
        </w:rPr>
      </w:pPr>
    </w:p>
    <w:p w14:paraId="73B331D2" w14:textId="2B0D4D50" w:rsidR="00150756" w:rsidRPr="004D0B50" w:rsidRDefault="00150756" w:rsidP="00150756">
      <w:pPr>
        <w:jc w:val="both"/>
        <w:rPr>
          <w:rFonts w:ascii="Arial Narrow" w:hAnsi="Arial Narrow"/>
        </w:rPr>
      </w:pPr>
      <w:r w:rsidRPr="004D0B50">
        <w:rPr>
          <w:rFonts w:ascii="Arial Narrow" w:hAnsi="Arial Narrow"/>
        </w:rPr>
        <w:t>Vzájomná väzba medzi povinnými aktivitami projektu (pozri kap</w:t>
      </w:r>
      <w:r w:rsidR="00C10E95">
        <w:rPr>
          <w:rFonts w:ascii="Arial Narrow" w:hAnsi="Arial Narrow"/>
        </w:rPr>
        <w:t>itola</w:t>
      </w:r>
      <w:r w:rsidRPr="004D0B50">
        <w:rPr>
          <w:rFonts w:ascii="Arial Narrow" w:hAnsi="Arial Narrow"/>
        </w:rPr>
        <w:t xml:space="preserve"> </w:t>
      </w:r>
      <w:r w:rsidRPr="004D0B50">
        <w:rPr>
          <w:rFonts w:ascii="Arial Narrow" w:hAnsi="Arial Narrow"/>
        </w:rPr>
        <w:fldChar w:fldCharType="begin"/>
      </w:r>
      <w:r w:rsidRPr="004D0B50">
        <w:rPr>
          <w:rFonts w:ascii="Arial Narrow" w:hAnsi="Arial Narrow"/>
        </w:rPr>
        <w:instrText xml:space="preserve"> REF _Ref198650147 \r \h  \* MERGEFORMAT </w:instrText>
      </w:r>
      <w:r w:rsidRPr="004D0B50">
        <w:rPr>
          <w:rFonts w:ascii="Arial Narrow" w:hAnsi="Arial Narrow"/>
        </w:rPr>
      </w:r>
      <w:r w:rsidRPr="004D0B50">
        <w:rPr>
          <w:rFonts w:ascii="Arial Narrow" w:hAnsi="Arial Narrow"/>
        </w:rPr>
        <w:fldChar w:fldCharType="separate"/>
      </w:r>
      <w:r w:rsidR="00E51E62">
        <w:rPr>
          <w:rFonts w:ascii="Arial Narrow" w:hAnsi="Arial Narrow"/>
        </w:rPr>
        <w:t>5.1</w:t>
      </w:r>
      <w:r w:rsidRPr="004D0B50">
        <w:rPr>
          <w:rFonts w:ascii="Arial Narrow" w:hAnsi="Arial Narrow"/>
        </w:rPr>
        <w:fldChar w:fldCharType="end"/>
      </w:r>
      <w:r w:rsidRPr="004D0B50">
        <w:rPr>
          <w:rFonts w:ascii="Arial Narrow" w:hAnsi="Arial Narrow"/>
        </w:rPr>
        <w:t>) a funkčnými modulmi RPMÚ je uvedená v nasledovnej tabuľke:</w:t>
      </w:r>
    </w:p>
    <w:tbl>
      <w:tblPr>
        <w:tblStyle w:val="Mriekatabuky"/>
        <w:tblW w:w="0" w:type="auto"/>
        <w:tblLook w:val="04A0" w:firstRow="1" w:lastRow="0" w:firstColumn="1" w:lastColumn="0" w:noHBand="0" w:noVBand="1"/>
      </w:tblPr>
      <w:tblGrid>
        <w:gridCol w:w="4404"/>
        <w:gridCol w:w="4658"/>
      </w:tblGrid>
      <w:tr w:rsidR="00150756" w:rsidRPr="00C10E95" w14:paraId="5FAF6929" w14:textId="77777777" w:rsidTr="00011D25">
        <w:trPr>
          <w:tblHeader/>
        </w:trPr>
        <w:tc>
          <w:tcPr>
            <w:tcW w:w="4404" w:type="dxa"/>
            <w:shd w:val="clear" w:color="auto" w:fill="DEEAF6" w:themeFill="accent1" w:themeFillTint="33"/>
          </w:tcPr>
          <w:p w14:paraId="3C8B2B1E" w14:textId="77777777" w:rsidR="00150756" w:rsidRPr="004A4CC7" w:rsidRDefault="00150756" w:rsidP="00011D25">
            <w:pPr>
              <w:rPr>
                <w:rFonts w:ascii="Arial Narrow" w:hAnsi="Arial Narrow"/>
                <w:b/>
                <w:bCs/>
              </w:rPr>
            </w:pPr>
            <w:r w:rsidRPr="00C10E95">
              <w:rPr>
                <w:rFonts w:ascii="Arial Narrow" w:hAnsi="Arial Narrow"/>
                <w:b/>
                <w:bCs/>
              </w:rPr>
              <w:t>Povinné aktivity projektu definované vo výzve „Lepšie využívanie údajov“</w:t>
            </w:r>
          </w:p>
        </w:tc>
        <w:tc>
          <w:tcPr>
            <w:tcW w:w="4658" w:type="dxa"/>
            <w:shd w:val="clear" w:color="auto" w:fill="DEEAF6" w:themeFill="accent1" w:themeFillTint="33"/>
          </w:tcPr>
          <w:p w14:paraId="4201F20B" w14:textId="385CFE41" w:rsidR="00150756" w:rsidRPr="004A4CC7" w:rsidRDefault="00150756" w:rsidP="00011D25">
            <w:pPr>
              <w:rPr>
                <w:rFonts w:ascii="Arial Narrow" w:hAnsi="Arial Narrow"/>
                <w:b/>
                <w:bCs/>
              </w:rPr>
            </w:pPr>
            <w:r w:rsidRPr="00C10E95">
              <w:rPr>
                <w:rFonts w:ascii="Arial Narrow" w:hAnsi="Arial Narrow"/>
                <w:b/>
                <w:bCs/>
              </w:rPr>
              <w:t>Dotknuté moduly RPM</w:t>
            </w:r>
            <w:r w:rsidR="00C10E95" w:rsidRPr="00C10E95">
              <w:rPr>
                <w:rFonts w:ascii="Arial Narrow" w:hAnsi="Arial Narrow"/>
                <w:b/>
                <w:bCs/>
              </w:rPr>
              <w:t>Ú</w:t>
            </w:r>
          </w:p>
        </w:tc>
      </w:tr>
      <w:tr w:rsidR="00150756" w:rsidRPr="00C10E95" w14:paraId="7E55BDF6" w14:textId="77777777" w:rsidTr="00011D25">
        <w:tc>
          <w:tcPr>
            <w:tcW w:w="4404" w:type="dxa"/>
          </w:tcPr>
          <w:p w14:paraId="67622993" w14:textId="77777777" w:rsidR="00150756" w:rsidRPr="004A4CC7" w:rsidRDefault="00150756" w:rsidP="004A4CC7">
            <w:pPr>
              <w:ind w:left="22" w:hanging="22"/>
              <w:jc w:val="left"/>
              <w:rPr>
                <w:rFonts w:ascii="Arial Narrow" w:hAnsi="Arial Narrow"/>
              </w:rPr>
            </w:pPr>
            <w:r w:rsidRPr="00C10E95">
              <w:rPr>
                <w:rFonts w:ascii="Arial Narrow" w:hAnsi="Arial Narrow"/>
              </w:rPr>
              <w:t>A1</w:t>
            </w:r>
            <w:r w:rsidRPr="00C10E95">
              <w:rPr>
                <w:rFonts w:ascii="Arial Narrow" w:hAnsi="Arial Narrow" w:cs="Tahoma"/>
              </w:rPr>
              <w:t xml:space="preserve"> Zavedenie manažmentu osobných údajov pre službu „Moje dáta“</w:t>
            </w:r>
          </w:p>
        </w:tc>
        <w:tc>
          <w:tcPr>
            <w:tcW w:w="4658" w:type="dxa"/>
          </w:tcPr>
          <w:p w14:paraId="3BE1EAE2" w14:textId="77777777" w:rsidR="00150756" w:rsidRPr="004A4CC7" w:rsidRDefault="00150756" w:rsidP="00011D25">
            <w:pPr>
              <w:rPr>
                <w:rFonts w:ascii="Arial Narrow" w:hAnsi="Arial Narrow"/>
              </w:rPr>
            </w:pPr>
            <w:r w:rsidRPr="00C10E95">
              <w:rPr>
                <w:rFonts w:ascii="Arial Narrow" w:hAnsi="Arial Narrow"/>
              </w:rPr>
              <w:t>Modul MyData</w:t>
            </w:r>
          </w:p>
          <w:p w14:paraId="64FCAAF4" w14:textId="77777777" w:rsidR="00150756" w:rsidRPr="004A4CC7" w:rsidRDefault="00150756" w:rsidP="00011D25">
            <w:pPr>
              <w:rPr>
                <w:rFonts w:ascii="Arial Narrow" w:hAnsi="Arial Narrow"/>
              </w:rPr>
            </w:pPr>
            <w:r w:rsidRPr="00C10E95">
              <w:rPr>
                <w:rFonts w:ascii="Arial Narrow" w:hAnsi="Arial Narrow"/>
              </w:rPr>
              <w:t>Transformačný modul</w:t>
            </w:r>
          </w:p>
          <w:p w14:paraId="4C373E16" w14:textId="77777777" w:rsidR="00150756" w:rsidRPr="004A4CC7" w:rsidRDefault="00150756" w:rsidP="00011D25">
            <w:pPr>
              <w:rPr>
                <w:rFonts w:ascii="Arial Narrow" w:hAnsi="Arial Narrow"/>
              </w:rPr>
            </w:pPr>
            <w:r w:rsidRPr="00C10E95">
              <w:rPr>
                <w:rFonts w:ascii="Arial Narrow" w:hAnsi="Arial Narrow"/>
              </w:rPr>
              <w:t>Centrálny integračný komponent</w:t>
            </w:r>
          </w:p>
        </w:tc>
      </w:tr>
      <w:tr w:rsidR="00150756" w:rsidRPr="00C10E95" w14:paraId="0D4DB4A2" w14:textId="77777777" w:rsidTr="00011D25">
        <w:tc>
          <w:tcPr>
            <w:tcW w:w="4404" w:type="dxa"/>
          </w:tcPr>
          <w:p w14:paraId="626FD1A7" w14:textId="74070A56" w:rsidR="00150756" w:rsidRPr="004A4CC7" w:rsidRDefault="00150756" w:rsidP="004A4CC7">
            <w:pPr>
              <w:ind w:left="22" w:hanging="22"/>
              <w:jc w:val="left"/>
              <w:rPr>
                <w:rFonts w:ascii="Arial Narrow" w:hAnsi="Arial Narrow"/>
              </w:rPr>
            </w:pPr>
            <w:r w:rsidRPr="00C10E95">
              <w:rPr>
                <w:rFonts w:ascii="Arial Narrow" w:hAnsi="Arial Narrow"/>
              </w:rPr>
              <w:t>A2</w:t>
            </w:r>
            <w:r w:rsidRPr="00C10E95">
              <w:rPr>
                <w:rFonts w:ascii="Arial Narrow" w:hAnsi="Arial Narrow" w:cs="Tahoma"/>
              </w:rPr>
              <w:t xml:space="preserve"> Čistenie údajov, dosiahnutie vyššej kvality údajov a</w:t>
            </w:r>
            <w:r w:rsidR="00C10E95">
              <w:rPr>
                <w:rFonts w:ascii="Arial Narrow" w:hAnsi="Arial Narrow" w:cs="Tahoma"/>
              </w:rPr>
              <w:t> </w:t>
            </w:r>
            <w:r w:rsidRPr="00C10E95">
              <w:rPr>
                <w:rFonts w:ascii="Arial Narrow" w:hAnsi="Arial Narrow" w:cs="Tahoma"/>
              </w:rPr>
              <w:t>dátová interoperabilita</w:t>
            </w:r>
          </w:p>
        </w:tc>
        <w:tc>
          <w:tcPr>
            <w:tcW w:w="4658" w:type="dxa"/>
          </w:tcPr>
          <w:p w14:paraId="76CACFD4" w14:textId="77777777" w:rsidR="00150756" w:rsidRPr="004A4CC7" w:rsidRDefault="00150756" w:rsidP="00011D25">
            <w:pPr>
              <w:rPr>
                <w:rFonts w:ascii="Arial Narrow" w:hAnsi="Arial Narrow"/>
              </w:rPr>
            </w:pPr>
            <w:r w:rsidRPr="00C10E95">
              <w:rPr>
                <w:rFonts w:ascii="Arial Narrow" w:hAnsi="Arial Narrow"/>
              </w:rPr>
              <w:t>Modul kvality a čistenia údajov</w:t>
            </w:r>
          </w:p>
          <w:p w14:paraId="5D93E1E3" w14:textId="77777777" w:rsidR="00150756" w:rsidRPr="004A4CC7" w:rsidRDefault="00150756" w:rsidP="00011D25">
            <w:pPr>
              <w:rPr>
                <w:rFonts w:ascii="Arial Narrow" w:hAnsi="Arial Narrow"/>
              </w:rPr>
            </w:pPr>
            <w:r w:rsidRPr="00C10E95">
              <w:rPr>
                <w:rFonts w:ascii="Arial Narrow" w:hAnsi="Arial Narrow"/>
              </w:rPr>
              <w:t>Transformačný modul</w:t>
            </w:r>
          </w:p>
        </w:tc>
      </w:tr>
      <w:tr w:rsidR="00150756" w:rsidRPr="00C10E95" w14:paraId="62CE9745" w14:textId="77777777" w:rsidTr="00011D25">
        <w:tc>
          <w:tcPr>
            <w:tcW w:w="4404" w:type="dxa"/>
          </w:tcPr>
          <w:p w14:paraId="1195E22A" w14:textId="375220B0" w:rsidR="00150756" w:rsidRPr="004A4CC7" w:rsidRDefault="00150756" w:rsidP="004A4CC7">
            <w:pPr>
              <w:jc w:val="left"/>
              <w:rPr>
                <w:rFonts w:ascii="Arial Narrow" w:hAnsi="Arial Narrow" w:cs="Tahoma"/>
              </w:rPr>
            </w:pPr>
            <w:r w:rsidRPr="00C10E95">
              <w:rPr>
                <w:rFonts w:ascii="Arial Narrow" w:hAnsi="Arial Narrow"/>
              </w:rPr>
              <w:t xml:space="preserve">A3 </w:t>
            </w:r>
            <w:r w:rsidRPr="00C10E95">
              <w:rPr>
                <w:rFonts w:ascii="Arial Narrow" w:hAnsi="Arial Narrow" w:cs="Tahoma"/>
              </w:rPr>
              <w:t>Realizácia poskytovateľskej dátovej integrácie</w:t>
            </w:r>
          </w:p>
          <w:p w14:paraId="574BB5F8" w14:textId="3D9E86A1" w:rsidR="00150756" w:rsidRPr="004A4CC7" w:rsidRDefault="00150756" w:rsidP="004A4CC7">
            <w:pPr>
              <w:ind w:left="306" w:hanging="306"/>
              <w:jc w:val="left"/>
              <w:rPr>
                <w:rFonts w:ascii="Arial Narrow" w:hAnsi="Arial Narrow"/>
              </w:rPr>
            </w:pPr>
            <w:r w:rsidRPr="00C10E95">
              <w:rPr>
                <w:rFonts w:ascii="Arial Narrow" w:hAnsi="Arial Narrow" w:cs="Tahoma"/>
              </w:rPr>
              <w:t>3.1: Realizácia dátovej integrácie na centrálnu integračnú platformu (IS CPDI) za účelom poskytovania údajov</w:t>
            </w:r>
          </w:p>
        </w:tc>
        <w:tc>
          <w:tcPr>
            <w:tcW w:w="4658" w:type="dxa"/>
          </w:tcPr>
          <w:p w14:paraId="0E90C47D" w14:textId="77777777" w:rsidR="00150756" w:rsidRPr="004A4CC7" w:rsidRDefault="00150756" w:rsidP="00011D25">
            <w:pPr>
              <w:rPr>
                <w:rFonts w:ascii="Arial Narrow" w:hAnsi="Arial Narrow"/>
              </w:rPr>
            </w:pPr>
            <w:r w:rsidRPr="00C10E95">
              <w:rPr>
                <w:rFonts w:ascii="Arial Narrow" w:hAnsi="Arial Narrow"/>
              </w:rPr>
              <w:t>Centrálny integračný komponent</w:t>
            </w:r>
          </w:p>
        </w:tc>
      </w:tr>
      <w:tr w:rsidR="00150756" w:rsidRPr="00C10E95" w14:paraId="010E38D5" w14:textId="77777777" w:rsidTr="00011D25">
        <w:tc>
          <w:tcPr>
            <w:tcW w:w="4404" w:type="dxa"/>
          </w:tcPr>
          <w:p w14:paraId="2A0EEB0E" w14:textId="4DA12590" w:rsidR="00150756" w:rsidRPr="004A4CC7" w:rsidRDefault="00150756" w:rsidP="004A4CC7">
            <w:pPr>
              <w:ind w:left="22" w:hanging="22"/>
              <w:jc w:val="left"/>
              <w:rPr>
                <w:rFonts w:ascii="Arial Narrow" w:hAnsi="Arial Narrow"/>
              </w:rPr>
            </w:pPr>
            <w:r w:rsidRPr="00C10E95">
              <w:rPr>
                <w:rFonts w:ascii="Arial Narrow" w:hAnsi="Arial Narrow"/>
              </w:rPr>
              <w:t>A4</w:t>
            </w:r>
            <w:r w:rsidRPr="00C10E95">
              <w:rPr>
                <w:rFonts w:ascii="Arial Narrow" w:hAnsi="Arial Narrow" w:cs="Tahoma"/>
              </w:rPr>
              <w:t xml:space="preserve"> Realizácia dátovej integrácie na centrálnu integračnú platformu (IS CIP/IS CPDI) za účelom konzumovania údajov</w:t>
            </w:r>
          </w:p>
        </w:tc>
        <w:tc>
          <w:tcPr>
            <w:tcW w:w="4658" w:type="dxa"/>
          </w:tcPr>
          <w:p w14:paraId="195C329C" w14:textId="77777777" w:rsidR="00150756" w:rsidRPr="004A4CC7" w:rsidRDefault="00150756" w:rsidP="00011D25">
            <w:pPr>
              <w:rPr>
                <w:rFonts w:ascii="Arial Narrow" w:hAnsi="Arial Narrow"/>
              </w:rPr>
            </w:pPr>
            <w:r w:rsidRPr="00C10E95">
              <w:rPr>
                <w:rFonts w:ascii="Arial Narrow" w:hAnsi="Arial Narrow"/>
              </w:rPr>
              <w:t>Centrálny integračný komponent</w:t>
            </w:r>
          </w:p>
        </w:tc>
      </w:tr>
      <w:tr w:rsidR="00150756" w:rsidRPr="00C10E95" w14:paraId="26629E10" w14:textId="77777777" w:rsidTr="00011D25">
        <w:tc>
          <w:tcPr>
            <w:tcW w:w="4404" w:type="dxa"/>
          </w:tcPr>
          <w:p w14:paraId="19A6F2A9" w14:textId="77777777" w:rsidR="00150756" w:rsidRPr="004A4CC7" w:rsidRDefault="00150756" w:rsidP="004A4CC7">
            <w:pPr>
              <w:jc w:val="left"/>
              <w:rPr>
                <w:rFonts w:ascii="Arial Narrow" w:hAnsi="Arial Narrow"/>
              </w:rPr>
            </w:pPr>
            <w:r w:rsidRPr="00C10E95">
              <w:rPr>
                <w:rFonts w:ascii="Arial Narrow" w:hAnsi="Arial Narrow"/>
              </w:rPr>
              <w:t>A7</w:t>
            </w:r>
            <w:r w:rsidRPr="00C10E95">
              <w:rPr>
                <w:rFonts w:ascii="Arial Narrow" w:hAnsi="Arial Narrow" w:cs="Tahoma"/>
              </w:rPr>
              <w:t xml:space="preserve"> Zavedenie systematického manažmentu údajov</w:t>
            </w:r>
          </w:p>
        </w:tc>
        <w:tc>
          <w:tcPr>
            <w:tcW w:w="4658" w:type="dxa"/>
          </w:tcPr>
          <w:p w14:paraId="34B8087A" w14:textId="77777777" w:rsidR="00150756" w:rsidRPr="004A4CC7" w:rsidRDefault="00150756" w:rsidP="00011D25">
            <w:pPr>
              <w:rPr>
                <w:rFonts w:ascii="Arial Narrow" w:hAnsi="Arial Narrow"/>
              </w:rPr>
            </w:pPr>
            <w:r w:rsidRPr="00C10E95">
              <w:rPr>
                <w:rFonts w:ascii="Arial Narrow" w:hAnsi="Arial Narrow"/>
              </w:rPr>
              <w:t>Modul kvality a čistenia údajov</w:t>
            </w:r>
          </w:p>
          <w:p w14:paraId="1329EF73" w14:textId="77777777" w:rsidR="00150756" w:rsidRPr="004A4CC7" w:rsidRDefault="00150756" w:rsidP="00011D25">
            <w:pPr>
              <w:rPr>
                <w:rFonts w:ascii="Arial Narrow" w:hAnsi="Arial Narrow"/>
              </w:rPr>
            </w:pPr>
            <w:r w:rsidRPr="00C10E95">
              <w:rPr>
                <w:rFonts w:ascii="Arial Narrow" w:hAnsi="Arial Narrow"/>
              </w:rPr>
              <w:t>Dátový inventár MFSR</w:t>
            </w:r>
          </w:p>
          <w:p w14:paraId="4AD3D6AC" w14:textId="77777777" w:rsidR="00150756" w:rsidRPr="004A4CC7" w:rsidRDefault="00150756" w:rsidP="00011D25">
            <w:pPr>
              <w:rPr>
                <w:rFonts w:ascii="Arial Narrow" w:hAnsi="Arial Narrow"/>
              </w:rPr>
            </w:pPr>
            <w:r w:rsidRPr="00C10E95">
              <w:rPr>
                <w:rFonts w:ascii="Arial Narrow" w:hAnsi="Arial Narrow"/>
              </w:rPr>
              <w:t>Transformačný modul</w:t>
            </w:r>
          </w:p>
          <w:p w14:paraId="3BDF560B" w14:textId="77777777" w:rsidR="00150756" w:rsidRPr="004A4CC7" w:rsidRDefault="00150756" w:rsidP="00011D25">
            <w:pPr>
              <w:rPr>
                <w:rFonts w:ascii="Arial Narrow" w:hAnsi="Arial Narrow"/>
              </w:rPr>
            </w:pPr>
            <w:r w:rsidRPr="00C10E95">
              <w:rPr>
                <w:rFonts w:ascii="Arial Narrow" w:hAnsi="Arial Narrow"/>
              </w:rPr>
              <w:t>Modul centrálnej správy kmeňových údajov a číselníkov</w:t>
            </w:r>
          </w:p>
          <w:p w14:paraId="01F4C628" w14:textId="77777777" w:rsidR="00150756" w:rsidRPr="004A4CC7" w:rsidRDefault="00150756" w:rsidP="00011D25">
            <w:pPr>
              <w:rPr>
                <w:rFonts w:ascii="Arial Narrow" w:hAnsi="Arial Narrow"/>
              </w:rPr>
            </w:pPr>
            <w:r w:rsidRPr="00C10E95">
              <w:rPr>
                <w:rFonts w:ascii="Arial Narrow" w:hAnsi="Arial Narrow"/>
              </w:rPr>
              <w:t>Modul centrálnej správy referenčných registrov</w:t>
            </w:r>
          </w:p>
        </w:tc>
      </w:tr>
      <w:tr w:rsidR="00150756" w:rsidRPr="00C10E95" w14:paraId="6894DB2C" w14:textId="77777777" w:rsidTr="00011D25">
        <w:tc>
          <w:tcPr>
            <w:tcW w:w="4404" w:type="dxa"/>
          </w:tcPr>
          <w:p w14:paraId="01BCFE4B" w14:textId="40244EC0" w:rsidR="00150756" w:rsidRPr="004A4CC7" w:rsidRDefault="00150756" w:rsidP="004A4CC7">
            <w:pPr>
              <w:ind w:left="22" w:hanging="22"/>
              <w:jc w:val="left"/>
              <w:rPr>
                <w:rFonts w:ascii="Arial Narrow" w:hAnsi="Arial Narrow"/>
              </w:rPr>
            </w:pPr>
            <w:r w:rsidRPr="00C10E95">
              <w:rPr>
                <w:rFonts w:ascii="Arial Narrow" w:hAnsi="Arial Narrow"/>
              </w:rPr>
              <w:lastRenderedPageBreak/>
              <w:t>A9</w:t>
            </w:r>
            <w:r w:rsidRPr="00C10E95">
              <w:rPr>
                <w:rFonts w:ascii="Arial Narrow" w:hAnsi="Arial Narrow" w:cs="Tahoma"/>
              </w:rPr>
              <w:t xml:space="preserve"> Vytvorenie rezortnej integračnej platformy pre konsolidáciu interných systémov inštitúcie</w:t>
            </w:r>
          </w:p>
        </w:tc>
        <w:tc>
          <w:tcPr>
            <w:tcW w:w="4658" w:type="dxa"/>
          </w:tcPr>
          <w:p w14:paraId="4A743EAA" w14:textId="77777777" w:rsidR="00150756" w:rsidRPr="004A4CC7" w:rsidRDefault="00150756" w:rsidP="00011D25">
            <w:pPr>
              <w:rPr>
                <w:rFonts w:ascii="Arial Narrow" w:hAnsi="Arial Narrow"/>
              </w:rPr>
            </w:pPr>
            <w:r w:rsidRPr="00C10E95">
              <w:rPr>
                <w:rFonts w:ascii="Arial Narrow" w:hAnsi="Arial Narrow"/>
              </w:rPr>
              <w:t>Centrálny integračný komponent</w:t>
            </w:r>
          </w:p>
        </w:tc>
      </w:tr>
      <w:tr w:rsidR="00150756" w:rsidRPr="00C10E95" w14:paraId="3CBC5C9B" w14:textId="77777777" w:rsidTr="00011D25">
        <w:tc>
          <w:tcPr>
            <w:tcW w:w="4404" w:type="dxa"/>
          </w:tcPr>
          <w:p w14:paraId="3CB98301" w14:textId="18231398" w:rsidR="00150756" w:rsidRPr="004A4CC7" w:rsidRDefault="00150756" w:rsidP="004A4CC7">
            <w:pPr>
              <w:jc w:val="left"/>
              <w:rPr>
                <w:rFonts w:ascii="Arial Narrow" w:hAnsi="Arial Narrow" w:cs="Tahoma"/>
              </w:rPr>
            </w:pPr>
            <w:r w:rsidRPr="00C10E95">
              <w:rPr>
                <w:rFonts w:ascii="Arial Narrow" w:hAnsi="Arial Narrow"/>
              </w:rPr>
              <w:t>A10</w:t>
            </w:r>
            <w:r w:rsidRPr="00C10E95">
              <w:rPr>
                <w:rFonts w:ascii="Arial Narrow" w:hAnsi="Arial Narrow" w:cs="Tahoma"/>
              </w:rPr>
              <w:t xml:space="preserve"> Rozvoj informačných systémov z pohľadu bezpečnosti a</w:t>
            </w:r>
            <w:r w:rsidR="005672E1">
              <w:rPr>
                <w:rFonts w:ascii="Arial Narrow" w:hAnsi="Arial Narrow" w:cs="Tahoma"/>
              </w:rPr>
              <w:t> </w:t>
            </w:r>
            <w:r w:rsidRPr="00C10E95">
              <w:rPr>
                <w:rFonts w:ascii="Arial Narrow" w:hAnsi="Arial Narrow" w:cs="Tahoma"/>
              </w:rPr>
              <w:t>GDPR</w:t>
            </w:r>
          </w:p>
        </w:tc>
        <w:tc>
          <w:tcPr>
            <w:tcW w:w="4658" w:type="dxa"/>
          </w:tcPr>
          <w:p w14:paraId="33E39448" w14:textId="77777777" w:rsidR="00150756" w:rsidRPr="004A4CC7" w:rsidRDefault="00150756" w:rsidP="00011D25">
            <w:pPr>
              <w:rPr>
                <w:rFonts w:ascii="Arial Narrow" w:hAnsi="Arial Narrow"/>
              </w:rPr>
            </w:pPr>
          </w:p>
        </w:tc>
      </w:tr>
      <w:tr w:rsidR="00150756" w:rsidRPr="00C10E95" w14:paraId="7BDCEECA" w14:textId="77777777" w:rsidTr="00011D25">
        <w:tc>
          <w:tcPr>
            <w:tcW w:w="4404" w:type="dxa"/>
          </w:tcPr>
          <w:p w14:paraId="36FB97B5" w14:textId="0FCCA1D6" w:rsidR="00150756" w:rsidRPr="004A4CC7" w:rsidRDefault="00150756" w:rsidP="004A4CC7">
            <w:pPr>
              <w:jc w:val="left"/>
              <w:rPr>
                <w:rFonts w:ascii="Arial Narrow" w:hAnsi="Arial Narrow" w:cs="Tahoma"/>
              </w:rPr>
            </w:pPr>
            <w:r w:rsidRPr="00C10E95">
              <w:rPr>
                <w:rFonts w:ascii="Arial Narrow" w:hAnsi="Arial Narrow"/>
              </w:rPr>
              <w:t>A11</w:t>
            </w:r>
            <w:r w:rsidRPr="00C10E95">
              <w:rPr>
                <w:rFonts w:ascii="Arial Narrow" w:hAnsi="Arial Narrow" w:cs="Tahoma"/>
              </w:rPr>
              <w:t xml:space="preserve"> Legislatívna analýza údajov inštitúcie verejnej správy</w:t>
            </w:r>
          </w:p>
        </w:tc>
        <w:tc>
          <w:tcPr>
            <w:tcW w:w="4658" w:type="dxa"/>
          </w:tcPr>
          <w:p w14:paraId="6CF7DCC2" w14:textId="77777777" w:rsidR="00150756" w:rsidRPr="004A4CC7" w:rsidRDefault="00150756" w:rsidP="00011D25">
            <w:pPr>
              <w:rPr>
                <w:rFonts w:ascii="Arial Narrow" w:hAnsi="Arial Narrow"/>
              </w:rPr>
            </w:pPr>
          </w:p>
        </w:tc>
      </w:tr>
    </w:tbl>
    <w:p w14:paraId="65C1C65F" w14:textId="77777777" w:rsidR="00150756" w:rsidRPr="004A4CC7" w:rsidRDefault="00150756">
      <w:pPr>
        <w:pStyle w:val="Odsekzoznamu"/>
        <w:numPr>
          <w:ilvl w:val="0"/>
          <w:numId w:val="64"/>
        </w:numPr>
        <w:spacing w:before="120" w:after="0" w:line="240" w:lineRule="auto"/>
        <w:contextualSpacing w:val="0"/>
        <w:jc w:val="both"/>
        <w:rPr>
          <w:rFonts w:ascii="Arial Narrow" w:hAnsi="Arial Narrow"/>
          <w:sz w:val="20"/>
          <w:szCs w:val="20"/>
        </w:rPr>
      </w:pPr>
      <w:r w:rsidRPr="004A4CC7">
        <w:rPr>
          <w:rFonts w:ascii="Arial Narrow" w:hAnsi="Arial Narrow"/>
          <w:sz w:val="20"/>
          <w:szCs w:val="20"/>
        </w:rPr>
        <w:t>Väzba medzi povinnými aktivitami projektu definovaných v DV a modulmi RPMU</w:t>
      </w:r>
    </w:p>
    <w:p w14:paraId="55E4289D" w14:textId="77777777" w:rsidR="00150756" w:rsidRPr="004D0B50" w:rsidRDefault="00150756" w:rsidP="00150756">
      <w:pPr>
        <w:jc w:val="both"/>
        <w:rPr>
          <w:rFonts w:ascii="Arial Narrow" w:hAnsi="Arial Narrow"/>
        </w:rPr>
      </w:pPr>
    </w:p>
    <w:p w14:paraId="2CF703C6" w14:textId="77777777" w:rsidR="00150756" w:rsidRPr="004D0B50" w:rsidRDefault="00150756" w:rsidP="00150756">
      <w:pPr>
        <w:pStyle w:val="Nadpis3"/>
        <w:jc w:val="both"/>
        <w:rPr>
          <w:color w:val="auto"/>
        </w:rPr>
      </w:pPr>
      <w:bookmarkStart w:id="229" w:name="_Toc220348551"/>
      <w:bookmarkStart w:id="230" w:name="_Toc379048510"/>
      <w:bookmarkStart w:id="231" w:name="_Toc1163048160"/>
      <w:r w:rsidRPr="004D0B50">
        <w:rPr>
          <w:color w:val="auto"/>
        </w:rPr>
        <w:t>Funkčné požiadavky na Rezortnú platformu manažmentu údajov a jej moduly</w:t>
      </w:r>
      <w:bookmarkEnd w:id="229"/>
      <w:bookmarkEnd w:id="230"/>
      <w:bookmarkEnd w:id="231"/>
    </w:p>
    <w:p w14:paraId="1B589C9F" w14:textId="3F4B2C25" w:rsidR="00150756" w:rsidRPr="004D0B50" w:rsidRDefault="00150756" w:rsidP="00150756">
      <w:pPr>
        <w:jc w:val="both"/>
        <w:rPr>
          <w:rFonts w:ascii="Arial Narrow" w:hAnsi="Arial Narrow"/>
        </w:rPr>
      </w:pPr>
      <w:r w:rsidRPr="004D0B50">
        <w:rPr>
          <w:rFonts w:ascii="Arial Narrow" w:hAnsi="Arial Narrow"/>
        </w:rPr>
        <w:t>Nasledovná tabuľka popisuje požadovaný výstup projektu pre RPM</w:t>
      </w:r>
      <w:r w:rsidR="00C10E95">
        <w:rPr>
          <w:rFonts w:ascii="Arial Narrow" w:hAnsi="Arial Narrow"/>
        </w:rPr>
        <w:t>Ú</w:t>
      </w:r>
      <w:r w:rsidRPr="004D0B50">
        <w:rPr>
          <w:rFonts w:ascii="Arial Narrow" w:hAnsi="Arial Narrow"/>
        </w:rPr>
        <w:t xml:space="preserve"> a jej moduly</w:t>
      </w:r>
    </w:p>
    <w:tbl>
      <w:tblPr>
        <w:tblStyle w:val="Mriekatabuky"/>
        <w:tblW w:w="9067" w:type="dxa"/>
        <w:tblLook w:val="04A0" w:firstRow="1" w:lastRow="0" w:firstColumn="1" w:lastColumn="0" w:noHBand="0" w:noVBand="1"/>
      </w:tblPr>
      <w:tblGrid>
        <w:gridCol w:w="2145"/>
        <w:gridCol w:w="6922"/>
      </w:tblGrid>
      <w:tr w:rsidR="00150756" w:rsidRPr="004D0B50" w14:paraId="0528930C" w14:textId="77777777" w:rsidTr="00011D25">
        <w:trPr>
          <w:trHeight w:val="300"/>
          <w:tblHeader/>
        </w:trPr>
        <w:tc>
          <w:tcPr>
            <w:tcW w:w="2145" w:type="dxa"/>
            <w:shd w:val="clear" w:color="auto" w:fill="DEEAF6" w:themeFill="accent1" w:themeFillTint="33"/>
          </w:tcPr>
          <w:p w14:paraId="317D4380" w14:textId="77777777" w:rsidR="00150756" w:rsidRPr="004A4CC7" w:rsidRDefault="00150756" w:rsidP="00011D25">
            <w:pPr>
              <w:rPr>
                <w:rFonts w:ascii="Arial Narrow" w:hAnsi="Arial Narrow"/>
                <w:b/>
                <w:bCs/>
              </w:rPr>
            </w:pPr>
            <w:r w:rsidRPr="00C10E95">
              <w:rPr>
                <w:rFonts w:ascii="Arial Narrow" w:hAnsi="Arial Narrow"/>
                <w:b/>
                <w:bCs/>
              </w:rPr>
              <w:t>Modul</w:t>
            </w:r>
          </w:p>
        </w:tc>
        <w:tc>
          <w:tcPr>
            <w:tcW w:w="6922" w:type="dxa"/>
            <w:shd w:val="clear" w:color="auto" w:fill="DEEAF6" w:themeFill="accent1" w:themeFillTint="33"/>
          </w:tcPr>
          <w:p w14:paraId="2D9340C5" w14:textId="77777777" w:rsidR="00150756" w:rsidRPr="004A4CC7" w:rsidRDefault="00150756" w:rsidP="00011D25">
            <w:pPr>
              <w:rPr>
                <w:rFonts w:ascii="Arial Narrow" w:hAnsi="Arial Narrow"/>
                <w:b/>
                <w:bCs/>
              </w:rPr>
            </w:pPr>
            <w:r w:rsidRPr="00C10E95">
              <w:rPr>
                <w:rFonts w:ascii="Arial Narrow" w:hAnsi="Arial Narrow"/>
                <w:b/>
                <w:bCs/>
              </w:rPr>
              <w:t>Popis požadovanej dodávky</w:t>
            </w:r>
          </w:p>
        </w:tc>
      </w:tr>
      <w:tr w:rsidR="00150756" w:rsidRPr="004D0B50" w14:paraId="49F6862F" w14:textId="77777777" w:rsidTr="00011D25">
        <w:trPr>
          <w:trHeight w:val="300"/>
        </w:trPr>
        <w:tc>
          <w:tcPr>
            <w:tcW w:w="2145" w:type="dxa"/>
          </w:tcPr>
          <w:p w14:paraId="009DDFCC" w14:textId="77777777" w:rsidR="00150756" w:rsidRPr="004A4CC7" w:rsidRDefault="00150756" w:rsidP="00C10E95">
            <w:pPr>
              <w:rPr>
                <w:rFonts w:ascii="Arial Narrow" w:hAnsi="Arial Narrow"/>
              </w:rPr>
            </w:pPr>
            <w:r w:rsidRPr="00C10E95">
              <w:rPr>
                <w:rFonts w:ascii="Arial Narrow" w:hAnsi="Arial Narrow"/>
              </w:rPr>
              <w:t>Modul MyData</w:t>
            </w:r>
          </w:p>
        </w:tc>
        <w:tc>
          <w:tcPr>
            <w:tcW w:w="6922" w:type="dxa"/>
          </w:tcPr>
          <w:p w14:paraId="439F3D92" w14:textId="0002221A" w:rsidR="00150756" w:rsidRPr="004A4CC7" w:rsidRDefault="00150756">
            <w:pPr>
              <w:pStyle w:val="Odsekzoznamu"/>
              <w:numPr>
                <w:ilvl w:val="0"/>
                <w:numId w:val="88"/>
              </w:numPr>
              <w:spacing w:after="0"/>
              <w:rPr>
                <w:rFonts w:ascii="Arial Narrow" w:hAnsi="Arial Narrow"/>
              </w:rPr>
            </w:pPr>
            <w:r w:rsidRPr="00C10E95">
              <w:rPr>
                <w:rFonts w:ascii="Arial Narrow" w:hAnsi="Arial Narrow"/>
              </w:rPr>
              <w:t>Modul MyData je logický/virtuálny konštrukt v zmysle definície aktivít DV a označuje množinu úprav zdrojových IS poskytujúcich údaje pre IS MOU. V zmysle tohto Opisu predmetu zákazky teda ide o úpravy IS SEMP a IS CRPŠ. Nejde o reálny modul RPM</w:t>
            </w:r>
            <w:r w:rsidR="00C10E95">
              <w:rPr>
                <w:rFonts w:ascii="Arial Narrow" w:hAnsi="Arial Narrow"/>
              </w:rPr>
              <w:t>Ú</w:t>
            </w:r>
            <w:r w:rsidRPr="00C10E95">
              <w:rPr>
                <w:rFonts w:ascii="Arial Narrow" w:hAnsi="Arial Narrow"/>
              </w:rPr>
              <w:t>.</w:t>
            </w:r>
          </w:p>
          <w:p w14:paraId="4F09E72D" w14:textId="77777777" w:rsidR="00150756" w:rsidRPr="004A4CC7" w:rsidRDefault="00150756">
            <w:pPr>
              <w:pStyle w:val="Odsekzoznamu"/>
              <w:numPr>
                <w:ilvl w:val="0"/>
                <w:numId w:val="88"/>
              </w:numPr>
              <w:spacing w:after="0"/>
              <w:rPr>
                <w:rFonts w:ascii="Arial Narrow" w:hAnsi="Arial Narrow"/>
              </w:rPr>
            </w:pPr>
            <w:r w:rsidRPr="00C10E95">
              <w:rPr>
                <w:rFonts w:ascii="Arial Narrow" w:hAnsi="Arial Narrow"/>
              </w:rPr>
              <w:t>Vytvorenie služieb zdrojových/agendových IS pre poskytovanie údajov pre MOÚ</w:t>
            </w:r>
          </w:p>
        </w:tc>
      </w:tr>
      <w:tr w:rsidR="00150756" w:rsidRPr="004D0B50" w14:paraId="387F5FA5" w14:textId="77777777" w:rsidTr="00011D25">
        <w:trPr>
          <w:trHeight w:val="300"/>
        </w:trPr>
        <w:tc>
          <w:tcPr>
            <w:tcW w:w="2145" w:type="dxa"/>
          </w:tcPr>
          <w:p w14:paraId="118694F1" w14:textId="77777777" w:rsidR="00150756" w:rsidRPr="004A4CC7" w:rsidRDefault="00150756" w:rsidP="00C10E95">
            <w:pPr>
              <w:rPr>
                <w:rFonts w:ascii="Arial Narrow" w:hAnsi="Arial Narrow"/>
              </w:rPr>
            </w:pPr>
            <w:r w:rsidRPr="00C10E95">
              <w:rPr>
                <w:rFonts w:ascii="Arial Narrow" w:hAnsi="Arial Narrow"/>
              </w:rPr>
              <w:t>Transformačný modul</w:t>
            </w:r>
          </w:p>
        </w:tc>
        <w:tc>
          <w:tcPr>
            <w:tcW w:w="6922" w:type="dxa"/>
          </w:tcPr>
          <w:p w14:paraId="730C892F" w14:textId="77777777" w:rsidR="00150756" w:rsidRPr="004A4CC7" w:rsidRDefault="00150756">
            <w:pPr>
              <w:pStyle w:val="Odsekzoznamu"/>
              <w:numPr>
                <w:ilvl w:val="0"/>
                <w:numId w:val="88"/>
              </w:numPr>
              <w:spacing w:after="0"/>
              <w:rPr>
                <w:rFonts w:ascii="Arial Narrow" w:hAnsi="Arial Narrow"/>
              </w:rPr>
            </w:pPr>
            <w:r w:rsidRPr="00C10E95">
              <w:rPr>
                <w:rFonts w:ascii="Arial Narrow" w:hAnsi="Arial Narrow"/>
              </w:rPr>
              <w:t>Vytvorenie modulu, funkcionality (transformácia vstupu na výstup, vystavenie služieb)</w:t>
            </w:r>
          </w:p>
          <w:p w14:paraId="42F7D3A6" w14:textId="6EB2BB1C" w:rsidR="00150756" w:rsidRPr="004A4CC7" w:rsidRDefault="00150756">
            <w:pPr>
              <w:pStyle w:val="Odsekzoznamu"/>
              <w:numPr>
                <w:ilvl w:val="0"/>
                <w:numId w:val="88"/>
              </w:numPr>
              <w:spacing w:after="0"/>
              <w:rPr>
                <w:rFonts w:ascii="Arial Narrow" w:hAnsi="Arial Narrow"/>
              </w:rPr>
            </w:pPr>
            <w:r w:rsidRPr="00C10E95">
              <w:rPr>
                <w:rFonts w:ascii="Arial Narrow" w:hAnsi="Arial Narrow"/>
              </w:rPr>
              <w:t xml:space="preserve">Konfigurácia transformácie pre </w:t>
            </w:r>
            <w:r w:rsidR="00C10E95">
              <w:rPr>
                <w:rFonts w:ascii="Arial Narrow" w:hAnsi="Arial Narrow"/>
              </w:rPr>
              <w:t>d</w:t>
            </w:r>
            <w:r w:rsidRPr="00C10E95">
              <w:rPr>
                <w:rFonts w:ascii="Arial Narrow" w:hAnsi="Arial Narrow"/>
              </w:rPr>
              <w:t>atasety poskytované pre IS MOÚ z IS SEMP a IS CRPŠ a IS JP</w:t>
            </w:r>
          </w:p>
        </w:tc>
      </w:tr>
      <w:tr w:rsidR="00150756" w:rsidRPr="004D0B50" w14:paraId="05CB9F69" w14:textId="77777777" w:rsidTr="00011D25">
        <w:trPr>
          <w:trHeight w:val="300"/>
        </w:trPr>
        <w:tc>
          <w:tcPr>
            <w:tcW w:w="2145" w:type="dxa"/>
          </w:tcPr>
          <w:p w14:paraId="09851CB4" w14:textId="77777777" w:rsidR="00150756" w:rsidRPr="004A4CC7" w:rsidRDefault="00150756" w:rsidP="00C10E95">
            <w:pPr>
              <w:rPr>
                <w:rFonts w:ascii="Arial Narrow" w:hAnsi="Arial Narrow"/>
              </w:rPr>
            </w:pPr>
            <w:r w:rsidRPr="00C10E95">
              <w:rPr>
                <w:rFonts w:ascii="Arial Narrow" w:hAnsi="Arial Narrow"/>
              </w:rPr>
              <w:t>Centrálny integračný komponent</w:t>
            </w:r>
          </w:p>
        </w:tc>
        <w:tc>
          <w:tcPr>
            <w:tcW w:w="6922" w:type="dxa"/>
          </w:tcPr>
          <w:p w14:paraId="52AADE1C" w14:textId="77777777" w:rsidR="00150756" w:rsidRPr="004A4CC7" w:rsidRDefault="00150756">
            <w:pPr>
              <w:pStyle w:val="Odsekzoznamu"/>
              <w:numPr>
                <w:ilvl w:val="0"/>
                <w:numId w:val="88"/>
              </w:numPr>
              <w:spacing w:after="0"/>
              <w:rPr>
                <w:rFonts w:ascii="Arial Narrow" w:hAnsi="Arial Narrow"/>
              </w:rPr>
            </w:pPr>
            <w:r w:rsidRPr="00C10E95">
              <w:rPr>
                <w:rFonts w:ascii="Arial Narrow" w:hAnsi="Arial Narrow"/>
              </w:rPr>
              <w:t>Vytvorenie modulu</w:t>
            </w:r>
          </w:p>
          <w:p w14:paraId="0017C546" w14:textId="77777777" w:rsidR="00150756" w:rsidRPr="004A4CC7" w:rsidRDefault="00150756">
            <w:pPr>
              <w:pStyle w:val="Odsekzoznamu"/>
              <w:numPr>
                <w:ilvl w:val="0"/>
                <w:numId w:val="88"/>
              </w:numPr>
              <w:spacing w:after="0"/>
              <w:rPr>
                <w:rFonts w:ascii="Arial Narrow" w:hAnsi="Arial Narrow"/>
              </w:rPr>
            </w:pPr>
            <w:r w:rsidRPr="00C10E95">
              <w:rPr>
                <w:rFonts w:ascii="Arial Narrow" w:hAnsi="Arial Narrow"/>
              </w:rPr>
              <w:t>Vystavenie služieb pre poskytovanie dát pre IS MOU (aplikačné služby) a vystavenie interných služieb pre Zdrojové systémy CRPŠ a SEMP</w:t>
            </w:r>
          </w:p>
          <w:p w14:paraId="2AF7AD87" w14:textId="33ED91FB" w:rsidR="00150756" w:rsidRPr="004A4CC7" w:rsidRDefault="00150756">
            <w:pPr>
              <w:pStyle w:val="Odsekzoznamu"/>
              <w:numPr>
                <w:ilvl w:val="0"/>
                <w:numId w:val="88"/>
              </w:numPr>
              <w:spacing w:after="0"/>
              <w:rPr>
                <w:rFonts w:ascii="Arial Narrow" w:hAnsi="Arial Narrow"/>
              </w:rPr>
            </w:pPr>
            <w:r w:rsidRPr="00C10E95">
              <w:rPr>
                <w:rFonts w:ascii="Arial Narrow" w:hAnsi="Arial Narrow"/>
              </w:rPr>
              <w:t>Dodávka integračných scenárov Poskytovanie datasetov definovaných v kap</w:t>
            </w:r>
            <w:r w:rsidR="00C10E95">
              <w:rPr>
                <w:rFonts w:ascii="Arial Narrow" w:hAnsi="Arial Narrow"/>
              </w:rPr>
              <w:t>itole</w:t>
            </w:r>
            <w:r w:rsidRPr="00C10E95">
              <w:rPr>
                <w:rFonts w:ascii="Arial Narrow" w:hAnsi="Arial Narrow"/>
              </w:rPr>
              <w:t xml:space="preserve"> </w:t>
            </w:r>
            <w:r w:rsidRPr="00C10E95">
              <w:rPr>
                <w:rFonts w:ascii="Arial Narrow" w:hAnsi="Arial Narrow"/>
              </w:rPr>
              <w:fldChar w:fldCharType="begin"/>
            </w:r>
            <w:r w:rsidRPr="00C10E95">
              <w:rPr>
                <w:rFonts w:ascii="Arial Narrow" w:hAnsi="Arial Narrow"/>
              </w:rPr>
              <w:instrText xml:space="preserve"> REF _Ref198652806 \r \h  \* MERGEFORMAT </w:instrText>
            </w:r>
            <w:r w:rsidRPr="00C10E95">
              <w:rPr>
                <w:rFonts w:ascii="Arial Narrow" w:hAnsi="Arial Narrow"/>
              </w:rPr>
            </w:r>
            <w:r w:rsidRPr="00C10E95">
              <w:rPr>
                <w:rFonts w:ascii="Arial Narrow" w:hAnsi="Arial Narrow"/>
              </w:rPr>
              <w:fldChar w:fldCharType="separate"/>
            </w:r>
            <w:r w:rsidR="00E51E62">
              <w:rPr>
                <w:rFonts w:ascii="Arial Narrow" w:hAnsi="Arial Narrow"/>
              </w:rPr>
              <w:t>5.1.3</w:t>
            </w:r>
            <w:r w:rsidRPr="00C10E95">
              <w:rPr>
                <w:rFonts w:ascii="Arial Narrow" w:hAnsi="Arial Narrow"/>
              </w:rPr>
              <w:fldChar w:fldCharType="end"/>
            </w:r>
          </w:p>
          <w:p w14:paraId="7AC8D621" w14:textId="51507AFB" w:rsidR="00150756" w:rsidRPr="004A4CC7" w:rsidRDefault="00150756">
            <w:pPr>
              <w:pStyle w:val="Odsekzoznamu"/>
              <w:numPr>
                <w:ilvl w:val="0"/>
                <w:numId w:val="88"/>
              </w:numPr>
              <w:spacing w:after="0"/>
              <w:rPr>
                <w:rFonts w:ascii="Arial Narrow" w:hAnsi="Arial Narrow"/>
              </w:rPr>
            </w:pPr>
            <w:r w:rsidRPr="00C10E95">
              <w:rPr>
                <w:rFonts w:ascii="Arial Narrow" w:hAnsi="Arial Narrow"/>
              </w:rPr>
              <w:t>Dodávka integračných scenárov Konzumácia datasetov definovaných v kap</w:t>
            </w:r>
            <w:r w:rsidR="00C10E95">
              <w:rPr>
                <w:rFonts w:ascii="Arial Narrow" w:hAnsi="Arial Narrow"/>
              </w:rPr>
              <w:t>itole</w:t>
            </w:r>
            <w:r w:rsidRPr="00C10E95">
              <w:rPr>
                <w:rFonts w:ascii="Arial Narrow" w:hAnsi="Arial Narrow"/>
              </w:rPr>
              <w:t xml:space="preserve"> </w:t>
            </w:r>
            <w:r w:rsidRPr="00C10E95">
              <w:rPr>
                <w:rFonts w:ascii="Arial Narrow" w:hAnsi="Arial Narrow"/>
              </w:rPr>
              <w:fldChar w:fldCharType="begin"/>
            </w:r>
            <w:r w:rsidRPr="00C10E95">
              <w:rPr>
                <w:rFonts w:ascii="Arial Narrow" w:hAnsi="Arial Narrow"/>
              </w:rPr>
              <w:instrText xml:space="preserve"> REF _Ref198652847 \r \h  \* MERGEFORMAT </w:instrText>
            </w:r>
            <w:r w:rsidRPr="00C10E95">
              <w:rPr>
                <w:rFonts w:ascii="Arial Narrow" w:hAnsi="Arial Narrow"/>
              </w:rPr>
            </w:r>
            <w:r w:rsidRPr="00C10E95">
              <w:rPr>
                <w:rFonts w:ascii="Arial Narrow" w:hAnsi="Arial Narrow"/>
              </w:rPr>
              <w:fldChar w:fldCharType="separate"/>
            </w:r>
            <w:r w:rsidR="00E51E62">
              <w:rPr>
                <w:rFonts w:ascii="Arial Narrow" w:hAnsi="Arial Narrow"/>
              </w:rPr>
              <w:t>5.1.4</w:t>
            </w:r>
            <w:r w:rsidRPr="00C10E95">
              <w:rPr>
                <w:rFonts w:ascii="Arial Narrow" w:hAnsi="Arial Narrow"/>
              </w:rPr>
              <w:fldChar w:fldCharType="end"/>
            </w:r>
          </w:p>
        </w:tc>
      </w:tr>
      <w:tr w:rsidR="00150756" w:rsidRPr="004D0B50" w14:paraId="3CB87AFE" w14:textId="77777777" w:rsidTr="00011D25">
        <w:trPr>
          <w:trHeight w:val="300"/>
        </w:trPr>
        <w:tc>
          <w:tcPr>
            <w:tcW w:w="2145" w:type="dxa"/>
          </w:tcPr>
          <w:p w14:paraId="6FAF3684" w14:textId="77777777" w:rsidR="00150756" w:rsidRPr="004A4CC7" w:rsidRDefault="00150756" w:rsidP="00C10E95">
            <w:pPr>
              <w:rPr>
                <w:rFonts w:ascii="Arial Narrow" w:hAnsi="Arial Narrow"/>
              </w:rPr>
            </w:pPr>
            <w:r w:rsidRPr="00C10E95">
              <w:rPr>
                <w:rFonts w:ascii="Arial Narrow" w:hAnsi="Arial Narrow"/>
              </w:rPr>
              <w:t>Modul kvality a čistenia údajov</w:t>
            </w:r>
          </w:p>
        </w:tc>
        <w:tc>
          <w:tcPr>
            <w:tcW w:w="6922" w:type="dxa"/>
          </w:tcPr>
          <w:p w14:paraId="2FCB48B6" w14:textId="77777777" w:rsidR="00150756" w:rsidRPr="004A4CC7" w:rsidRDefault="00150756">
            <w:pPr>
              <w:pStyle w:val="Odsekzoznamu"/>
              <w:numPr>
                <w:ilvl w:val="0"/>
                <w:numId w:val="88"/>
              </w:numPr>
              <w:spacing w:after="0"/>
              <w:rPr>
                <w:rFonts w:ascii="Arial Narrow" w:hAnsi="Arial Narrow"/>
              </w:rPr>
            </w:pPr>
            <w:r w:rsidRPr="00C10E95">
              <w:rPr>
                <w:rFonts w:ascii="Arial Narrow" w:hAnsi="Arial Narrow"/>
              </w:rPr>
              <w:t>Vytvorenie modulu</w:t>
            </w:r>
          </w:p>
          <w:p w14:paraId="24B1312E" w14:textId="4BAD96DB" w:rsidR="00150756" w:rsidRPr="004A4CC7" w:rsidRDefault="00150756">
            <w:pPr>
              <w:pStyle w:val="Odsekzoznamu"/>
              <w:numPr>
                <w:ilvl w:val="0"/>
                <w:numId w:val="88"/>
              </w:numPr>
              <w:spacing w:after="0"/>
              <w:rPr>
                <w:rFonts w:ascii="Arial Narrow" w:hAnsi="Arial Narrow"/>
              </w:rPr>
            </w:pPr>
            <w:r w:rsidRPr="00C10E95">
              <w:rPr>
                <w:rFonts w:ascii="Arial Narrow" w:hAnsi="Arial Narrow"/>
              </w:rPr>
              <w:t>Nastavenie kontrol pre</w:t>
            </w:r>
            <w:r w:rsidR="00C10E95">
              <w:rPr>
                <w:rFonts w:ascii="Arial Narrow" w:hAnsi="Arial Narrow"/>
              </w:rPr>
              <w:t xml:space="preserve"> d</w:t>
            </w:r>
            <w:r w:rsidRPr="00C10E95">
              <w:rPr>
                <w:rFonts w:ascii="Arial Narrow" w:hAnsi="Arial Narrow"/>
              </w:rPr>
              <w:t>atasety poskytované pre MOÚ</w:t>
            </w:r>
          </w:p>
        </w:tc>
      </w:tr>
      <w:tr w:rsidR="00150756" w:rsidRPr="004D0B50" w14:paraId="14DBA0A5" w14:textId="77777777" w:rsidTr="00011D25">
        <w:trPr>
          <w:trHeight w:val="300"/>
        </w:trPr>
        <w:tc>
          <w:tcPr>
            <w:tcW w:w="2145" w:type="dxa"/>
          </w:tcPr>
          <w:p w14:paraId="0C532E7B" w14:textId="5694C531" w:rsidR="00150756" w:rsidRPr="004A4CC7" w:rsidRDefault="00150756" w:rsidP="00C10E95">
            <w:pPr>
              <w:rPr>
                <w:rFonts w:ascii="Arial Narrow" w:hAnsi="Arial Narrow"/>
              </w:rPr>
            </w:pPr>
            <w:r w:rsidRPr="00C10E95">
              <w:rPr>
                <w:rFonts w:ascii="Arial Narrow" w:hAnsi="Arial Narrow"/>
              </w:rPr>
              <w:t>Dátový inventár MF</w:t>
            </w:r>
            <w:r w:rsidR="00C10E95">
              <w:rPr>
                <w:rFonts w:ascii="Arial Narrow" w:hAnsi="Arial Narrow"/>
              </w:rPr>
              <w:t xml:space="preserve"> </w:t>
            </w:r>
            <w:r w:rsidRPr="00C10E95">
              <w:rPr>
                <w:rFonts w:ascii="Arial Narrow" w:hAnsi="Arial Narrow"/>
              </w:rPr>
              <w:t>SR</w:t>
            </w:r>
          </w:p>
        </w:tc>
        <w:tc>
          <w:tcPr>
            <w:tcW w:w="6922" w:type="dxa"/>
          </w:tcPr>
          <w:p w14:paraId="6E2ACDBE" w14:textId="77777777" w:rsidR="00150756" w:rsidRPr="004A4CC7" w:rsidRDefault="00150756">
            <w:pPr>
              <w:pStyle w:val="Odsekzoznamu"/>
              <w:numPr>
                <w:ilvl w:val="0"/>
                <w:numId w:val="88"/>
              </w:numPr>
              <w:spacing w:after="0"/>
              <w:rPr>
                <w:rFonts w:ascii="Arial Narrow" w:hAnsi="Arial Narrow"/>
              </w:rPr>
            </w:pPr>
            <w:r w:rsidRPr="00C10E95">
              <w:rPr>
                <w:rFonts w:ascii="Arial Narrow" w:hAnsi="Arial Narrow"/>
              </w:rPr>
              <w:t>Vytvorenie modulu</w:t>
            </w:r>
          </w:p>
          <w:p w14:paraId="7B23E08A" w14:textId="77777777" w:rsidR="00150756" w:rsidRPr="004A4CC7" w:rsidRDefault="00150756">
            <w:pPr>
              <w:pStyle w:val="Odsekzoznamu"/>
              <w:numPr>
                <w:ilvl w:val="0"/>
                <w:numId w:val="88"/>
              </w:numPr>
              <w:spacing w:after="0"/>
              <w:rPr>
                <w:rFonts w:ascii="Arial Narrow" w:hAnsi="Arial Narrow"/>
              </w:rPr>
            </w:pPr>
            <w:r w:rsidRPr="00C10E95">
              <w:rPr>
                <w:rFonts w:ascii="Arial Narrow" w:hAnsi="Arial Narrow"/>
              </w:rPr>
              <w:t>Naplnenie údajmi o datasetoch poskytovaných pre MOÚ v rozsahu metaúdajov</w:t>
            </w:r>
          </w:p>
          <w:p w14:paraId="2A6A0B57" w14:textId="77777777" w:rsidR="00150756" w:rsidRPr="004A4CC7" w:rsidRDefault="00150756">
            <w:pPr>
              <w:pStyle w:val="Odsekzoznamu"/>
              <w:numPr>
                <w:ilvl w:val="0"/>
                <w:numId w:val="88"/>
              </w:numPr>
              <w:spacing w:after="0"/>
              <w:rPr>
                <w:rFonts w:ascii="Arial Narrow" w:hAnsi="Arial Narrow"/>
              </w:rPr>
            </w:pPr>
            <w:r w:rsidRPr="00C10E95">
              <w:rPr>
                <w:rFonts w:ascii="Arial Narrow" w:hAnsi="Arial Narrow"/>
              </w:rPr>
              <w:t>Zavedenie evidencie datasetov,a objektov evidencie,</w:t>
            </w:r>
          </w:p>
          <w:p w14:paraId="4141D02A" w14:textId="77777777" w:rsidR="00150756" w:rsidRPr="004A4CC7" w:rsidRDefault="00150756">
            <w:pPr>
              <w:pStyle w:val="Odsekzoznamu"/>
              <w:numPr>
                <w:ilvl w:val="0"/>
                <w:numId w:val="88"/>
              </w:numPr>
              <w:spacing w:after="0"/>
              <w:rPr>
                <w:rFonts w:ascii="Arial Narrow" w:hAnsi="Arial Narrow"/>
              </w:rPr>
            </w:pPr>
            <w:r w:rsidRPr="00C10E95">
              <w:rPr>
                <w:rFonts w:ascii="Arial Narrow" w:hAnsi="Arial Narrow"/>
              </w:rPr>
              <w:t>Zavedenie správy metaúdajov.</w:t>
            </w:r>
          </w:p>
        </w:tc>
      </w:tr>
      <w:tr w:rsidR="00150756" w:rsidRPr="004D0B50" w14:paraId="40B47F90" w14:textId="77777777" w:rsidTr="00011D25">
        <w:trPr>
          <w:trHeight w:val="300"/>
        </w:trPr>
        <w:tc>
          <w:tcPr>
            <w:tcW w:w="2145" w:type="dxa"/>
          </w:tcPr>
          <w:p w14:paraId="48AE950F" w14:textId="77777777" w:rsidR="00150756" w:rsidRPr="004A4CC7" w:rsidRDefault="00150756" w:rsidP="00C10E95">
            <w:pPr>
              <w:rPr>
                <w:rFonts w:ascii="Arial Narrow" w:hAnsi="Arial Narrow"/>
              </w:rPr>
            </w:pPr>
            <w:r w:rsidRPr="00C10E95">
              <w:rPr>
                <w:rFonts w:ascii="Arial Narrow" w:hAnsi="Arial Narrow"/>
              </w:rPr>
              <w:t xml:space="preserve">Modul centrálnej správy kmeňových údajov </w:t>
            </w:r>
          </w:p>
        </w:tc>
        <w:tc>
          <w:tcPr>
            <w:tcW w:w="6922" w:type="dxa"/>
          </w:tcPr>
          <w:p w14:paraId="6C994659" w14:textId="77777777" w:rsidR="00150756" w:rsidRPr="004A4CC7" w:rsidRDefault="00150756">
            <w:pPr>
              <w:pStyle w:val="Odsekzoznamu"/>
              <w:numPr>
                <w:ilvl w:val="0"/>
                <w:numId w:val="88"/>
              </w:numPr>
              <w:spacing w:after="0"/>
              <w:rPr>
                <w:rFonts w:ascii="Arial Narrow" w:hAnsi="Arial Narrow"/>
              </w:rPr>
            </w:pPr>
            <w:r w:rsidRPr="00C10E95">
              <w:rPr>
                <w:rFonts w:ascii="Arial Narrow" w:hAnsi="Arial Narrow"/>
              </w:rPr>
              <w:t>Vytvorenie modulu</w:t>
            </w:r>
          </w:p>
          <w:p w14:paraId="4F2CC5BC" w14:textId="77777777" w:rsidR="00150756" w:rsidRPr="004A4CC7" w:rsidRDefault="00150756">
            <w:pPr>
              <w:pStyle w:val="Odsekzoznamu"/>
              <w:numPr>
                <w:ilvl w:val="0"/>
                <w:numId w:val="88"/>
              </w:numPr>
              <w:spacing w:after="0"/>
              <w:rPr>
                <w:rFonts w:ascii="Arial Narrow" w:hAnsi="Arial Narrow"/>
              </w:rPr>
            </w:pPr>
            <w:r w:rsidRPr="00C10E95">
              <w:rPr>
                <w:rFonts w:ascii="Arial Narrow" w:hAnsi="Arial Narrow"/>
              </w:rPr>
              <w:t>Nastavenie Notifikácie o zmene a poskytovanie údajov</w:t>
            </w:r>
          </w:p>
          <w:p w14:paraId="03AA8B73" w14:textId="77777777" w:rsidR="00150756" w:rsidRPr="004A4CC7" w:rsidRDefault="00150756">
            <w:pPr>
              <w:pStyle w:val="Odsekzoznamu"/>
              <w:numPr>
                <w:ilvl w:val="0"/>
                <w:numId w:val="88"/>
              </w:numPr>
              <w:spacing w:after="0"/>
              <w:rPr>
                <w:rFonts w:ascii="Arial Narrow" w:hAnsi="Arial Narrow"/>
              </w:rPr>
            </w:pPr>
            <w:r w:rsidRPr="00C10E95">
              <w:rPr>
                <w:rFonts w:ascii="Arial Narrow" w:hAnsi="Arial Narrow"/>
              </w:rPr>
              <w:t>Naplnenie 1 datasetom (kmeňový údaj) a 1 centrálnym číselníkom</w:t>
            </w:r>
          </w:p>
        </w:tc>
      </w:tr>
      <w:tr w:rsidR="00150756" w:rsidRPr="004D0B50" w14:paraId="0AD222B9" w14:textId="77777777" w:rsidTr="00011D25">
        <w:trPr>
          <w:trHeight w:val="300"/>
        </w:trPr>
        <w:tc>
          <w:tcPr>
            <w:tcW w:w="2145" w:type="dxa"/>
          </w:tcPr>
          <w:p w14:paraId="678E8769" w14:textId="77777777" w:rsidR="00150756" w:rsidRPr="004A4CC7" w:rsidRDefault="00150756" w:rsidP="00C10E95">
            <w:pPr>
              <w:rPr>
                <w:rFonts w:ascii="Arial Narrow" w:hAnsi="Arial Narrow"/>
              </w:rPr>
            </w:pPr>
            <w:r w:rsidRPr="00C10E95">
              <w:rPr>
                <w:rFonts w:ascii="Arial Narrow" w:hAnsi="Arial Narrow"/>
              </w:rPr>
              <w:t>Modul centrálnej správy agendových číselníkov</w:t>
            </w:r>
          </w:p>
        </w:tc>
        <w:tc>
          <w:tcPr>
            <w:tcW w:w="6922" w:type="dxa"/>
          </w:tcPr>
          <w:p w14:paraId="61EDA7A7" w14:textId="77777777" w:rsidR="00150756" w:rsidRPr="004A4CC7" w:rsidRDefault="00150756">
            <w:pPr>
              <w:pStyle w:val="Odsekzoznamu"/>
              <w:numPr>
                <w:ilvl w:val="0"/>
                <w:numId w:val="88"/>
              </w:numPr>
              <w:spacing w:after="0"/>
              <w:rPr>
                <w:rFonts w:ascii="Arial Narrow" w:hAnsi="Arial Narrow"/>
              </w:rPr>
            </w:pPr>
            <w:r w:rsidRPr="00C10E95">
              <w:rPr>
                <w:rFonts w:ascii="Arial Narrow" w:hAnsi="Arial Narrow"/>
              </w:rPr>
              <w:t>Vytvorenie modulu</w:t>
            </w:r>
          </w:p>
          <w:p w14:paraId="754589B5" w14:textId="77777777" w:rsidR="00150756" w:rsidRPr="004A4CC7" w:rsidRDefault="00150756">
            <w:pPr>
              <w:pStyle w:val="Odsekzoznamu"/>
              <w:numPr>
                <w:ilvl w:val="0"/>
                <w:numId w:val="88"/>
              </w:numPr>
              <w:spacing w:after="0"/>
              <w:rPr>
                <w:rFonts w:ascii="Arial Narrow" w:hAnsi="Arial Narrow"/>
              </w:rPr>
            </w:pPr>
            <w:r w:rsidRPr="00C10E95">
              <w:rPr>
                <w:rFonts w:ascii="Arial Narrow" w:hAnsi="Arial Narrow"/>
              </w:rPr>
              <w:t>Naplnenie referenčnými údajmi (lokálna kópia RFO, RPO, RA, ZČ)</w:t>
            </w:r>
          </w:p>
          <w:p w14:paraId="07C0CF02" w14:textId="77777777" w:rsidR="00150756" w:rsidRPr="004A4CC7" w:rsidRDefault="00150756">
            <w:pPr>
              <w:pStyle w:val="Odsekzoznamu"/>
              <w:numPr>
                <w:ilvl w:val="0"/>
                <w:numId w:val="88"/>
              </w:numPr>
              <w:spacing w:after="0"/>
              <w:rPr>
                <w:rFonts w:ascii="Arial Narrow" w:hAnsi="Arial Narrow"/>
              </w:rPr>
            </w:pPr>
            <w:r w:rsidRPr="00C10E95">
              <w:rPr>
                <w:rFonts w:ascii="Arial Narrow" w:hAnsi="Arial Narrow"/>
              </w:rPr>
              <w:t>Vystavenie služieb pre agendové IS MF SR</w:t>
            </w:r>
          </w:p>
        </w:tc>
      </w:tr>
    </w:tbl>
    <w:p w14:paraId="3A8AC004" w14:textId="77777777" w:rsidR="00150756" w:rsidRPr="004D0B50" w:rsidRDefault="00150756" w:rsidP="00150756">
      <w:pPr>
        <w:jc w:val="both"/>
        <w:rPr>
          <w:rFonts w:ascii="Arial Narrow" w:hAnsi="Arial Narrow"/>
        </w:rPr>
      </w:pPr>
    </w:p>
    <w:p w14:paraId="77F524C1" w14:textId="7C9A3054" w:rsidR="00150756" w:rsidRPr="004D0B50" w:rsidRDefault="00150756" w:rsidP="00150756">
      <w:pPr>
        <w:jc w:val="both"/>
        <w:rPr>
          <w:rFonts w:ascii="Arial Narrow" w:hAnsi="Arial Narrow"/>
        </w:rPr>
      </w:pPr>
      <w:r w:rsidRPr="004D0B50">
        <w:rPr>
          <w:rFonts w:ascii="Arial Narrow" w:hAnsi="Arial Narrow"/>
        </w:rPr>
        <w:t>Detailný popis požiadaviek na RPM</w:t>
      </w:r>
      <w:r w:rsidR="00C10E95">
        <w:rPr>
          <w:rFonts w:ascii="Arial Narrow" w:hAnsi="Arial Narrow"/>
        </w:rPr>
        <w:t>Ú</w:t>
      </w:r>
      <w:r w:rsidRPr="004D0B50">
        <w:rPr>
          <w:rFonts w:ascii="Arial Narrow" w:hAnsi="Arial Narrow"/>
        </w:rPr>
        <w:t xml:space="preserve"> je v prílohe</w:t>
      </w:r>
    </w:p>
    <w:bookmarkStart w:id="232" w:name="_MON_1813465703"/>
    <w:bookmarkEnd w:id="232"/>
    <w:p w14:paraId="128FEF03" w14:textId="4A7A8E01" w:rsidR="00150756" w:rsidRPr="004D0B50" w:rsidRDefault="00C10E95" w:rsidP="00150756">
      <w:pPr>
        <w:jc w:val="both"/>
        <w:rPr>
          <w:rFonts w:ascii="Arial Narrow" w:hAnsi="Arial Narrow"/>
        </w:rPr>
      </w:pPr>
      <w:r w:rsidRPr="004D0B50">
        <w:rPr>
          <w:rFonts w:ascii="Arial Narrow" w:hAnsi="Arial Narrow"/>
        </w:rPr>
        <w:object w:dxaOrig="938" w:dyaOrig="625" w14:anchorId="12D73ADB">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6.2pt;height:31.8pt" o:ole="">
            <v:imagedata r:id="rId21" o:title=""/>
          </v:shape>
          <o:OLEObject Type="Embed" ProgID="Excel.Sheet.12" ShapeID="_x0000_i1025" DrawAspect="Icon" ObjectID="_1830952450" r:id="rId22"/>
        </w:object>
      </w:r>
    </w:p>
    <w:p w14:paraId="36D0F2F9" w14:textId="77777777" w:rsidR="00150756" w:rsidRPr="004D0B50" w:rsidRDefault="00150756" w:rsidP="00150756">
      <w:pPr>
        <w:pStyle w:val="Nadpis4"/>
        <w:jc w:val="both"/>
        <w:rPr>
          <w:color w:val="auto"/>
          <w:sz w:val="22"/>
        </w:rPr>
      </w:pPr>
      <w:r w:rsidRPr="004D0B50">
        <w:rPr>
          <w:color w:val="auto"/>
          <w:sz w:val="22"/>
        </w:rPr>
        <w:t>Požiadavka opakovaného využitia SW licencií vo vlastníctve MF SR</w:t>
      </w:r>
    </w:p>
    <w:p w14:paraId="09060CBB" w14:textId="4581F7FE" w:rsidR="00150756" w:rsidRPr="004D0B50" w:rsidRDefault="00150756" w:rsidP="00150756">
      <w:pPr>
        <w:jc w:val="both"/>
        <w:rPr>
          <w:rFonts w:ascii="Arial Narrow" w:hAnsi="Arial Narrow"/>
        </w:rPr>
      </w:pPr>
      <w:r w:rsidRPr="004D0B50">
        <w:rPr>
          <w:rFonts w:ascii="Arial Narrow" w:hAnsi="Arial Narrow"/>
        </w:rPr>
        <w:t>V súčasnej architektúre IS v správe MF SR sa už v súčasnosti nachádzajú SW produkty, ktorých funkčnosť parciálne pokrýva funkčnosti a služby požadované v dodávke RPMU. Ide hlavne o funkčnosti Centrálneho integračného komponentu, funkčnosti Modulu kvality a čistenia údajov – pozri kap</w:t>
      </w:r>
      <w:r w:rsidR="00C10E95">
        <w:rPr>
          <w:rFonts w:ascii="Arial Narrow" w:hAnsi="Arial Narrow"/>
        </w:rPr>
        <w:t>itola</w:t>
      </w:r>
      <w:r w:rsidRPr="004D0B50">
        <w:rPr>
          <w:rFonts w:ascii="Arial Narrow" w:hAnsi="Arial Narrow"/>
        </w:rPr>
        <w:t xml:space="preserve"> </w:t>
      </w:r>
      <w:r w:rsidRPr="004D0B50">
        <w:rPr>
          <w:rFonts w:ascii="Arial Narrow" w:hAnsi="Arial Narrow"/>
        </w:rPr>
        <w:fldChar w:fldCharType="begin"/>
      </w:r>
      <w:r w:rsidRPr="004D0B50">
        <w:rPr>
          <w:rFonts w:ascii="Arial Narrow" w:hAnsi="Arial Narrow"/>
        </w:rPr>
        <w:instrText xml:space="preserve"> REF _Ref198674150 \r \h  \* MERGEFORMAT </w:instrText>
      </w:r>
      <w:r w:rsidRPr="004D0B50">
        <w:rPr>
          <w:rFonts w:ascii="Arial Narrow" w:hAnsi="Arial Narrow"/>
        </w:rPr>
      </w:r>
      <w:r w:rsidRPr="004D0B50">
        <w:rPr>
          <w:rFonts w:ascii="Arial Narrow" w:hAnsi="Arial Narrow"/>
        </w:rPr>
        <w:fldChar w:fldCharType="separate"/>
      </w:r>
      <w:r w:rsidR="00E51E62">
        <w:rPr>
          <w:rFonts w:ascii="Arial Narrow" w:hAnsi="Arial Narrow"/>
        </w:rPr>
        <w:t>4.1.1</w:t>
      </w:r>
      <w:r w:rsidRPr="004D0B50">
        <w:rPr>
          <w:rFonts w:ascii="Arial Narrow" w:hAnsi="Arial Narrow"/>
        </w:rPr>
        <w:fldChar w:fldCharType="end"/>
      </w:r>
      <w:r w:rsidR="00C10E95">
        <w:rPr>
          <w:rFonts w:ascii="Arial Narrow" w:hAnsi="Arial Narrow"/>
        </w:rPr>
        <w:t>.</w:t>
      </w:r>
    </w:p>
    <w:p w14:paraId="48232658" w14:textId="77777777" w:rsidR="00150756" w:rsidRPr="004D0B50" w:rsidRDefault="00150756" w:rsidP="00150756">
      <w:pPr>
        <w:jc w:val="both"/>
        <w:rPr>
          <w:rFonts w:ascii="Arial Narrow" w:hAnsi="Arial Narrow"/>
        </w:rPr>
      </w:pPr>
      <w:r w:rsidRPr="004D0B50">
        <w:rPr>
          <w:rFonts w:ascii="Arial Narrow" w:hAnsi="Arial Narrow"/>
        </w:rPr>
        <w:t xml:space="preserve">Požiadavkou MF SR je použitie týchto SW produktov v súlade s multikriteríálnou analýzou uvedenej v dokumentácií k ŽoNFP na </w:t>
      </w:r>
      <w:hyperlink r:id="rId23" w:history="1">
        <w:r w:rsidRPr="004D0B50">
          <w:rPr>
            <w:rStyle w:val="Hypertextovprepojenie"/>
            <w:rFonts w:ascii="Arial Narrow" w:hAnsi="Arial Narrow"/>
          </w:rPr>
          <w:t>https://metais.slovensko.sk/ci/Projekt/655943b6-cd37-4fc1-847b-2ff9ca7d1faa/</w:t>
        </w:r>
      </w:hyperlink>
      <w:r w:rsidRPr="004D0B50">
        <w:rPr>
          <w:rFonts w:ascii="Arial Narrow" w:hAnsi="Arial Narrow"/>
        </w:rPr>
        <w:t>.</w:t>
      </w:r>
    </w:p>
    <w:p w14:paraId="0782D198" w14:textId="5CD72281" w:rsidR="00150756" w:rsidRPr="004D0B50" w:rsidRDefault="00150756" w:rsidP="00150756">
      <w:pPr>
        <w:jc w:val="both"/>
        <w:rPr>
          <w:rFonts w:ascii="Arial Narrow" w:hAnsi="Arial Narrow"/>
        </w:rPr>
      </w:pPr>
      <w:r w:rsidRPr="004D0B50">
        <w:rPr>
          <w:rFonts w:ascii="Arial Narrow" w:hAnsi="Arial Narrow"/>
        </w:rPr>
        <w:t>Táto požiadavka je premietnutá do požadovanej cieľovej architektúry dodávky v kap</w:t>
      </w:r>
      <w:r w:rsidR="00C10E95">
        <w:rPr>
          <w:rFonts w:ascii="Arial Narrow" w:hAnsi="Arial Narrow"/>
        </w:rPr>
        <w:t>itole</w:t>
      </w:r>
      <w:r w:rsidRPr="004D0B50">
        <w:rPr>
          <w:rFonts w:ascii="Arial Narrow" w:hAnsi="Arial Narrow"/>
        </w:rPr>
        <w:t xml:space="preserve"> </w:t>
      </w:r>
      <w:r w:rsidRPr="004D0B50">
        <w:rPr>
          <w:rFonts w:ascii="Arial Narrow" w:hAnsi="Arial Narrow"/>
        </w:rPr>
        <w:fldChar w:fldCharType="begin"/>
      </w:r>
      <w:r w:rsidRPr="004D0B50">
        <w:rPr>
          <w:rFonts w:ascii="Arial Narrow" w:hAnsi="Arial Narrow"/>
        </w:rPr>
        <w:instrText xml:space="preserve"> REF _Ref198243854 \r \h  \* MERGEFORMAT </w:instrText>
      </w:r>
      <w:r w:rsidRPr="004D0B50">
        <w:rPr>
          <w:rFonts w:ascii="Arial Narrow" w:hAnsi="Arial Narrow"/>
        </w:rPr>
      </w:r>
      <w:r w:rsidRPr="004D0B50">
        <w:rPr>
          <w:rFonts w:ascii="Arial Narrow" w:hAnsi="Arial Narrow"/>
        </w:rPr>
        <w:fldChar w:fldCharType="separate"/>
      </w:r>
      <w:r w:rsidR="00E51E62">
        <w:rPr>
          <w:rFonts w:ascii="Arial Narrow" w:hAnsi="Arial Narrow"/>
        </w:rPr>
        <w:t>5.3.6</w:t>
      </w:r>
      <w:r w:rsidRPr="004D0B50">
        <w:rPr>
          <w:rFonts w:ascii="Arial Narrow" w:hAnsi="Arial Narrow"/>
        </w:rPr>
        <w:fldChar w:fldCharType="end"/>
      </w:r>
      <w:r w:rsidR="00C10E95">
        <w:rPr>
          <w:rFonts w:ascii="Arial Narrow" w:hAnsi="Arial Narrow"/>
        </w:rPr>
        <w:t>.</w:t>
      </w:r>
    </w:p>
    <w:p w14:paraId="40AF5C9B" w14:textId="77777777" w:rsidR="00150756" w:rsidRPr="004D0B50" w:rsidRDefault="00150756" w:rsidP="00150756">
      <w:pPr>
        <w:jc w:val="both"/>
        <w:rPr>
          <w:rFonts w:ascii="Arial Narrow" w:hAnsi="Arial Narrow"/>
        </w:rPr>
      </w:pPr>
      <w:r w:rsidRPr="004D0B50">
        <w:rPr>
          <w:rFonts w:ascii="Arial Narrow" w:hAnsi="Arial Narrow"/>
        </w:rPr>
        <w:lastRenderedPageBreak/>
        <w:t>Detailný rozsah a miera použitia týchto SW bude predmetom projektovej fázy Detailná analýza, pričom sa MF SR bude riadiť princípom reusability a ochrany doterajších investícií.</w:t>
      </w:r>
    </w:p>
    <w:p w14:paraId="22807C7A" w14:textId="77777777" w:rsidR="00150756" w:rsidRPr="004D0B50" w:rsidRDefault="00150756" w:rsidP="00150756">
      <w:pPr>
        <w:pStyle w:val="Nadpis3"/>
        <w:jc w:val="both"/>
        <w:rPr>
          <w:color w:val="auto"/>
        </w:rPr>
      </w:pPr>
      <w:bookmarkStart w:id="233" w:name="_Ref203467725"/>
      <w:bookmarkStart w:id="234" w:name="_Toc403495790"/>
      <w:bookmarkStart w:id="235" w:name="_Toc1180372123"/>
      <w:bookmarkStart w:id="236" w:name="_Toc2035699564"/>
      <w:r w:rsidRPr="004D0B50">
        <w:rPr>
          <w:color w:val="auto"/>
        </w:rPr>
        <w:t>Aplikačné služby Rezortnej platformy manažmentu údajov</w:t>
      </w:r>
      <w:bookmarkEnd w:id="233"/>
      <w:bookmarkEnd w:id="234"/>
      <w:bookmarkEnd w:id="235"/>
      <w:bookmarkEnd w:id="236"/>
    </w:p>
    <w:p w14:paraId="363429D0" w14:textId="77777777" w:rsidR="00150756" w:rsidRPr="004D0B50" w:rsidRDefault="00150756" w:rsidP="00150756">
      <w:pPr>
        <w:jc w:val="both"/>
        <w:rPr>
          <w:rFonts w:ascii="Arial Narrow" w:eastAsia="Tahoma" w:hAnsi="Arial Narrow"/>
        </w:rPr>
      </w:pPr>
      <w:r w:rsidRPr="004D0B50">
        <w:rPr>
          <w:rFonts w:ascii="Arial Narrow" w:eastAsia="Tahoma" w:hAnsi="Arial Narrow"/>
        </w:rPr>
        <w:t>Implementovaná Rezortná platformy manažmentu údajov MF SR bude poskytovať služby, ktoré budú zastrešovať nasledovné oblasti:</w:t>
      </w:r>
    </w:p>
    <w:p w14:paraId="0A34F412" w14:textId="77777777" w:rsidR="00150756" w:rsidRPr="004D0B50" w:rsidRDefault="00150756" w:rsidP="00150756">
      <w:pPr>
        <w:jc w:val="both"/>
        <w:rPr>
          <w:rFonts w:ascii="Arial Narrow" w:eastAsia="Tahoma" w:hAnsi="Arial Narrow"/>
        </w:rPr>
      </w:pPr>
      <w:r w:rsidRPr="004D0B50">
        <w:rPr>
          <w:rFonts w:ascii="Arial Narrow" w:eastAsia="Tahoma" w:hAnsi="Arial Narrow"/>
        </w:rPr>
        <w:t>Služby pre zabezpečenie požiadaviek IS MOÚ:</w:t>
      </w:r>
    </w:p>
    <w:p w14:paraId="2C841269" w14:textId="4610DBE5" w:rsidR="00150756" w:rsidRPr="004D0B50" w:rsidRDefault="00150756" w:rsidP="00150756">
      <w:pPr>
        <w:pStyle w:val="Bullet"/>
        <w:rPr>
          <w:sz w:val="22"/>
        </w:rPr>
      </w:pPr>
      <w:r w:rsidRPr="004D0B50">
        <w:rPr>
          <w:sz w:val="22"/>
        </w:rPr>
        <w:t>Poskytnutie údajov pre IS MOU – služba, ktorá poskytne odpoveď na základe požiadavky MOÚ (požiadavky MOÚ môžu byť typu overenie alebo zaslanie požiadavky na opravu údajov)</w:t>
      </w:r>
    </w:p>
    <w:p w14:paraId="61C2FEA4" w14:textId="77777777" w:rsidR="00150756" w:rsidRPr="004D0B50" w:rsidRDefault="00150756" w:rsidP="00150756">
      <w:pPr>
        <w:pStyle w:val="Bullet"/>
        <w:rPr>
          <w:sz w:val="22"/>
        </w:rPr>
      </w:pPr>
      <w:r w:rsidRPr="004D0B50">
        <w:rPr>
          <w:sz w:val="22"/>
        </w:rPr>
        <w:t>Poskytnutie zmenových dávok pre IS MOU – služba, ktorá bude do IS MOÚ posielať zmenové dávky</w:t>
      </w:r>
    </w:p>
    <w:p w14:paraId="10AFB1C6" w14:textId="77777777" w:rsidR="00150756" w:rsidRPr="004D0B50" w:rsidRDefault="00150756" w:rsidP="00150756">
      <w:pPr>
        <w:pStyle w:val="Bullet"/>
        <w:rPr>
          <w:sz w:val="22"/>
        </w:rPr>
      </w:pPr>
      <w:r w:rsidRPr="004D0B50">
        <w:rPr>
          <w:sz w:val="22"/>
        </w:rPr>
        <w:t>Poskytnutie notifikácií pre IS MOU – služba, ktorá bude do IS MOÚ zasielať jednotlivé typy notifikácií</w:t>
      </w:r>
    </w:p>
    <w:p w14:paraId="3F43A463" w14:textId="77777777" w:rsidR="00150756" w:rsidRPr="004D0B50" w:rsidRDefault="00150756" w:rsidP="00150756">
      <w:pPr>
        <w:jc w:val="both"/>
        <w:rPr>
          <w:rFonts w:ascii="Arial Narrow" w:eastAsia="Tahoma" w:hAnsi="Arial Narrow"/>
        </w:rPr>
      </w:pPr>
    </w:p>
    <w:p w14:paraId="2106514B" w14:textId="77777777" w:rsidR="00150756" w:rsidRPr="004D0B50" w:rsidRDefault="00150756" w:rsidP="00150756">
      <w:pPr>
        <w:jc w:val="both"/>
        <w:rPr>
          <w:rFonts w:ascii="Arial Narrow" w:eastAsia="Tahoma" w:hAnsi="Arial Narrow"/>
        </w:rPr>
      </w:pPr>
      <w:r w:rsidRPr="004D0B50">
        <w:rPr>
          <w:rFonts w:ascii="Arial Narrow" w:eastAsia="Tahoma" w:hAnsi="Arial Narrow"/>
        </w:rPr>
        <w:t>Služby zabezpečujúce komunikáciu s Externými ISVS alebo subjektami:</w:t>
      </w:r>
    </w:p>
    <w:p w14:paraId="0A69703C" w14:textId="77777777" w:rsidR="00150756" w:rsidRPr="004D0B50" w:rsidRDefault="00150756" w:rsidP="00150756">
      <w:pPr>
        <w:pStyle w:val="Bullet"/>
        <w:rPr>
          <w:sz w:val="22"/>
        </w:rPr>
      </w:pPr>
      <w:r w:rsidRPr="004D0B50">
        <w:rPr>
          <w:sz w:val="22"/>
        </w:rPr>
        <w:t>Konzumácia údajov z CPDI – služba zabezpečujúca získavanie údajov z externých ISVS</w:t>
      </w:r>
    </w:p>
    <w:p w14:paraId="0A0353F0" w14:textId="77777777" w:rsidR="00150756" w:rsidRPr="004D0B50" w:rsidRDefault="00150756" w:rsidP="00150756">
      <w:pPr>
        <w:jc w:val="both"/>
        <w:rPr>
          <w:rFonts w:ascii="Arial Narrow" w:eastAsia="Tahoma" w:hAnsi="Arial Narrow"/>
        </w:rPr>
      </w:pPr>
    </w:p>
    <w:p w14:paraId="3CB7E31F" w14:textId="36C571DD" w:rsidR="00150756" w:rsidRPr="004D0B50" w:rsidRDefault="00150756" w:rsidP="00150756">
      <w:pPr>
        <w:jc w:val="both"/>
        <w:rPr>
          <w:rFonts w:ascii="Arial Narrow" w:eastAsia="Tahoma" w:hAnsi="Arial Narrow"/>
        </w:rPr>
      </w:pPr>
      <w:r w:rsidRPr="004D0B50">
        <w:rPr>
          <w:rFonts w:ascii="Arial Narrow" w:eastAsia="Tahoma" w:hAnsi="Arial Narrow"/>
        </w:rPr>
        <w:t>Služby pre Interné IS MF</w:t>
      </w:r>
      <w:r w:rsidR="00C10E95">
        <w:rPr>
          <w:rFonts w:ascii="Arial Narrow" w:eastAsia="Tahoma" w:hAnsi="Arial Narrow"/>
        </w:rPr>
        <w:t xml:space="preserve"> </w:t>
      </w:r>
      <w:r w:rsidRPr="004D0B50">
        <w:rPr>
          <w:rFonts w:ascii="Arial Narrow" w:eastAsia="Tahoma" w:hAnsi="Arial Narrow"/>
        </w:rPr>
        <w:t>SR:</w:t>
      </w:r>
    </w:p>
    <w:p w14:paraId="7590FA4B" w14:textId="77777777" w:rsidR="00150756" w:rsidRPr="004D0B50" w:rsidRDefault="00150756" w:rsidP="00150756">
      <w:pPr>
        <w:pStyle w:val="Bullet"/>
        <w:rPr>
          <w:sz w:val="22"/>
        </w:rPr>
      </w:pPr>
      <w:r w:rsidRPr="004D0B50">
        <w:rPr>
          <w:sz w:val="22"/>
        </w:rPr>
        <w:t>Publikovanie údajov – služba zabezpečujúca komunikáciu medzi jednotlivými agendovými IS a modelmi Rezortnej integračnej platformy.</w:t>
      </w:r>
    </w:p>
    <w:p w14:paraId="55DF0DE0" w14:textId="77777777" w:rsidR="00150756" w:rsidRPr="004D0B50" w:rsidRDefault="00150756" w:rsidP="00150756">
      <w:pPr>
        <w:pStyle w:val="Bullet"/>
        <w:rPr>
          <w:sz w:val="22"/>
        </w:rPr>
      </w:pPr>
      <w:r w:rsidRPr="004D0B50">
        <w:rPr>
          <w:sz w:val="22"/>
        </w:rPr>
        <w:t>Poskytnutie základných a štatistických číselníkov – služba zabezpečujúca distribúciu alebo získanie údajov ZČ a ŠČ.</w:t>
      </w:r>
    </w:p>
    <w:p w14:paraId="69242350" w14:textId="77777777" w:rsidR="00150756" w:rsidRPr="004D0B50" w:rsidRDefault="00150756" w:rsidP="00150756">
      <w:pPr>
        <w:pStyle w:val="Bullet"/>
        <w:rPr>
          <w:sz w:val="22"/>
        </w:rPr>
      </w:pPr>
      <w:r w:rsidRPr="004D0B50">
        <w:rPr>
          <w:sz w:val="22"/>
        </w:rPr>
        <w:t>Poskytnutie údajov referenčného registra – služba zabezpečujúca distribúciu alebo získanie údajov referenčných registrov.</w:t>
      </w:r>
    </w:p>
    <w:p w14:paraId="2A6BA535" w14:textId="77777777" w:rsidR="00150756" w:rsidRPr="004D0B50" w:rsidRDefault="00150756" w:rsidP="00150756">
      <w:pPr>
        <w:pStyle w:val="Bullet"/>
        <w:rPr>
          <w:sz w:val="22"/>
        </w:rPr>
      </w:pPr>
      <w:r w:rsidRPr="004D0B50">
        <w:rPr>
          <w:sz w:val="22"/>
        </w:rPr>
        <w:t>Poskytnutie číselníkov – služba zabezpečujúca distribúciu rezortných číselníkov, číselníky agendových systémov využívaných viac ako jedným systémom, push metódou alebo na vyžiadanie.</w:t>
      </w:r>
    </w:p>
    <w:p w14:paraId="7EADA05E" w14:textId="77777777" w:rsidR="00150756" w:rsidRPr="004D0B50" w:rsidRDefault="00150756" w:rsidP="00150756">
      <w:pPr>
        <w:pStyle w:val="Bullet"/>
        <w:rPr>
          <w:sz w:val="22"/>
        </w:rPr>
      </w:pPr>
      <w:r w:rsidRPr="004D0B50">
        <w:rPr>
          <w:sz w:val="22"/>
        </w:rPr>
        <w:t>Publikovanie údajov do MOU – služba zabezpečujúca komunikáciu medzi agendovým IS a modulom MyData, ktorý rieši orchestráciu zasielania údajov a notifikácií do MOU.</w:t>
      </w:r>
    </w:p>
    <w:p w14:paraId="65EE263D" w14:textId="77777777" w:rsidR="00150756" w:rsidRPr="004D0B50" w:rsidRDefault="00150756" w:rsidP="00150756">
      <w:pPr>
        <w:pStyle w:val="Bullet"/>
        <w:rPr>
          <w:sz w:val="22"/>
        </w:rPr>
      </w:pPr>
      <w:r w:rsidRPr="004D0B50">
        <w:rPr>
          <w:sz w:val="22"/>
        </w:rPr>
        <w:t>Transformácia vstupu do 5* podoby – služba zabezpečujúca transformáciu vstupu, vo formáte xml, do požadovaného formátu (XML RDF, JSON-LD)</w:t>
      </w:r>
    </w:p>
    <w:p w14:paraId="7C3DE82B" w14:textId="77777777" w:rsidR="00150756" w:rsidRPr="004D0B50" w:rsidRDefault="00150756" w:rsidP="00150756">
      <w:pPr>
        <w:pStyle w:val="Bullet"/>
        <w:rPr>
          <w:sz w:val="22"/>
        </w:rPr>
      </w:pPr>
      <w:r w:rsidRPr="004D0B50">
        <w:rPr>
          <w:sz w:val="22"/>
        </w:rPr>
        <w:t>Stotožňovanie a dátová kvalita – služba zabezpečujúca stotožnenie datasetov voči referenčných registrom, sledovanie dátovej kvality údajov, poskytnutie reportu o dátovej kvalite.</w:t>
      </w:r>
    </w:p>
    <w:p w14:paraId="6E00BD0B" w14:textId="77777777" w:rsidR="00150756" w:rsidRPr="004D0B50" w:rsidRDefault="00150756" w:rsidP="00150756">
      <w:pPr>
        <w:jc w:val="both"/>
        <w:rPr>
          <w:rFonts w:ascii="Arial Narrow" w:eastAsia="Tahoma" w:hAnsi="Arial Narrow" w:cs="Tahoma"/>
        </w:rPr>
      </w:pPr>
    </w:p>
    <w:p w14:paraId="2D613FEA" w14:textId="77777777" w:rsidR="00150756" w:rsidRPr="004D0B50" w:rsidRDefault="00150756" w:rsidP="00150756">
      <w:pPr>
        <w:jc w:val="both"/>
        <w:rPr>
          <w:rFonts w:ascii="Arial Narrow" w:eastAsia="Tahoma" w:hAnsi="Arial Narrow" w:cs="Tahoma"/>
        </w:rPr>
      </w:pPr>
      <w:r w:rsidRPr="004D0B50">
        <w:rPr>
          <w:rFonts w:ascii="Arial Narrow" w:eastAsia="Tahoma" w:hAnsi="Arial Narrow" w:cs="Tahoma"/>
        </w:rPr>
        <w:t>Služby poskytované pre MF SR:</w:t>
      </w:r>
    </w:p>
    <w:p w14:paraId="06DDC3A9" w14:textId="77777777" w:rsidR="00150756" w:rsidRPr="004D0B50" w:rsidRDefault="00150756" w:rsidP="00150756">
      <w:pPr>
        <w:pStyle w:val="Bullet"/>
        <w:rPr>
          <w:sz w:val="22"/>
        </w:rPr>
      </w:pPr>
      <w:r w:rsidRPr="004D0B50">
        <w:rPr>
          <w:sz w:val="22"/>
        </w:rPr>
        <w:t>Správa číselníkov – služba zabezpečujúca správu rezortných číselníkov (založenie, úprava, zneplatnenie číselníka resp. položky číselníka).</w:t>
      </w:r>
    </w:p>
    <w:p w14:paraId="04A7E119" w14:textId="77777777" w:rsidR="00150756" w:rsidRPr="004D0B50" w:rsidRDefault="00150756" w:rsidP="00150756">
      <w:pPr>
        <w:pStyle w:val="Bullet"/>
        <w:rPr>
          <w:sz w:val="22"/>
        </w:rPr>
      </w:pPr>
      <w:r w:rsidRPr="004D0B50">
        <w:rPr>
          <w:sz w:val="22"/>
        </w:rPr>
        <w:t>Správa metadát – služba zabezpečujúca správu metadát datasetov v DCAT-SK formáte.</w:t>
      </w:r>
    </w:p>
    <w:p w14:paraId="37732020" w14:textId="77777777" w:rsidR="00150756" w:rsidRPr="004D0B50" w:rsidRDefault="00150756" w:rsidP="00150756">
      <w:pPr>
        <w:pStyle w:val="Bullet"/>
        <w:numPr>
          <w:ilvl w:val="0"/>
          <w:numId w:val="0"/>
        </w:numPr>
        <w:rPr>
          <w:sz w:val="22"/>
        </w:rPr>
      </w:pPr>
    </w:p>
    <w:p w14:paraId="56A42D43" w14:textId="77777777" w:rsidR="00150756" w:rsidRPr="004D0B50" w:rsidRDefault="00150756" w:rsidP="00150756">
      <w:pPr>
        <w:contextualSpacing/>
        <w:jc w:val="both"/>
        <w:rPr>
          <w:rFonts w:ascii="Arial Narrow" w:hAnsi="Arial Narrow" w:cs="Tahoma"/>
          <w:szCs w:val="20"/>
        </w:rPr>
      </w:pPr>
      <w:r w:rsidRPr="004D0B50">
        <w:rPr>
          <w:rFonts w:ascii="Arial Narrow" w:hAnsi="Arial Narrow" w:cs="Tahoma"/>
          <w:noProof/>
          <w:szCs w:val="20"/>
        </w:rPr>
        <w:lastRenderedPageBreak/>
        <w:drawing>
          <wp:inline distT="0" distB="0" distL="0" distR="0" wp14:anchorId="645CF1CE" wp14:editId="68D59286">
            <wp:extent cx="6002655" cy="3926840"/>
            <wp:effectExtent l="0" t="0" r="0" b="0"/>
            <wp:docPr id="113779055" name="Picture 4" descr="Obrázok, na ktorom je text, snímka obrazovky, diagram, plán&#10;&#10;Obsah vygenerovaný umelou inteligenciou môže byť nesprávn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3779055" name="Picture 4" descr="Obrázok, na ktorom je text, snímka obrazovky, diagram, plán&#10;&#10;Obsah vygenerovaný umelou inteligenciou môže byť nesprávny."/>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6002655" cy="3926840"/>
                    </a:xfrm>
                    <a:prstGeom prst="rect">
                      <a:avLst/>
                    </a:prstGeom>
                    <a:noFill/>
                    <a:ln>
                      <a:noFill/>
                    </a:ln>
                  </pic:spPr>
                </pic:pic>
              </a:graphicData>
            </a:graphic>
          </wp:inline>
        </w:drawing>
      </w:r>
    </w:p>
    <w:p w14:paraId="736941AC" w14:textId="77777777" w:rsidR="00150756" w:rsidRPr="004D0B50" w:rsidRDefault="00150756" w:rsidP="00150756">
      <w:pPr>
        <w:pStyle w:val="Obrzok"/>
        <w:keepNext w:val="0"/>
        <w:ind w:left="1134" w:hanging="850"/>
        <w:jc w:val="both"/>
        <w:rPr>
          <w:rFonts w:ascii="Arial Narrow" w:hAnsi="Arial Narrow"/>
        </w:rPr>
      </w:pPr>
      <w:bookmarkStart w:id="237" w:name="_Toc182992970"/>
      <w:r w:rsidRPr="004D0B50">
        <w:rPr>
          <w:rFonts w:ascii="Arial Narrow" w:hAnsi="Arial Narrow"/>
        </w:rPr>
        <w:t>Prehľad budovaných služieb</w:t>
      </w:r>
      <w:bookmarkEnd w:id="237"/>
    </w:p>
    <w:p w14:paraId="280957A0" w14:textId="77777777" w:rsidR="00150756" w:rsidRPr="004D0B50" w:rsidRDefault="00150756" w:rsidP="00150756">
      <w:pPr>
        <w:jc w:val="both"/>
        <w:rPr>
          <w:rFonts w:ascii="Arial Narrow" w:eastAsia="Arial Narrow" w:hAnsi="Arial Narrow"/>
        </w:rPr>
      </w:pPr>
    </w:p>
    <w:p w14:paraId="09735D96" w14:textId="77777777" w:rsidR="00150756" w:rsidRPr="004D0B50" w:rsidRDefault="00150756" w:rsidP="00150756">
      <w:pPr>
        <w:jc w:val="both"/>
        <w:rPr>
          <w:rFonts w:ascii="Arial Narrow" w:hAnsi="Arial Narrow"/>
        </w:rPr>
      </w:pPr>
      <w:r w:rsidRPr="004D0B50">
        <w:rPr>
          <w:rFonts w:ascii="Arial Narrow" w:eastAsia="Arial Narrow" w:hAnsi="Arial Narrow"/>
        </w:rPr>
        <w:t>V nasledujúcej tabuľke je zoznam aplikačných služieb, ktoré budú budované alebo rozvíjané projektom:</w:t>
      </w:r>
    </w:p>
    <w:tbl>
      <w:tblPr>
        <w:tblStyle w:val="Mriekatabuky"/>
        <w:tblW w:w="0" w:type="auto"/>
        <w:jc w:val="center"/>
        <w:tblCellMar>
          <w:top w:w="57" w:type="dxa"/>
          <w:left w:w="57" w:type="dxa"/>
          <w:bottom w:w="57" w:type="dxa"/>
          <w:right w:w="57" w:type="dxa"/>
        </w:tblCellMar>
        <w:tblLook w:val="04A0" w:firstRow="1" w:lastRow="0" w:firstColumn="1" w:lastColumn="0" w:noHBand="0" w:noVBand="1"/>
      </w:tblPr>
      <w:tblGrid>
        <w:gridCol w:w="933"/>
        <w:gridCol w:w="1702"/>
        <w:gridCol w:w="1653"/>
        <w:gridCol w:w="1159"/>
        <w:gridCol w:w="1325"/>
        <w:gridCol w:w="516"/>
        <w:gridCol w:w="1774"/>
      </w:tblGrid>
      <w:tr w:rsidR="00150756" w:rsidRPr="00C10E95" w14:paraId="20691072" w14:textId="77777777" w:rsidTr="00011D25">
        <w:trPr>
          <w:tblHeader/>
          <w:jc w:val="center"/>
        </w:trPr>
        <w:tc>
          <w:tcPr>
            <w:tcW w:w="0" w:type="auto"/>
            <w:shd w:val="clear" w:color="auto" w:fill="D9D9D9" w:themeFill="background1" w:themeFillShade="D9"/>
            <w:vAlign w:val="center"/>
          </w:tcPr>
          <w:p w14:paraId="29D9E968" w14:textId="77777777" w:rsidR="00150756" w:rsidRPr="004A4CC7" w:rsidRDefault="00150756" w:rsidP="00011D25">
            <w:pPr>
              <w:contextualSpacing/>
              <w:rPr>
                <w:rFonts w:ascii="Arial Narrow" w:eastAsia="Tahoma" w:hAnsi="Arial Narrow" w:cs="Tahoma"/>
              </w:rPr>
            </w:pPr>
            <w:r w:rsidRPr="00C10E95">
              <w:rPr>
                <w:rFonts w:ascii="Arial Narrow" w:eastAsia="Tahoma" w:hAnsi="Arial Narrow" w:cs="Tahoma"/>
              </w:rPr>
              <w:t>AS</w:t>
            </w:r>
          </w:p>
          <w:p w14:paraId="27DC112D" w14:textId="77777777" w:rsidR="00150756" w:rsidRPr="004A4CC7" w:rsidRDefault="00150756" w:rsidP="00011D25">
            <w:pPr>
              <w:contextualSpacing/>
              <w:rPr>
                <w:rFonts w:ascii="Arial Narrow" w:eastAsia="Tahoma" w:hAnsi="Arial Narrow" w:cs="Tahoma"/>
                <w:b/>
              </w:rPr>
            </w:pPr>
            <w:r w:rsidRPr="00C10E95">
              <w:rPr>
                <w:rFonts w:ascii="Arial Narrow" w:eastAsia="Tahoma" w:hAnsi="Arial Narrow" w:cs="Tahoma"/>
              </w:rPr>
              <w:t>(Kód MetaIS)</w:t>
            </w:r>
          </w:p>
        </w:tc>
        <w:tc>
          <w:tcPr>
            <w:tcW w:w="0" w:type="auto"/>
            <w:shd w:val="clear" w:color="auto" w:fill="D9D9D9" w:themeFill="background1" w:themeFillShade="D9"/>
            <w:vAlign w:val="center"/>
          </w:tcPr>
          <w:p w14:paraId="49D419BE" w14:textId="499679B7" w:rsidR="00150756" w:rsidRPr="004A4CC7" w:rsidRDefault="00150756" w:rsidP="00011D25">
            <w:pPr>
              <w:contextualSpacing/>
              <w:rPr>
                <w:rFonts w:ascii="Arial Narrow" w:eastAsia="Tahoma" w:hAnsi="Arial Narrow" w:cs="Tahoma"/>
              </w:rPr>
            </w:pPr>
            <w:r w:rsidRPr="00C10E95">
              <w:rPr>
                <w:rFonts w:ascii="Arial Narrow" w:eastAsia="Tahoma" w:hAnsi="Arial Narrow" w:cs="Tahoma"/>
              </w:rPr>
              <w:t>Názov AS</w:t>
            </w:r>
          </w:p>
        </w:tc>
        <w:tc>
          <w:tcPr>
            <w:tcW w:w="0" w:type="auto"/>
            <w:shd w:val="clear" w:color="auto" w:fill="D9D9D9" w:themeFill="background1" w:themeFillShade="D9"/>
            <w:vAlign w:val="center"/>
          </w:tcPr>
          <w:p w14:paraId="68EC7160" w14:textId="77777777" w:rsidR="00150756" w:rsidRPr="004A4CC7" w:rsidRDefault="00150756" w:rsidP="00011D25">
            <w:pPr>
              <w:contextualSpacing/>
              <w:rPr>
                <w:rFonts w:ascii="Arial Narrow" w:eastAsia="Tahoma" w:hAnsi="Arial Narrow" w:cs="Tahoma"/>
              </w:rPr>
            </w:pPr>
            <w:r w:rsidRPr="00C10E95">
              <w:rPr>
                <w:rFonts w:ascii="Arial Narrow" w:eastAsia="Tahoma" w:hAnsi="Arial Narrow" w:cs="Tahoma"/>
              </w:rPr>
              <w:t>Poskytujúca alebo Konzumujúca</w:t>
            </w:r>
          </w:p>
        </w:tc>
        <w:tc>
          <w:tcPr>
            <w:tcW w:w="0" w:type="auto"/>
            <w:shd w:val="clear" w:color="auto" w:fill="D9D9D9" w:themeFill="background1" w:themeFillShade="D9"/>
            <w:vAlign w:val="center"/>
          </w:tcPr>
          <w:p w14:paraId="51C66A88" w14:textId="77777777" w:rsidR="00150756" w:rsidRPr="004A4CC7" w:rsidRDefault="00150756" w:rsidP="00011D25">
            <w:pPr>
              <w:contextualSpacing/>
              <w:rPr>
                <w:rFonts w:ascii="Arial Narrow" w:eastAsia="Tahoma" w:hAnsi="Arial Narrow" w:cs="Tahoma"/>
                <w:i/>
                <w:iCs/>
              </w:rPr>
            </w:pPr>
            <w:r w:rsidRPr="00C10E95">
              <w:rPr>
                <w:rFonts w:ascii="Arial Narrow" w:eastAsia="Tahoma" w:hAnsi="Arial Narrow" w:cs="Tahoma"/>
              </w:rPr>
              <w:t>Integrácia cez CAMP</w:t>
            </w:r>
          </w:p>
        </w:tc>
        <w:tc>
          <w:tcPr>
            <w:tcW w:w="0" w:type="auto"/>
            <w:shd w:val="clear" w:color="auto" w:fill="D9D9D9" w:themeFill="background1" w:themeFillShade="D9"/>
            <w:vAlign w:val="center"/>
          </w:tcPr>
          <w:p w14:paraId="43F1CA82" w14:textId="77777777" w:rsidR="00150756" w:rsidRPr="004A4CC7" w:rsidRDefault="00150756" w:rsidP="00011D25">
            <w:pPr>
              <w:contextualSpacing/>
              <w:rPr>
                <w:rFonts w:ascii="Arial Narrow" w:eastAsia="Tahoma" w:hAnsi="Arial Narrow" w:cs="Tahoma"/>
                <w:i/>
                <w:iCs/>
              </w:rPr>
            </w:pPr>
            <w:r w:rsidRPr="00C10E95">
              <w:rPr>
                <w:rFonts w:ascii="Arial Narrow" w:eastAsia="Tahoma" w:hAnsi="Arial Narrow" w:cs="Tahoma"/>
              </w:rPr>
              <w:t>Integrácia s IS tretích strán</w:t>
            </w:r>
          </w:p>
        </w:tc>
        <w:tc>
          <w:tcPr>
            <w:tcW w:w="0" w:type="auto"/>
            <w:shd w:val="clear" w:color="auto" w:fill="D9D9D9" w:themeFill="background1" w:themeFillShade="D9"/>
            <w:vAlign w:val="center"/>
          </w:tcPr>
          <w:p w14:paraId="2DF2B4AB" w14:textId="77777777" w:rsidR="00150756" w:rsidRPr="004A4CC7" w:rsidRDefault="00150756" w:rsidP="00011D25">
            <w:pPr>
              <w:contextualSpacing/>
              <w:rPr>
                <w:rFonts w:ascii="Arial Narrow" w:eastAsia="Tahoma" w:hAnsi="Arial Narrow" w:cs="Tahoma"/>
                <w:iCs/>
              </w:rPr>
            </w:pPr>
            <w:r w:rsidRPr="00C10E95">
              <w:rPr>
                <w:rFonts w:ascii="Arial Narrow" w:eastAsia="Tahoma" w:hAnsi="Arial Narrow" w:cs="Tahoma"/>
                <w:iCs/>
              </w:rPr>
              <w:t>SaaS</w:t>
            </w:r>
          </w:p>
        </w:tc>
        <w:tc>
          <w:tcPr>
            <w:tcW w:w="0" w:type="auto"/>
            <w:shd w:val="clear" w:color="auto" w:fill="D9D9D9" w:themeFill="background1" w:themeFillShade="D9"/>
            <w:vAlign w:val="center"/>
          </w:tcPr>
          <w:p w14:paraId="5309DCFC" w14:textId="77777777" w:rsidR="00150756" w:rsidRPr="004A4CC7" w:rsidRDefault="00150756" w:rsidP="00011D25">
            <w:pPr>
              <w:contextualSpacing/>
              <w:rPr>
                <w:rFonts w:ascii="Arial Narrow" w:eastAsia="Tahoma" w:hAnsi="Arial Narrow" w:cs="Tahoma"/>
              </w:rPr>
            </w:pPr>
            <w:r w:rsidRPr="00C10E95">
              <w:rPr>
                <w:rFonts w:ascii="Arial Narrow" w:eastAsia="Tahoma" w:hAnsi="Arial Narrow" w:cs="Tahoma"/>
              </w:rPr>
              <w:t>Integrácia na AS poskytovateľa</w:t>
            </w:r>
          </w:p>
          <w:p w14:paraId="3C6F99B9" w14:textId="77777777" w:rsidR="00150756" w:rsidRPr="004A4CC7" w:rsidRDefault="00150756" w:rsidP="00011D25">
            <w:pPr>
              <w:contextualSpacing/>
              <w:rPr>
                <w:rFonts w:ascii="Arial Narrow" w:eastAsia="Tahoma" w:hAnsi="Arial Narrow" w:cs="Tahoma"/>
                <w:b/>
              </w:rPr>
            </w:pPr>
            <w:r w:rsidRPr="00C10E95">
              <w:rPr>
                <w:rFonts w:ascii="Arial Narrow" w:eastAsia="Tahoma" w:hAnsi="Arial Narrow" w:cs="Tahoma"/>
              </w:rPr>
              <w:t>(kód MetaIS)</w:t>
            </w:r>
          </w:p>
        </w:tc>
      </w:tr>
      <w:tr w:rsidR="00150756" w:rsidRPr="00C10E95" w14:paraId="3576E917" w14:textId="77777777" w:rsidTr="004A4CC7">
        <w:trPr>
          <w:trHeight w:val="454"/>
          <w:jc w:val="center"/>
        </w:trPr>
        <w:tc>
          <w:tcPr>
            <w:tcW w:w="0" w:type="auto"/>
          </w:tcPr>
          <w:p w14:paraId="57458EBC" w14:textId="5DC4BF52" w:rsidR="00150756" w:rsidRPr="004A4CC7" w:rsidRDefault="00150756" w:rsidP="004A4CC7">
            <w:pPr>
              <w:spacing w:before="0" w:after="0"/>
              <w:contextualSpacing/>
              <w:rPr>
                <w:rFonts w:ascii="Arial Narrow" w:eastAsia="Tahoma" w:hAnsi="Arial Narrow" w:cs="Tahoma"/>
              </w:rPr>
            </w:pPr>
            <w:r w:rsidRPr="00C10E95">
              <w:rPr>
                <w:rFonts w:ascii="Arial Narrow" w:eastAsia="Tahoma" w:hAnsi="Arial Narrow" w:cs="Tahoma"/>
              </w:rPr>
              <w:t>as_66288</w:t>
            </w:r>
          </w:p>
        </w:tc>
        <w:tc>
          <w:tcPr>
            <w:tcW w:w="0" w:type="auto"/>
          </w:tcPr>
          <w:p w14:paraId="2281B41D" w14:textId="004153F5" w:rsidR="00150756" w:rsidRPr="004A4CC7" w:rsidRDefault="00150756" w:rsidP="004A4CC7">
            <w:pPr>
              <w:spacing w:before="0" w:after="0"/>
              <w:contextualSpacing/>
              <w:rPr>
                <w:rFonts w:ascii="Arial Narrow" w:eastAsia="Tahoma" w:hAnsi="Arial Narrow" w:cs="Tahoma"/>
              </w:rPr>
            </w:pPr>
            <w:r w:rsidRPr="00C10E95">
              <w:rPr>
                <w:rFonts w:ascii="Arial Narrow" w:eastAsia="Tahoma" w:hAnsi="Arial Narrow" w:cs="Tahoma"/>
              </w:rPr>
              <w:t>Poskytnutie údajov pre MOU</w:t>
            </w:r>
          </w:p>
        </w:tc>
        <w:tc>
          <w:tcPr>
            <w:tcW w:w="0" w:type="auto"/>
          </w:tcPr>
          <w:p w14:paraId="64E79300" w14:textId="782DF675" w:rsidR="00150756" w:rsidRPr="004A4CC7" w:rsidRDefault="00150756" w:rsidP="004A4CC7">
            <w:pPr>
              <w:spacing w:before="0" w:after="0"/>
              <w:contextualSpacing/>
              <w:rPr>
                <w:rFonts w:ascii="Arial Narrow" w:eastAsia="Tahoma" w:hAnsi="Arial Narrow" w:cs="Tahoma"/>
              </w:rPr>
            </w:pPr>
            <w:r w:rsidRPr="00C10E95">
              <w:rPr>
                <w:rFonts w:ascii="Arial Narrow" w:eastAsia="Tahoma" w:hAnsi="Arial Narrow" w:cs="Tahoma"/>
              </w:rPr>
              <w:t>Poskyt</w:t>
            </w:r>
            <w:r w:rsidR="00C10E95" w:rsidRPr="00C10E95">
              <w:rPr>
                <w:rFonts w:ascii="Arial Narrow" w:eastAsia="Tahoma" w:hAnsi="Arial Narrow" w:cs="Tahoma"/>
              </w:rPr>
              <w:t>ujúca</w:t>
            </w:r>
          </w:p>
        </w:tc>
        <w:tc>
          <w:tcPr>
            <w:tcW w:w="0" w:type="auto"/>
          </w:tcPr>
          <w:p w14:paraId="22FF585E" w14:textId="77777777" w:rsidR="00150756" w:rsidRPr="004A4CC7" w:rsidRDefault="00150756" w:rsidP="004A4CC7">
            <w:pPr>
              <w:spacing w:before="0" w:after="0"/>
              <w:contextualSpacing/>
              <w:rPr>
                <w:rFonts w:ascii="Arial Narrow" w:eastAsia="MS Gothic" w:hAnsi="Arial Narrow" w:cs="Tahoma"/>
              </w:rPr>
            </w:pPr>
            <w:r w:rsidRPr="00C10E95">
              <w:rPr>
                <w:rFonts w:ascii="Arial Narrow" w:eastAsia="Tahoma" w:hAnsi="Arial Narrow" w:cs="Tahoma"/>
              </w:rPr>
              <w:t>Nie</w:t>
            </w:r>
          </w:p>
        </w:tc>
        <w:tc>
          <w:tcPr>
            <w:tcW w:w="0" w:type="auto"/>
          </w:tcPr>
          <w:p w14:paraId="38EDE12B" w14:textId="77777777" w:rsidR="00150756" w:rsidRPr="004A4CC7" w:rsidRDefault="00150756" w:rsidP="004A4CC7">
            <w:pPr>
              <w:spacing w:before="0" w:after="0"/>
              <w:contextualSpacing/>
              <w:rPr>
                <w:rFonts w:ascii="Arial Narrow" w:eastAsia="MS Gothic" w:hAnsi="Arial Narrow" w:cs="Tahoma"/>
              </w:rPr>
            </w:pPr>
            <w:r w:rsidRPr="00C10E95">
              <w:rPr>
                <w:rFonts w:ascii="Arial Narrow" w:eastAsia="Tahoma" w:hAnsi="Arial Narrow" w:cs="Tahoma"/>
              </w:rPr>
              <w:t>Áno</w:t>
            </w:r>
          </w:p>
        </w:tc>
        <w:tc>
          <w:tcPr>
            <w:tcW w:w="0" w:type="auto"/>
          </w:tcPr>
          <w:p w14:paraId="18E4125A" w14:textId="77777777" w:rsidR="00150756" w:rsidRPr="004A4CC7" w:rsidRDefault="00150756" w:rsidP="004A4CC7">
            <w:pPr>
              <w:spacing w:before="0" w:after="0"/>
              <w:contextualSpacing/>
              <w:rPr>
                <w:rFonts w:ascii="Arial Narrow" w:eastAsia="Tahoma" w:hAnsi="Arial Narrow" w:cs="Tahoma"/>
              </w:rPr>
            </w:pPr>
            <w:r w:rsidRPr="00C10E95">
              <w:rPr>
                <w:rFonts w:ascii="Arial Narrow" w:eastAsia="Tahoma" w:hAnsi="Arial Narrow" w:cs="Tahoma"/>
              </w:rPr>
              <w:t>Nie</w:t>
            </w:r>
          </w:p>
        </w:tc>
        <w:tc>
          <w:tcPr>
            <w:tcW w:w="0" w:type="auto"/>
          </w:tcPr>
          <w:p w14:paraId="00A0D779" w14:textId="77777777" w:rsidR="00150756" w:rsidRPr="004A4CC7" w:rsidRDefault="00150756" w:rsidP="004A4CC7">
            <w:pPr>
              <w:spacing w:before="0" w:after="0"/>
              <w:contextualSpacing/>
              <w:rPr>
                <w:rFonts w:ascii="Arial Narrow" w:eastAsia="Tahoma" w:hAnsi="Arial Narrow" w:cs="Tahoma"/>
              </w:rPr>
            </w:pPr>
            <w:r w:rsidRPr="00C10E95">
              <w:rPr>
                <w:rFonts w:ascii="Arial Narrow" w:eastAsia="Tahoma" w:hAnsi="Arial Narrow" w:cs="Tahoma"/>
              </w:rPr>
              <w:t>As_59119</w:t>
            </w:r>
          </w:p>
        </w:tc>
      </w:tr>
      <w:tr w:rsidR="00150756" w:rsidRPr="00C10E95" w14:paraId="3610A940" w14:textId="77777777" w:rsidTr="00011D25">
        <w:trPr>
          <w:jc w:val="center"/>
        </w:trPr>
        <w:tc>
          <w:tcPr>
            <w:tcW w:w="0" w:type="auto"/>
          </w:tcPr>
          <w:p w14:paraId="2DD8F0AC" w14:textId="77777777" w:rsidR="00150756" w:rsidRPr="004A4CC7" w:rsidRDefault="00150756" w:rsidP="004A4CC7">
            <w:pPr>
              <w:spacing w:before="0" w:after="0"/>
              <w:contextualSpacing/>
              <w:rPr>
                <w:rFonts w:ascii="Arial Narrow" w:eastAsia="Tahoma" w:hAnsi="Arial Narrow" w:cs="Tahoma"/>
              </w:rPr>
            </w:pPr>
            <w:r w:rsidRPr="00C10E95">
              <w:rPr>
                <w:rFonts w:ascii="Arial Narrow" w:eastAsia="Tahoma" w:hAnsi="Arial Narrow" w:cs="Tahoma"/>
              </w:rPr>
              <w:t>as_66289</w:t>
            </w:r>
          </w:p>
        </w:tc>
        <w:tc>
          <w:tcPr>
            <w:tcW w:w="0" w:type="auto"/>
          </w:tcPr>
          <w:p w14:paraId="7695C934" w14:textId="77777777" w:rsidR="00150756" w:rsidRPr="004A4CC7" w:rsidRDefault="00150756" w:rsidP="004A4CC7">
            <w:pPr>
              <w:spacing w:before="0" w:after="0"/>
              <w:contextualSpacing/>
              <w:rPr>
                <w:rFonts w:ascii="Arial Narrow" w:eastAsia="Tahoma" w:hAnsi="Arial Narrow" w:cs="Tahoma"/>
              </w:rPr>
            </w:pPr>
            <w:r w:rsidRPr="00C10E95">
              <w:rPr>
                <w:rFonts w:ascii="Arial Narrow" w:eastAsia="Tahoma" w:hAnsi="Arial Narrow" w:cs="Tahoma"/>
              </w:rPr>
              <w:t>Konzumácia údajov z CPDI</w:t>
            </w:r>
          </w:p>
        </w:tc>
        <w:tc>
          <w:tcPr>
            <w:tcW w:w="0" w:type="auto"/>
          </w:tcPr>
          <w:p w14:paraId="6B54BE1C" w14:textId="77777777" w:rsidR="00150756" w:rsidRPr="004A4CC7" w:rsidRDefault="00150756" w:rsidP="004A4CC7">
            <w:pPr>
              <w:spacing w:before="0" w:after="0"/>
              <w:contextualSpacing/>
              <w:rPr>
                <w:rFonts w:ascii="Arial Narrow" w:eastAsia="Tahoma" w:hAnsi="Arial Narrow" w:cs="Tahoma"/>
              </w:rPr>
            </w:pPr>
            <w:r w:rsidRPr="00C10E95">
              <w:rPr>
                <w:rFonts w:ascii="Arial Narrow" w:eastAsia="Tahoma" w:hAnsi="Arial Narrow" w:cs="Tahoma"/>
              </w:rPr>
              <w:t>Konzumujúca</w:t>
            </w:r>
          </w:p>
        </w:tc>
        <w:tc>
          <w:tcPr>
            <w:tcW w:w="0" w:type="auto"/>
          </w:tcPr>
          <w:p w14:paraId="2D0E1981" w14:textId="77777777" w:rsidR="00150756" w:rsidRPr="004A4CC7" w:rsidRDefault="00150756" w:rsidP="004A4CC7">
            <w:pPr>
              <w:spacing w:before="0" w:after="0"/>
              <w:contextualSpacing/>
              <w:rPr>
                <w:rFonts w:ascii="Arial Narrow" w:eastAsia="Tahoma" w:hAnsi="Arial Narrow" w:cs="Tahoma"/>
              </w:rPr>
            </w:pPr>
            <w:r w:rsidRPr="00C10E95">
              <w:rPr>
                <w:rFonts w:ascii="Arial Narrow" w:eastAsia="Tahoma" w:hAnsi="Arial Narrow" w:cs="Tahoma"/>
              </w:rPr>
              <w:t>Nie</w:t>
            </w:r>
          </w:p>
        </w:tc>
        <w:tc>
          <w:tcPr>
            <w:tcW w:w="0" w:type="auto"/>
          </w:tcPr>
          <w:p w14:paraId="10F541E8" w14:textId="77777777" w:rsidR="00150756" w:rsidRPr="004A4CC7" w:rsidRDefault="00150756" w:rsidP="004A4CC7">
            <w:pPr>
              <w:spacing w:before="0" w:after="0"/>
              <w:contextualSpacing/>
              <w:rPr>
                <w:rFonts w:ascii="Arial Narrow" w:eastAsia="Tahoma" w:hAnsi="Arial Narrow" w:cs="Tahoma"/>
              </w:rPr>
            </w:pPr>
            <w:r w:rsidRPr="00C10E95">
              <w:rPr>
                <w:rFonts w:ascii="Arial Narrow" w:eastAsia="Tahoma" w:hAnsi="Arial Narrow" w:cs="Tahoma"/>
              </w:rPr>
              <w:t>Áno</w:t>
            </w:r>
          </w:p>
        </w:tc>
        <w:tc>
          <w:tcPr>
            <w:tcW w:w="0" w:type="auto"/>
          </w:tcPr>
          <w:p w14:paraId="2BEE252B" w14:textId="77777777" w:rsidR="00150756" w:rsidRPr="004A4CC7" w:rsidRDefault="00150756" w:rsidP="004A4CC7">
            <w:pPr>
              <w:spacing w:before="0" w:after="0"/>
              <w:contextualSpacing/>
              <w:rPr>
                <w:rFonts w:ascii="Arial Narrow" w:eastAsia="Tahoma" w:hAnsi="Arial Narrow" w:cs="Tahoma"/>
              </w:rPr>
            </w:pPr>
            <w:r w:rsidRPr="00C10E95">
              <w:rPr>
                <w:rFonts w:ascii="Arial Narrow" w:eastAsia="Tahoma" w:hAnsi="Arial Narrow" w:cs="Tahoma"/>
              </w:rPr>
              <w:t>Nie</w:t>
            </w:r>
          </w:p>
        </w:tc>
        <w:tc>
          <w:tcPr>
            <w:tcW w:w="0" w:type="auto"/>
          </w:tcPr>
          <w:p w14:paraId="6A14ABD3" w14:textId="77777777" w:rsidR="00150756" w:rsidRPr="004A4CC7" w:rsidRDefault="00150756" w:rsidP="004A4CC7">
            <w:pPr>
              <w:spacing w:before="0" w:after="0"/>
              <w:contextualSpacing/>
              <w:rPr>
                <w:rFonts w:ascii="Arial Narrow" w:eastAsia="Tahoma" w:hAnsi="Arial Narrow" w:cs="Tahoma"/>
              </w:rPr>
            </w:pPr>
            <w:r w:rsidRPr="00C10E95">
              <w:rPr>
                <w:rFonts w:ascii="Arial Narrow" w:eastAsia="Tahoma" w:hAnsi="Arial Narrow" w:cs="Tahoma"/>
              </w:rPr>
              <w:t>Sluzba_is_49250</w:t>
            </w:r>
          </w:p>
        </w:tc>
      </w:tr>
      <w:tr w:rsidR="00150756" w:rsidRPr="00C10E95" w14:paraId="691B18D3" w14:textId="77777777" w:rsidTr="00011D25">
        <w:trPr>
          <w:jc w:val="center"/>
        </w:trPr>
        <w:tc>
          <w:tcPr>
            <w:tcW w:w="0" w:type="auto"/>
          </w:tcPr>
          <w:p w14:paraId="3839CFCC" w14:textId="77777777" w:rsidR="00150756" w:rsidRPr="004A4CC7" w:rsidRDefault="00150756" w:rsidP="004A4CC7">
            <w:pPr>
              <w:spacing w:before="0" w:after="0"/>
              <w:contextualSpacing/>
              <w:rPr>
                <w:rFonts w:ascii="Arial Narrow" w:eastAsia="Tahoma" w:hAnsi="Arial Narrow" w:cs="Tahoma"/>
              </w:rPr>
            </w:pPr>
            <w:r w:rsidRPr="00C10E95">
              <w:rPr>
                <w:rFonts w:ascii="Arial Narrow" w:eastAsia="Tahoma" w:hAnsi="Arial Narrow" w:cs="Tahoma"/>
              </w:rPr>
              <w:t>as_66290</w:t>
            </w:r>
          </w:p>
        </w:tc>
        <w:tc>
          <w:tcPr>
            <w:tcW w:w="0" w:type="auto"/>
          </w:tcPr>
          <w:p w14:paraId="1CE58CE5" w14:textId="77777777" w:rsidR="00150756" w:rsidRPr="004A4CC7" w:rsidRDefault="00150756" w:rsidP="004A4CC7">
            <w:pPr>
              <w:spacing w:before="0" w:after="0"/>
              <w:contextualSpacing/>
              <w:rPr>
                <w:rFonts w:ascii="Arial Narrow" w:eastAsia="Tahoma" w:hAnsi="Arial Narrow" w:cs="Tahoma"/>
              </w:rPr>
            </w:pPr>
            <w:r w:rsidRPr="00C10E95">
              <w:rPr>
                <w:rFonts w:ascii="Arial Narrow" w:eastAsia="Tahoma" w:hAnsi="Arial Narrow" w:cs="Tahoma"/>
              </w:rPr>
              <w:t>Konzumácia údajov z CPDI</w:t>
            </w:r>
          </w:p>
        </w:tc>
        <w:tc>
          <w:tcPr>
            <w:tcW w:w="0" w:type="auto"/>
          </w:tcPr>
          <w:p w14:paraId="2D5AE11E" w14:textId="77777777" w:rsidR="00150756" w:rsidRPr="004A4CC7" w:rsidRDefault="00150756" w:rsidP="004A4CC7">
            <w:pPr>
              <w:spacing w:before="0" w:after="0"/>
              <w:contextualSpacing/>
              <w:rPr>
                <w:rFonts w:ascii="Arial Narrow" w:eastAsia="Tahoma" w:hAnsi="Arial Narrow" w:cs="Tahoma"/>
              </w:rPr>
            </w:pPr>
            <w:r w:rsidRPr="00C10E95">
              <w:rPr>
                <w:rFonts w:ascii="Arial Narrow" w:eastAsia="Tahoma" w:hAnsi="Arial Narrow" w:cs="Tahoma"/>
              </w:rPr>
              <w:t>Konzumujúca</w:t>
            </w:r>
          </w:p>
        </w:tc>
        <w:tc>
          <w:tcPr>
            <w:tcW w:w="0" w:type="auto"/>
          </w:tcPr>
          <w:p w14:paraId="127B1105" w14:textId="77777777" w:rsidR="00150756" w:rsidRPr="004A4CC7" w:rsidRDefault="00150756" w:rsidP="004A4CC7">
            <w:pPr>
              <w:spacing w:before="0" w:after="0"/>
              <w:contextualSpacing/>
              <w:rPr>
                <w:rFonts w:ascii="Arial Narrow" w:eastAsia="Tahoma" w:hAnsi="Arial Narrow" w:cs="Tahoma"/>
              </w:rPr>
            </w:pPr>
            <w:r w:rsidRPr="00C10E95">
              <w:rPr>
                <w:rFonts w:ascii="Arial Narrow" w:eastAsia="Tahoma" w:hAnsi="Arial Narrow" w:cs="Tahoma"/>
              </w:rPr>
              <w:t>Nie</w:t>
            </w:r>
          </w:p>
        </w:tc>
        <w:tc>
          <w:tcPr>
            <w:tcW w:w="0" w:type="auto"/>
          </w:tcPr>
          <w:p w14:paraId="1648AD7B" w14:textId="77777777" w:rsidR="00150756" w:rsidRPr="004A4CC7" w:rsidRDefault="00150756" w:rsidP="004A4CC7">
            <w:pPr>
              <w:spacing w:before="0" w:after="0"/>
              <w:contextualSpacing/>
              <w:rPr>
                <w:rFonts w:ascii="Arial Narrow" w:eastAsia="Tahoma" w:hAnsi="Arial Narrow" w:cs="Tahoma"/>
              </w:rPr>
            </w:pPr>
            <w:r w:rsidRPr="00C10E95">
              <w:rPr>
                <w:rFonts w:ascii="Arial Narrow" w:eastAsia="Tahoma" w:hAnsi="Arial Narrow" w:cs="Tahoma"/>
              </w:rPr>
              <w:t>Áno</w:t>
            </w:r>
          </w:p>
        </w:tc>
        <w:tc>
          <w:tcPr>
            <w:tcW w:w="0" w:type="auto"/>
          </w:tcPr>
          <w:p w14:paraId="7D341827" w14:textId="77777777" w:rsidR="00150756" w:rsidRPr="004A4CC7" w:rsidRDefault="00150756" w:rsidP="004A4CC7">
            <w:pPr>
              <w:spacing w:before="0" w:after="0"/>
              <w:contextualSpacing/>
              <w:rPr>
                <w:rFonts w:ascii="Arial Narrow" w:eastAsia="Tahoma" w:hAnsi="Arial Narrow" w:cs="Tahoma"/>
              </w:rPr>
            </w:pPr>
            <w:r w:rsidRPr="00C10E95">
              <w:rPr>
                <w:rFonts w:ascii="Arial Narrow" w:eastAsia="Tahoma" w:hAnsi="Arial Narrow" w:cs="Tahoma"/>
              </w:rPr>
              <w:t>Nie</w:t>
            </w:r>
          </w:p>
        </w:tc>
        <w:tc>
          <w:tcPr>
            <w:tcW w:w="0" w:type="auto"/>
          </w:tcPr>
          <w:p w14:paraId="528F9384" w14:textId="77777777" w:rsidR="00150756" w:rsidRPr="004A4CC7" w:rsidRDefault="00150756" w:rsidP="004A4CC7">
            <w:pPr>
              <w:spacing w:before="0" w:after="0"/>
              <w:contextualSpacing/>
              <w:rPr>
                <w:rFonts w:ascii="Arial Narrow" w:eastAsia="Tahoma" w:hAnsi="Arial Narrow" w:cs="Tahoma"/>
              </w:rPr>
            </w:pPr>
            <w:r w:rsidRPr="00C10E95">
              <w:rPr>
                <w:rFonts w:ascii="Arial Narrow" w:eastAsia="Tahoma" w:hAnsi="Arial Narrow" w:cs="Tahoma"/>
              </w:rPr>
              <w:t>Sluzba_is_49253</w:t>
            </w:r>
          </w:p>
        </w:tc>
      </w:tr>
      <w:tr w:rsidR="00150756" w:rsidRPr="00C10E95" w14:paraId="3340159C" w14:textId="77777777" w:rsidTr="00011D25">
        <w:trPr>
          <w:jc w:val="center"/>
        </w:trPr>
        <w:tc>
          <w:tcPr>
            <w:tcW w:w="0" w:type="auto"/>
          </w:tcPr>
          <w:p w14:paraId="06DDD7DE" w14:textId="04C65350" w:rsidR="00150756" w:rsidRPr="004A4CC7" w:rsidRDefault="00150756" w:rsidP="004A4CC7">
            <w:pPr>
              <w:spacing w:before="0" w:after="0"/>
              <w:contextualSpacing/>
              <w:rPr>
                <w:rFonts w:ascii="Arial Narrow" w:eastAsia="Tahoma" w:hAnsi="Arial Narrow" w:cs="Tahoma"/>
              </w:rPr>
            </w:pPr>
            <w:r w:rsidRPr="00C10E95">
              <w:rPr>
                <w:rFonts w:ascii="Arial Narrow" w:eastAsia="Tahoma" w:hAnsi="Arial Narrow" w:cs="Tahoma"/>
              </w:rPr>
              <w:t>as_66291</w:t>
            </w:r>
          </w:p>
        </w:tc>
        <w:tc>
          <w:tcPr>
            <w:tcW w:w="0" w:type="auto"/>
          </w:tcPr>
          <w:p w14:paraId="07AF0AF6" w14:textId="77777777" w:rsidR="00150756" w:rsidRPr="004A4CC7" w:rsidRDefault="00150756" w:rsidP="004A4CC7">
            <w:pPr>
              <w:spacing w:before="0" w:after="0"/>
              <w:contextualSpacing/>
              <w:rPr>
                <w:rFonts w:ascii="Arial Narrow" w:eastAsia="Tahoma" w:hAnsi="Arial Narrow" w:cs="Tahoma"/>
              </w:rPr>
            </w:pPr>
            <w:r w:rsidRPr="00C10E95">
              <w:rPr>
                <w:rFonts w:ascii="Arial Narrow" w:eastAsia="Tahoma" w:hAnsi="Arial Narrow" w:cs="Tahoma"/>
              </w:rPr>
              <w:t>Konzumácia údajov z CPDI</w:t>
            </w:r>
          </w:p>
        </w:tc>
        <w:tc>
          <w:tcPr>
            <w:tcW w:w="0" w:type="auto"/>
          </w:tcPr>
          <w:p w14:paraId="61443264" w14:textId="77777777" w:rsidR="00150756" w:rsidRPr="004A4CC7" w:rsidRDefault="00150756" w:rsidP="004A4CC7">
            <w:pPr>
              <w:spacing w:before="0" w:after="0"/>
              <w:contextualSpacing/>
              <w:rPr>
                <w:rFonts w:ascii="Arial Narrow" w:eastAsia="Tahoma" w:hAnsi="Arial Narrow" w:cs="Tahoma"/>
              </w:rPr>
            </w:pPr>
            <w:r w:rsidRPr="00C10E95">
              <w:rPr>
                <w:rFonts w:ascii="Arial Narrow" w:eastAsia="Tahoma" w:hAnsi="Arial Narrow" w:cs="Tahoma"/>
              </w:rPr>
              <w:t>Konzumujúca</w:t>
            </w:r>
          </w:p>
        </w:tc>
        <w:tc>
          <w:tcPr>
            <w:tcW w:w="0" w:type="auto"/>
          </w:tcPr>
          <w:p w14:paraId="104E1AEB" w14:textId="77777777" w:rsidR="00150756" w:rsidRPr="004A4CC7" w:rsidRDefault="00150756" w:rsidP="004A4CC7">
            <w:pPr>
              <w:spacing w:before="0" w:after="0"/>
              <w:contextualSpacing/>
              <w:rPr>
                <w:rFonts w:ascii="Arial Narrow" w:eastAsia="Tahoma" w:hAnsi="Arial Narrow" w:cs="Tahoma"/>
              </w:rPr>
            </w:pPr>
            <w:r w:rsidRPr="00C10E95">
              <w:rPr>
                <w:rFonts w:ascii="Arial Narrow" w:eastAsia="Tahoma" w:hAnsi="Arial Narrow" w:cs="Tahoma"/>
              </w:rPr>
              <w:t>Nie</w:t>
            </w:r>
          </w:p>
        </w:tc>
        <w:tc>
          <w:tcPr>
            <w:tcW w:w="0" w:type="auto"/>
          </w:tcPr>
          <w:p w14:paraId="1F6B7520" w14:textId="77777777" w:rsidR="00150756" w:rsidRPr="004A4CC7" w:rsidRDefault="00150756" w:rsidP="004A4CC7">
            <w:pPr>
              <w:spacing w:before="0" w:after="0"/>
              <w:contextualSpacing/>
              <w:rPr>
                <w:rFonts w:ascii="Arial Narrow" w:eastAsia="Tahoma" w:hAnsi="Arial Narrow" w:cs="Tahoma"/>
              </w:rPr>
            </w:pPr>
            <w:r w:rsidRPr="00C10E95">
              <w:rPr>
                <w:rFonts w:ascii="Arial Narrow" w:eastAsia="Tahoma" w:hAnsi="Arial Narrow" w:cs="Tahoma"/>
              </w:rPr>
              <w:t>Áno</w:t>
            </w:r>
          </w:p>
        </w:tc>
        <w:tc>
          <w:tcPr>
            <w:tcW w:w="0" w:type="auto"/>
          </w:tcPr>
          <w:p w14:paraId="78791899" w14:textId="77777777" w:rsidR="00150756" w:rsidRPr="004A4CC7" w:rsidRDefault="00150756" w:rsidP="004A4CC7">
            <w:pPr>
              <w:spacing w:before="0" w:after="0"/>
              <w:contextualSpacing/>
              <w:rPr>
                <w:rFonts w:ascii="Arial Narrow" w:eastAsia="Tahoma" w:hAnsi="Arial Narrow" w:cs="Tahoma"/>
              </w:rPr>
            </w:pPr>
            <w:r w:rsidRPr="00C10E95">
              <w:rPr>
                <w:rFonts w:ascii="Arial Narrow" w:eastAsia="Tahoma" w:hAnsi="Arial Narrow" w:cs="Tahoma"/>
              </w:rPr>
              <w:t>Nie</w:t>
            </w:r>
          </w:p>
        </w:tc>
        <w:tc>
          <w:tcPr>
            <w:tcW w:w="0" w:type="auto"/>
          </w:tcPr>
          <w:p w14:paraId="58B1ACD4" w14:textId="77777777" w:rsidR="00150756" w:rsidRPr="004A4CC7" w:rsidRDefault="00150756" w:rsidP="004A4CC7">
            <w:pPr>
              <w:spacing w:before="0" w:after="0"/>
              <w:contextualSpacing/>
              <w:rPr>
                <w:rFonts w:ascii="Arial Narrow" w:eastAsia="Tahoma" w:hAnsi="Arial Narrow" w:cs="Tahoma"/>
              </w:rPr>
            </w:pPr>
            <w:r w:rsidRPr="00C10E95">
              <w:rPr>
                <w:rFonts w:ascii="Arial Narrow" w:eastAsia="Tahoma" w:hAnsi="Arial Narrow" w:cs="Tahoma"/>
              </w:rPr>
              <w:t>As_56536</w:t>
            </w:r>
          </w:p>
        </w:tc>
      </w:tr>
      <w:tr w:rsidR="00150756" w:rsidRPr="00C10E95" w14:paraId="750CEA82" w14:textId="77777777" w:rsidTr="00011D25">
        <w:trPr>
          <w:jc w:val="center"/>
        </w:trPr>
        <w:tc>
          <w:tcPr>
            <w:tcW w:w="0" w:type="auto"/>
          </w:tcPr>
          <w:p w14:paraId="3C89DE49" w14:textId="77777777" w:rsidR="00150756" w:rsidRPr="004A4CC7" w:rsidRDefault="00150756" w:rsidP="004A4CC7">
            <w:pPr>
              <w:spacing w:before="0" w:after="0"/>
              <w:contextualSpacing/>
              <w:rPr>
                <w:rFonts w:ascii="Arial Narrow" w:eastAsia="Tahoma" w:hAnsi="Arial Narrow" w:cs="Tahoma"/>
              </w:rPr>
            </w:pPr>
            <w:r w:rsidRPr="00C10E95">
              <w:rPr>
                <w:rFonts w:ascii="Arial Narrow" w:eastAsia="Tahoma" w:hAnsi="Arial Narrow" w:cs="Tahoma"/>
              </w:rPr>
              <w:t>as_66292</w:t>
            </w:r>
          </w:p>
        </w:tc>
        <w:tc>
          <w:tcPr>
            <w:tcW w:w="0" w:type="auto"/>
          </w:tcPr>
          <w:p w14:paraId="10215D7B" w14:textId="77777777" w:rsidR="00150756" w:rsidRPr="004A4CC7" w:rsidRDefault="00150756" w:rsidP="004A4CC7">
            <w:pPr>
              <w:spacing w:before="0" w:after="0"/>
              <w:contextualSpacing/>
              <w:rPr>
                <w:rFonts w:ascii="Arial Narrow" w:eastAsia="Tahoma" w:hAnsi="Arial Narrow" w:cs="Tahoma"/>
              </w:rPr>
            </w:pPr>
            <w:r w:rsidRPr="00C10E95">
              <w:rPr>
                <w:rFonts w:ascii="Arial Narrow" w:eastAsia="Tahoma" w:hAnsi="Arial Narrow" w:cs="Tahoma"/>
              </w:rPr>
              <w:t>Poskytnutie zmenových dávok MOU</w:t>
            </w:r>
          </w:p>
        </w:tc>
        <w:tc>
          <w:tcPr>
            <w:tcW w:w="0" w:type="auto"/>
          </w:tcPr>
          <w:p w14:paraId="6B0BEBAE" w14:textId="71E5E4D7" w:rsidR="00150756" w:rsidRPr="004A4CC7" w:rsidRDefault="00150756" w:rsidP="004A4CC7">
            <w:pPr>
              <w:spacing w:before="0" w:after="0"/>
              <w:contextualSpacing/>
              <w:rPr>
                <w:rFonts w:ascii="Arial Narrow" w:eastAsia="Tahoma" w:hAnsi="Arial Narrow" w:cs="Tahoma"/>
              </w:rPr>
            </w:pPr>
            <w:r w:rsidRPr="00C10E95">
              <w:rPr>
                <w:rFonts w:ascii="Arial Narrow" w:eastAsia="Tahoma" w:hAnsi="Arial Narrow" w:cs="Tahoma"/>
              </w:rPr>
              <w:t>Poskyt</w:t>
            </w:r>
            <w:r w:rsidR="00C10E95" w:rsidRPr="00C10E95">
              <w:rPr>
                <w:rFonts w:ascii="Arial Narrow" w:eastAsia="Tahoma" w:hAnsi="Arial Narrow" w:cs="Tahoma"/>
              </w:rPr>
              <w:t>ujúca</w:t>
            </w:r>
          </w:p>
        </w:tc>
        <w:tc>
          <w:tcPr>
            <w:tcW w:w="0" w:type="auto"/>
          </w:tcPr>
          <w:p w14:paraId="435D74A9" w14:textId="77777777" w:rsidR="00150756" w:rsidRPr="004A4CC7" w:rsidRDefault="00150756" w:rsidP="004A4CC7">
            <w:pPr>
              <w:spacing w:before="0" w:after="0"/>
              <w:contextualSpacing/>
              <w:rPr>
                <w:rFonts w:ascii="Arial Narrow" w:eastAsia="Tahoma" w:hAnsi="Arial Narrow" w:cs="Tahoma"/>
              </w:rPr>
            </w:pPr>
            <w:r w:rsidRPr="00C10E95">
              <w:rPr>
                <w:rFonts w:ascii="Arial Narrow" w:eastAsia="Tahoma" w:hAnsi="Arial Narrow" w:cs="Tahoma"/>
              </w:rPr>
              <w:t>Nie</w:t>
            </w:r>
          </w:p>
        </w:tc>
        <w:tc>
          <w:tcPr>
            <w:tcW w:w="0" w:type="auto"/>
          </w:tcPr>
          <w:p w14:paraId="73515A5F" w14:textId="77777777" w:rsidR="00150756" w:rsidRPr="004A4CC7" w:rsidRDefault="00150756" w:rsidP="004A4CC7">
            <w:pPr>
              <w:spacing w:before="0" w:after="0"/>
              <w:contextualSpacing/>
              <w:rPr>
                <w:rFonts w:ascii="Arial Narrow" w:eastAsia="Tahoma" w:hAnsi="Arial Narrow" w:cs="Tahoma"/>
              </w:rPr>
            </w:pPr>
            <w:r w:rsidRPr="00C10E95">
              <w:rPr>
                <w:rFonts w:ascii="Arial Narrow" w:eastAsia="Tahoma" w:hAnsi="Arial Narrow" w:cs="Tahoma"/>
              </w:rPr>
              <w:t>Áno</w:t>
            </w:r>
          </w:p>
        </w:tc>
        <w:tc>
          <w:tcPr>
            <w:tcW w:w="0" w:type="auto"/>
          </w:tcPr>
          <w:p w14:paraId="1304ECB2" w14:textId="77777777" w:rsidR="00150756" w:rsidRPr="004A4CC7" w:rsidRDefault="00150756" w:rsidP="004A4CC7">
            <w:pPr>
              <w:spacing w:before="0" w:after="0"/>
              <w:contextualSpacing/>
              <w:rPr>
                <w:rFonts w:ascii="Arial Narrow" w:eastAsia="Tahoma" w:hAnsi="Arial Narrow" w:cs="Tahoma"/>
              </w:rPr>
            </w:pPr>
            <w:r w:rsidRPr="00C10E95">
              <w:rPr>
                <w:rFonts w:ascii="Arial Narrow" w:eastAsia="Tahoma" w:hAnsi="Arial Narrow" w:cs="Tahoma"/>
              </w:rPr>
              <w:t>Nie</w:t>
            </w:r>
          </w:p>
        </w:tc>
        <w:tc>
          <w:tcPr>
            <w:tcW w:w="0" w:type="auto"/>
          </w:tcPr>
          <w:p w14:paraId="3EF917A5" w14:textId="77777777" w:rsidR="00150756" w:rsidRPr="004A4CC7" w:rsidRDefault="00150756" w:rsidP="004A4CC7">
            <w:pPr>
              <w:spacing w:before="0" w:after="0"/>
              <w:contextualSpacing/>
              <w:rPr>
                <w:rFonts w:ascii="Arial Narrow" w:eastAsia="Tahoma" w:hAnsi="Arial Narrow" w:cs="Tahoma"/>
              </w:rPr>
            </w:pPr>
            <w:r w:rsidRPr="00C10E95">
              <w:rPr>
                <w:rFonts w:ascii="Arial Narrow" w:eastAsia="Tahoma" w:hAnsi="Arial Narrow" w:cs="Tahoma"/>
              </w:rPr>
              <w:t>As_56542</w:t>
            </w:r>
          </w:p>
        </w:tc>
      </w:tr>
      <w:tr w:rsidR="00150756" w:rsidRPr="00C10E95" w14:paraId="32ECD23C" w14:textId="77777777" w:rsidTr="00011D25">
        <w:trPr>
          <w:jc w:val="center"/>
        </w:trPr>
        <w:tc>
          <w:tcPr>
            <w:tcW w:w="0" w:type="auto"/>
          </w:tcPr>
          <w:p w14:paraId="4AD01C36" w14:textId="3AB00947" w:rsidR="00150756" w:rsidRPr="004A4CC7" w:rsidRDefault="00150756" w:rsidP="004A4CC7">
            <w:pPr>
              <w:spacing w:before="0" w:after="0"/>
              <w:contextualSpacing/>
              <w:rPr>
                <w:rFonts w:ascii="Arial Narrow" w:eastAsia="Tahoma" w:hAnsi="Arial Narrow" w:cs="Tahoma"/>
              </w:rPr>
            </w:pPr>
            <w:r w:rsidRPr="00C10E95">
              <w:rPr>
                <w:rFonts w:ascii="Arial Narrow" w:eastAsia="Tahoma" w:hAnsi="Arial Narrow" w:cs="Tahoma"/>
              </w:rPr>
              <w:t>as_66293</w:t>
            </w:r>
          </w:p>
        </w:tc>
        <w:tc>
          <w:tcPr>
            <w:tcW w:w="0" w:type="auto"/>
          </w:tcPr>
          <w:p w14:paraId="2CD729D2" w14:textId="77777777" w:rsidR="00150756" w:rsidRPr="004A4CC7" w:rsidRDefault="00150756" w:rsidP="004A4CC7">
            <w:pPr>
              <w:spacing w:before="0" w:after="0"/>
              <w:contextualSpacing/>
              <w:rPr>
                <w:rFonts w:ascii="Arial Narrow" w:eastAsia="Tahoma" w:hAnsi="Arial Narrow" w:cs="Tahoma"/>
              </w:rPr>
            </w:pPr>
            <w:r w:rsidRPr="00C10E95">
              <w:rPr>
                <w:rFonts w:ascii="Arial Narrow" w:eastAsia="Tahoma" w:hAnsi="Arial Narrow" w:cs="Tahoma"/>
              </w:rPr>
              <w:t>Poskytnutie notifikácií pre MOU</w:t>
            </w:r>
          </w:p>
        </w:tc>
        <w:tc>
          <w:tcPr>
            <w:tcW w:w="0" w:type="auto"/>
          </w:tcPr>
          <w:p w14:paraId="556C2DD6" w14:textId="39D83369" w:rsidR="00150756" w:rsidRPr="004A4CC7" w:rsidRDefault="00150756" w:rsidP="004A4CC7">
            <w:pPr>
              <w:spacing w:before="0" w:after="0"/>
              <w:contextualSpacing/>
              <w:rPr>
                <w:rFonts w:ascii="Arial Narrow" w:eastAsia="Tahoma" w:hAnsi="Arial Narrow" w:cs="Tahoma"/>
              </w:rPr>
            </w:pPr>
            <w:r w:rsidRPr="00C10E95">
              <w:rPr>
                <w:rFonts w:ascii="Arial Narrow" w:eastAsia="Tahoma" w:hAnsi="Arial Narrow" w:cs="Tahoma"/>
              </w:rPr>
              <w:t>Poskyt</w:t>
            </w:r>
            <w:r w:rsidR="00C10E95" w:rsidRPr="00C10E95">
              <w:rPr>
                <w:rFonts w:ascii="Arial Narrow" w:eastAsia="Tahoma" w:hAnsi="Arial Narrow" w:cs="Tahoma"/>
              </w:rPr>
              <w:t>ujúca</w:t>
            </w:r>
          </w:p>
        </w:tc>
        <w:tc>
          <w:tcPr>
            <w:tcW w:w="0" w:type="auto"/>
          </w:tcPr>
          <w:p w14:paraId="32274EB3" w14:textId="77777777" w:rsidR="00150756" w:rsidRPr="004A4CC7" w:rsidRDefault="00150756" w:rsidP="004A4CC7">
            <w:pPr>
              <w:spacing w:before="0" w:after="0"/>
              <w:contextualSpacing/>
              <w:rPr>
                <w:rFonts w:ascii="Arial Narrow" w:eastAsia="Tahoma" w:hAnsi="Arial Narrow" w:cs="Tahoma"/>
              </w:rPr>
            </w:pPr>
            <w:r w:rsidRPr="00C10E95">
              <w:rPr>
                <w:rFonts w:ascii="Arial Narrow" w:eastAsia="Tahoma" w:hAnsi="Arial Narrow" w:cs="Tahoma"/>
              </w:rPr>
              <w:t>Nie</w:t>
            </w:r>
          </w:p>
        </w:tc>
        <w:tc>
          <w:tcPr>
            <w:tcW w:w="0" w:type="auto"/>
          </w:tcPr>
          <w:p w14:paraId="2902E858" w14:textId="77777777" w:rsidR="00150756" w:rsidRPr="004A4CC7" w:rsidRDefault="00150756" w:rsidP="004A4CC7">
            <w:pPr>
              <w:spacing w:before="0" w:after="0"/>
              <w:contextualSpacing/>
              <w:rPr>
                <w:rFonts w:ascii="Arial Narrow" w:eastAsia="Tahoma" w:hAnsi="Arial Narrow" w:cs="Tahoma"/>
              </w:rPr>
            </w:pPr>
            <w:r w:rsidRPr="00C10E95">
              <w:rPr>
                <w:rFonts w:ascii="Arial Narrow" w:eastAsia="Tahoma" w:hAnsi="Arial Narrow" w:cs="Tahoma"/>
              </w:rPr>
              <w:t>Áno</w:t>
            </w:r>
          </w:p>
        </w:tc>
        <w:tc>
          <w:tcPr>
            <w:tcW w:w="0" w:type="auto"/>
          </w:tcPr>
          <w:p w14:paraId="6F983E19" w14:textId="77777777" w:rsidR="00150756" w:rsidRPr="004A4CC7" w:rsidRDefault="00150756" w:rsidP="004A4CC7">
            <w:pPr>
              <w:spacing w:before="0" w:after="0"/>
              <w:contextualSpacing/>
              <w:rPr>
                <w:rFonts w:ascii="Arial Narrow" w:eastAsia="Tahoma" w:hAnsi="Arial Narrow" w:cs="Tahoma"/>
              </w:rPr>
            </w:pPr>
            <w:r w:rsidRPr="00C10E95">
              <w:rPr>
                <w:rFonts w:ascii="Arial Narrow" w:eastAsia="Tahoma" w:hAnsi="Arial Narrow" w:cs="Tahoma"/>
              </w:rPr>
              <w:t>Áno</w:t>
            </w:r>
          </w:p>
        </w:tc>
        <w:tc>
          <w:tcPr>
            <w:tcW w:w="0" w:type="auto"/>
          </w:tcPr>
          <w:p w14:paraId="3E9345E2" w14:textId="77777777" w:rsidR="00150756" w:rsidRPr="004A4CC7" w:rsidRDefault="00150756" w:rsidP="004A4CC7">
            <w:pPr>
              <w:spacing w:before="0" w:after="0"/>
              <w:contextualSpacing/>
              <w:rPr>
                <w:rFonts w:ascii="Arial Narrow" w:eastAsia="Tahoma" w:hAnsi="Arial Narrow" w:cs="Tahoma"/>
              </w:rPr>
            </w:pPr>
            <w:r w:rsidRPr="00C10E95">
              <w:rPr>
                <w:rFonts w:ascii="Arial Narrow" w:eastAsia="Tahoma" w:hAnsi="Arial Narrow" w:cs="Tahoma"/>
              </w:rPr>
              <w:t>As_56542</w:t>
            </w:r>
          </w:p>
        </w:tc>
      </w:tr>
      <w:tr w:rsidR="00150756" w:rsidRPr="00C10E95" w14:paraId="019D954E" w14:textId="77777777" w:rsidTr="00011D25">
        <w:trPr>
          <w:jc w:val="center"/>
        </w:trPr>
        <w:tc>
          <w:tcPr>
            <w:tcW w:w="0" w:type="auto"/>
          </w:tcPr>
          <w:p w14:paraId="2D02898A" w14:textId="3DF374F0" w:rsidR="00150756" w:rsidRPr="004A4CC7" w:rsidRDefault="00150756" w:rsidP="004A4CC7">
            <w:pPr>
              <w:spacing w:before="0" w:after="0"/>
              <w:contextualSpacing/>
              <w:rPr>
                <w:rFonts w:ascii="Arial Narrow" w:eastAsia="Tahoma" w:hAnsi="Arial Narrow" w:cs="Tahoma"/>
              </w:rPr>
            </w:pPr>
            <w:r w:rsidRPr="00C10E95">
              <w:rPr>
                <w:rFonts w:ascii="Arial Narrow" w:eastAsia="Tahoma" w:hAnsi="Arial Narrow" w:cs="Tahoma"/>
              </w:rPr>
              <w:t>as_66294</w:t>
            </w:r>
          </w:p>
        </w:tc>
        <w:tc>
          <w:tcPr>
            <w:tcW w:w="0" w:type="auto"/>
          </w:tcPr>
          <w:p w14:paraId="55634973" w14:textId="77777777" w:rsidR="00150756" w:rsidRPr="004A4CC7" w:rsidRDefault="00150756" w:rsidP="004A4CC7">
            <w:pPr>
              <w:spacing w:before="0" w:after="0"/>
              <w:contextualSpacing/>
              <w:rPr>
                <w:rFonts w:ascii="Arial Narrow" w:eastAsia="Tahoma" w:hAnsi="Arial Narrow" w:cs="Tahoma"/>
              </w:rPr>
            </w:pPr>
            <w:r w:rsidRPr="00C10E95">
              <w:rPr>
                <w:rFonts w:ascii="Arial Narrow" w:eastAsia="Tahoma" w:hAnsi="Arial Narrow" w:cs="Tahoma"/>
              </w:rPr>
              <w:t>Poskytnutie notifikácií pre MOU</w:t>
            </w:r>
          </w:p>
        </w:tc>
        <w:tc>
          <w:tcPr>
            <w:tcW w:w="0" w:type="auto"/>
          </w:tcPr>
          <w:p w14:paraId="5D05A435" w14:textId="375C0737" w:rsidR="00150756" w:rsidRPr="004A4CC7" w:rsidRDefault="00150756" w:rsidP="004A4CC7">
            <w:pPr>
              <w:spacing w:before="0" w:after="0"/>
              <w:contextualSpacing/>
              <w:rPr>
                <w:rFonts w:ascii="Arial Narrow" w:eastAsia="Tahoma" w:hAnsi="Arial Narrow" w:cs="Tahoma"/>
              </w:rPr>
            </w:pPr>
            <w:r w:rsidRPr="00C10E95">
              <w:rPr>
                <w:rFonts w:ascii="Arial Narrow" w:eastAsia="Tahoma" w:hAnsi="Arial Narrow" w:cs="Tahoma"/>
              </w:rPr>
              <w:t>Poskyt</w:t>
            </w:r>
            <w:r w:rsidR="00C10E95" w:rsidRPr="00C10E95">
              <w:rPr>
                <w:rFonts w:ascii="Arial Narrow" w:eastAsia="Tahoma" w:hAnsi="Arial Narrow" w:cs="Tahoma"/>
              </w:rPr>
              <w:t>ujúca</w:t>
            </w:r>
          </w:p>
        </w:tc>
        <w:tc>
          <w:tcPr>
            <w:tcW w:w="0" w:type="auto"/>
          </w:tcPr>
          <w:p w14:paraId="3C796084" w14:textId="77777777" w:rsidR="00150756" w:rsidRPr="004A4CC7" w:rsidRDefault="00150756" w:rsidP="004A4CC7">
            <w:pPr>
              <w:spacing w:before="0" w:after="0"/>
              <w:contextualSpacing/>
              <w:rPr>
                <w:rFonts w:ascii="Arial Narrow" w:eastAsia="Tahoma" w:hAnsi="Arial Narrow" w:cs="Tahoma"/>
              </w:rPr>
            </w:pPr>
            <w:r w:rsidRPr="00C10E95">
              <w:rPr>
                <w:rFonts w:ascii="Arial Narrow" w:eastAsia="Tahoma" w:hAnsi="Arial Narrow" w:cs="Tahoma"/>
              </w:rPr>
              <w:t>Nie</w:t>
            </w:r>
          </w:p>
        </w:tc>
        <w:tc>
          <w:tcPr>
            <w:tcW w:w="0" w:type="auto"/>
          </w:tcPr>
          <w:p w14:paraId="17788AF0" w14:textId="77777777" w:rsidR="00150756" w:rsidRPr="004A4CC7" w:rsidRDefault="00150756" w:rsidP="004A4CC7">
            <w:pPr>
              <w:spacing w:before="0" w:after="0"/>
              <w:contextualSpacing/>
              <w:rPr>
                <w:rFonts w:ascii="Arial Narrow" w:eastAsia="Tahoma" w:hAnsi="Arial Narrow" w:cs="Tahoma"/>
              </w:rPr>
            </w:pPr>
            <w:r w:rsidRPr="00C10E95">
              <w:rPr>
                <w:rFonts w:ascii="Arial Narrow" w:eastAsia="Tahoma" w:hAnsi="Arial Narrow" w:cs="Tahoma"/>
              </w:rPr>
              <w:t>Áno</w:t>
            </w:r>
          </w:p>
        </w:tc>
        <w:tc>
          <w:tcPr>
            <w:tcW w:w="0" w:type="auto"/>
          </w:tcPr>
          <w:p w14:paraId="0676CAA5" w14:textId="77777777" w:rsidR="00150756" w:rsidRPr="004A4CC7" w:rsidRDefault="00150756" w:rsidP="004A4CC7">
            <w:pPr>
              <w:spacing w:before="0" w:after="0"/>
              <w:contextualSpacing/>
              <w:rPr>
                <w:rFonts w:ascii="Arial Narrow" w:eastAsia="Tahoma" w:hAnsi="Arial Narrow" w:cs="Tahoma"/>
              </w:rPr>
            </w:pPr>
            <w:r w:rsidRPr="00C10E95">
              <w:rPr>
                <w:rFonts w:ascii="Arial Narrow" w:eastAsia="Tahoma" w:hAnsi="Arial Narrow" w:cs="Tahoma"/>
              </w:rPr>
              <w:t>Áno</w:t>
            </w:r>
          </w:p>
        </w:tc>
        <w:tc>
          <w:tcPr>
            <w:tcW w:w="0" w:type="auto"/>
          </w:tcPr>
          <w:p w14:paraId="1648CAED" w14:textId="77777777" w:rsidR="00150756" w:rsidRPr="004A4CC7" w:rsidRDefault="00150756" w:rsidP="004A4CC7">
            <w:pPr>
              <w:spacing w:before="0" w:after="0"/>
              <w:contextualSpacing/>
              <w:rPr>
                <w:rFonts w:ascii="Arial Narrow" w:eastAsia="Tahoma" w:hAnsi="Arial Narrow" w:cs="Tahoma"/>
              </w:rPr>
            </w:pPr>
            <w:r w:rsidRPr="00C10E95">
              <w:rPr>
                <w:rFonts w:ascii="Arial Narrow" w:eastAsia="Tahoma" w:hAnsi="Arial Narrow" w:cs="Tahoma"/>
              </w:rPr>
              <w:t>Sluzba_is_49251</w:t>
            </w:r>
          </w:p>
        </w:tc>
      </w:tr>
    </w:tbl>
    <w:p w14:paraId="15759573" w14:textId="77777777" w:rsidR="00150756" w:rsidRPr="004A4CC7" w:rsidRDefault="00150756">
      <w:pPr>
        <w:pStyle w:val="Odsekzoznamu"/>
        <w:numPr>
          <w:ilvl w:val="0"/>
          <w:numId w:val="64"/>
        </w:numPr>
        <w:spacing w:before="120" w:after="0" w:line="240" w:lineRule="auto"/>
        <w:contextualSpacing w:val="0"/>
        <w:jc w:val="both"/>
        <w:rPr>
          <w:rFonts w:ascii="Arial Narrow" w:hAnsi="Arial Narrow"/>
          <w:sz w:val="20"/>
          <w:szCs w:val="20"/>
        </w:rPr>
      </w:pPr>
      <w:bookmarkStart w:id="238" w:name="_Toc182992945"/>
      <w:r w:rsidRPr="004A4CC7">
        <w:rPr>
          <w:rFonts w:ascii="Arial Narrow" w:hAnsi="Arial Narrow"/>
          <w:sz w:val="20"/>
          <w:szCs w:val="20"/>
        </w:rPr>
        <w:t>Zoznam plánovaných služieb</w:t>
      </w:r>
      <w:bookmarkEnd w:id="238"/>
    </w:p>
    <w:p w14:paraId="5AF31486" w14:textId="77777777" w:rsidR="00150756" w:rsidRDefault="00150756" w:rsidP="00150756">
      <w:pPr>
        <w:jc w:val="both"/>
        <w:rPr>
          <w:rFonts w:ascii="Arial Narrow" w:hAnsi="Arial Narrow"/>
        </w:rPr>
      </w:pPr>
    </w:p>
    <w:p w14:paraId="7F8711D6" w14:textId="3513E27B" w:rsidR="00C10E95" w:rsidRDefault="00C10E95">
      <w:pPr>
        <w:rPr>
          <w:rFonts w:ascii="Arial Narrow" w:hAnsi="Arial Narrow"/>
        </w:rPr>
      </w:pPr>
      <w:r>
        <w:rPr>
          <w:rFonts w:ascii="Arial Narrow" w:hAnsi="Arial Narrow"/>
        </w:rPr>
        <w:br w:type="page"/>
      </w:r>
    </w:p>
    <w:p w14:paraId="3A67436A" w14:textId="77777777" w:rsidR="00150756" w:rsidRPr="004D0B50" w:rsidRDefault="00150756" w:rsidP="00150756">
      <w:pPr>
        <w:jc w:val="both"/>
        <w:rPr>
          <w:rFonts w:ascii="Arial Narrow" w:hAnsi="Arial Narrow"/>
        </w:rPr>
      </w:pPr>
      <w:r w:rsidRPr="004D0B50">
        <w:rPr>
          <w:rFonts w:ascii="Arial Narrow" w:hAnsi="Arial Narrow"/>
        </w:rPr>
        <w:lastRenderedPageBreak/>
        <w:t>V tabuľke uvedenej nižšie sú uvedené interné budované aplikačné služby</w:t>
      </w:r>
    </w:p>
    <w:tbl>
      <w:tblPr>
        <w:tblStyle w:val="Mriekatabuky"/>
        <w:tblW w:w="0" w:type="auto"/>
        <w:jc w:val="center"/>
        <w:tblLook w:val="04A0" w:firstRow="1" w:lastRow="0" w:firstColumn="1" w:lastColumn="0" w:noHBand="0" w:noVBand="1"/>
      </w:tblPr>
      <w:tblGrid>
        <w:gridCol w:w="3772"/>
        <w:gridCol w:w="2587"/>
        <w:gridCol w:w="991"/>
      </w:tblGrid>
      <w:tr w:rsidR="00150756" w:rsidRPr="00C10E95" w14:paraId="1CC9C139" w14:textId="77777777" w:rsidTr="00011D25">
        <w:trPr>
          <w:trHeight w:val="300"/>
          <w:jc w:val="center"/>
        </w:trPr>
        <w:tc>
          <w:tcPr>
            <w:tcW w:w="0" w:type="auto"/>
            <w:shd w:val="clear" w:color="auto" w:fill="D9D9D9" w:themeFill="background1" w:themeFillShade="D9"/>
            <w:vAlign w:val="center"/>
          </w:tcPr>
          <w:p w14:paraId="4E6A1E94" w14:textId="3E5BC9D8" w:rsidR="00150756" w:rsidRPr="004A4CC7" w:rsidRDefault="00150756" w:rsidP="00011D25">
            <w:pPr>
              <w:contextualSpacing/>
              <w:rPr>
                <w:rFonts w:ascii="Arial Narrow" w:eastAsia="Tahoma" w:hAnsi="Arial Narrow" w:cs="Tahoma"/>
              </w:rPr>
            </w:pPr>
            <w:r w:rsidRPr="00C10E95">
              <w:rPr>
                <w:rFonts w:ascii="Arial Narrow" w:eastAsia="Tahoma" w:hAnsi="Arial Narrow" w:cs="Tahoma"/>
              </w:rPr>
              <w:t>Názov AS</w:t>
            </w:r>
          </w:p>
        </w:tc>
        <w:tc>
          <w:tcPr>
            <w:tcW w:w="0" w:type="auto"/>
            <w:shd w:val="clear" w:color="auto" w:fill="D9D9D9" w:themeFill="background1" w:themeFillShade="D9"/>
            <w:vAlign w:val="center"/>
          </w:tcPr>
          <w:p w14:paraId="5823FADE" w14:textId="77777777" w:rsidR="00150756" w:rsidRPr="004A4CC7" w:rsidRDefault="00150756" w:rsidP="00011D25">
            <w:pPr>
              <w:contextualSpacing/>
              <w:rPr>
                <w:rFonts w:ascii="Arial Narrow" w:eastAsia="Tahoma" w:hAnsi="Arial Narrow" w:cs="Tahoma"/>
              </w:rPr>
            </w:pPr>
            <w:r w:rsidRPr="00C10E95">
              <w:rPr>
                <w:rFonts w:ascii="Arial Narrow" w:eastAsia="Tahoma" w:hAnsi="Arial Narrow" w:cs="Tahoma"/>
              </w:rPr>
              <w:t>Poskytujúca alebo Konzumujúca</w:t>
            </w:r>
          </w:p>
        </w:tc>
        <w:tc>
          <w:tcPr>
            <w:tcW w:w="0" w:type="auto"/>
            <w:shd w:val="clear" w:color="auto" w:fill="D9D9D9" w:themeFill="background1" w:themeFillShade="D9"/>
            <w:vAlign w:val="center"/>
          </w:tcPr>
          <w:p w14:paraId="775BEE16" w14:textId="77777777" w:rsidR="00150756" w:rsidRPr="004A4CC7" w:rsidRDefault="00150756" w:rsidP="00011D25">
            <w:pPr>
              <w:contextualSpacing/>
              <w:rPr>
                <w:rFonts w:ascii="Arial Narrow" w:eastAsia="Tahoma" w:hAnsi="Arial Narrow" w:cs="Tahoma"/>
              </w:rPr>
            </w:pPr>
            <w:r w:rsidRPr="00C10E95">
              <w:rPr>
                <w:rFonts w:ascii="Arial Narrow" w:eastAsia="Tahoma" w:hAnsi="Arial Narrow" w:cs="Tahoma"/>
              </w:rPr>
              <w:t>Interná AS</w:t>
            </w:r>
          </w:p>
        </w:tc>
      </w:tr>
      <w:tr w:rsidR="00150756" w:rsidRPr="00C10E95" w14:paraId="0DDBBF22" w14:textId="77777777" w:rsidTr="00011D25">
        <w:trPr>
          <w:trHeight w:val="300"/>
          <w:jc w:val="center"/>
        </w:trPr>
        <w:tc>
          <w:tcPr>
            <w:tcW w:w="0" w:type="auto"/>
          </w:tcPr>
          <w:p w14:paraId="03066BAC" w14:textId="77777777" w:rsidR="00150756" w:rsidRPr="004A4CC7" w:rsidRDefault="00150756" w:rsidP="00011D25">
            <w:pPr>
              <w:contextualSpacing/>
              <w:rPr>
                <w:rFonts w:ascii="Arial Narrow" w:eastAsia="Tahoma" w:hAnsi="Arial Narrow" w:cs="Tahoma"/>
              </w:rPr>
            </w:pPr>
            <w:r w:rsidRPr="00C10E95">
              <w:rPr>
                <w:rFonts w:ascii="Arial Narrow" w:eastAsia="Tahoma" w:hAnsi="Arial Narrow" w:cs="Tahoma"/>
              </w:rPr>
              <w:t>Poskytnutie základných a štatistických číselníkov</w:t>
            </w:r>
          </w:p>
        </w:tc>
        <w:tc>
          <w:tcPr>
            <w:tcW w:w="0" w:type="auto"/>
          </w:tcPr>
          <w:p w14:paraId="285D4F4C" w14:textId="2521697B" w:rsidR="00150756" w:rsidRPr="004A4CC7" w:rsidRDefault="00150756" w:rsidP="00011D25">
            <w:pPr>
              <w:contextualSpacing/>
              <w:rPr>
                <w:rFonts w:ascii="Arial Narrow" w:eastAsia="Tahoma" w:hAnsi="Arial Narrow" w:cs="Tahoma"/>
              </w:rPr>
            </w:pPr>
            <w:r w:rsidRPr="00C10E95">
              <w:rPr>
                <w:rFonts w:ascii="Arial Narrow" w:eastAsia="Tahoma" w:hAnsi="Arial Narrow" w:cs="Tahoma"/>
              </w:rPr>
              <w:t>Poskyt</w:t>
            </w:r>
            <w:r w:rsidR="00C10E95" w:rsidRPr="00C10E95">
              <w:rPr>
                <w:rFonts w:ascii="Arial Narrow" w:eastAsia="Tahoma" w:hAnsi="Arial Narrow" w:cs="Tahoma"/>
              </w:rPr>
              <w:t>ujúca</w:t>
            </w:r>
          </w:p>
        </w:tc>
        <w:tc>
          <w:tcPr>
            <w:tcW w:w="0" w:type="auto"/>
          </w:tcPr>
          <w:p w14:paraId="1EB7D7BA" w14:textId="77777777" w:rsidR="00150756" w:rsidRPr="004A4CC7" w:rsidRDefault="00150756" w:rsidP="00011D25">
            <w:pPr>
              <w:contextualSpacing/>
              <w:rPr>
                <w:rFonts w:ascii="Arial Narrow" w:eastAsia="Tahoma" w:hAnsi="Arial Narrow" w:cs="Tahoma"/>
              </w:rPr>
            </w:pPr>
            <w:r w:rsidRPr="00C10E95">
              <w:rPr>
                <w:rFonts w:ascii="Arial Narrow" w:eastAsia="Tahoma" w:hAnsi="Arial Narrow" w:cs="Tahoma"/>
              </w:rPr>
              <w:t>Áno</w:t>
            </w:r>
          </w:p>
        </w:tc>
      </w:tr>
      <w:tr w:rsidR="00C10E95" w:rsidRPr="00C10E95" w14:paraId="22740AA1" w14:textId="77777777" w:rsidTr="00011D25">
        <w:trPr>
          <w:trHeight w:val="300"/>
          <w:jc w:val="center"/>
        </w:trPr>
        <w:tc>
          <w:tcPr>
            <w:tcW w:w="0" w:type="auto"/>
          </w:tcPr>
          <w:p w14:paraId="4240368C" w14:textId="77777777" w:rsidR="00C10E95" w:rsidRPr="004A4CC7" w:rsidRDefault="00C10E95" w:rsidP="00C10E95">
            <w:pPr>
              <w:contextualSpacing/>
              <w:rPr>
                <w:rFonts w:ascii="Arial Narrow" w:eastAsia="Tahoma" w:hAnsi="Arial Narrow" w:cs="Tahoma"/>
              </w:rPr>
            </w:pPr>
            <w:r w:rsidRPr="00C10E95">
              <w:rPr>
                <w:rFonts w:ascii="Arial Narrow" w:eastAsia="Tahoma" w:hAnsi="Arial Narrow" w:cs="Tahoma"/>
              </w:rPr>
              <w:t>Poskytnutie údajov referenčného registra</w:t>
            </w:r>
          </w:p>
        </w:tc>
        <w:tc>
          <w:tcPr>
            <w:tcW w:w="0" w:type="auto"/>
          </w:tcPr>
          <w:p w14:paraId="34795F5E" w14:textId="655F298C" w:rsidR="00C10E95" w:rsidRPr="004A4CC7" w:rsidRDefault="00C10E95" w:rsidP="00C10E95">
            <w:pPr>
              <w:contextualSpacing/>
              <w:rPr>
                <w:rFonts w:ascii="Arial Narrow" w:eastAsia="Tahoma" w:hAnsi="Arial Narrow" w:cs="Tahoma"/>
              </w:rPr>
            </w:pPr>
            <w:r w:rsidRPr="00C10E95">
              <w:rPr>
                <w:rFonts w:ascii="Arial Narrow" w:eastAsia="Tahoma" w:hAnsi="Arial Narrow" w:cs="Tahoma"/>
              </w:rPr>
              <w:t>Poskytujúca</w:t>
            </w:r>
          </w:p>
        </w:tc>
        <w:tc>
          <w:tcPr>
            <w:tcW w:w="0" w:type="auto"/>
          </w:tcPr>
          <w:p w14:paraId="2F4C7011" w14:textId="77777777" w:rsidR="00C10E95" w:rsidRPr="004A4CC7" w:rsidRDefault="00C10E95" w:rsidP="00C10E95">
            <w:pPr>
              <w:contextualSpacing/>
              <w:rPr>
                <w:rFonts w:ascii="Arial Narrow" w:eastAsia="Tahoma" w:hAnsi="Arial Narrow" w:cs="Tahoma"/>
              </w:rPr>
            </w:pPr>
            <w:r w:rsidRPr="00C10E95">
              <w:rPr>
                <w:rFonts w:ascii="Arial Narrow" w:eastAsia="Tahoma" w:hAnsi="Arial Narrow" w:cs="Tahoma"/>
              </w:rPr>
              <w:t>Áno</w:t>
            </w:r>
          </w:p>
        </w:tc>
      </w:tr>
      <w:tr w:rsidR="00C10E95" w:rsidRPr="00C10E95" w14:paraId="28F603E1" w14:textId="77777777" w:rsidTr="00011D25">
        <w:trPr>
          <w:trHeight w:val="300"/>
          <w:jc w:val="center"/>
        </w:trPr>
        <w:tc>
          <w:tcPr>
            <w:tcW w:w="0" w:type="auto"/>
          </w:tcPr>
          <w:p w14:paraId="58C87CC8" w14:textId="77777777" w:rsidR="00C10E95" w:rsidRPr="004A4CC7" w:rsidRDefault="00C10E95" w:rsidP="00C10E95">
            <w:pPr>
              <w:contextualSpacing/>
              <w:rPr>
                <w:rFonts w:ascii="Arial Narrow" w:eastAsia="Tahoma" w:hAnsi="Arial Narrow" w:cs="Tahoma"/>
              </w:rPr>
            </w:pPr>
            <w:r w:rsidRPr="00C10E95">
              <w:rPr>
                <w:rFonts w:ascii="Arial Narrow" w:eastAsia="Tahoma" w:hAnsi="Arial Narrow" w:cs="Tahoma"/>
              </w:rPr>
              <w:t>Poskytnutie číselníkov</w:t>
            </w:r>
          </w:p>
        </w:tc>
        <w:tc>
          <w:tcPr>
            <w:tcW w:w="0" w:type="auto"/>
          </w:tcPr>
          <w:p w14:paraId="1E67EAA3" w14:textId="25E19505" w:rsidR="00C10E95" w:rsidRPr="004A4CC7" w:rsidRDefault="00C10E95" w:rsidP="00C10E95">
            <w:pPr>
              <w:contextualSpacing/>
              <w:rPr>
                <w:rFonts w:ascii="Arial Narrow" w:eastAsia="Tahoma" w:hAnsi="Arial Narrow" w:cs="Tahoma"/>
              </w:rPr>
            </w:pPr>
            <w:r w:rsidRPr="00C10E95">
              <w:rPr>
                <w:rFonts w:ascii="Arial Narrow" w:eastAsia="Tahoma" w:hAnsi="Arial Narrow" w:cs="Tahoma"/>
              </w:rPr>
              <w:t>Poskytujúca</w:t>
            </w:r>
          </w:p>
        </w:tc>
        <w:tc>
          <w:tcPr>
            <w:tcW w:w="0" w:type="auto"/>
          </w:tcPr>
          <w:p w14:paraId="13A12ADC" w14:textId="77777777" w:rsidR="00C10E95" w:rsidRPr="004A4CC7" w:rsidRDefault="00C10E95" w:rsidP="00C10E95">
            <w:pPr>
              <w:contextualSpacing/>
              <w:rPr>
                <w:rFonts w:ascii="Arial Narrow" w:eastAsia="Tahoma" w:hAnsi="Arial Narrow" w:cs="Tahoma"/>
              </w:rPr>
            </w:pPr>
            <w:r w:rsidRPr="00C10E95">
              <w:rPr>
                <w:rFonts w:ascii="Arial Narrow" w:eastAsia="Tahoma" w:hAnsi="Arial Narrow" w:cs="Tahoma"/>
              </w:rPr>
              <w:t>Áno</w:t>
            </w:r>
          </w:p>
        </w:tc>
      </w:tr>
      <w:tr w:rsidR="00C10E95" w:rsidRPr="00C10E95" w14:paraId="37DB9723" w14:textId="77777777" w:rsidTr="00011D25">
        <w:trPr>
          <w:trHeight w:val="300"/>
          <w:jc w:val="center"/>
        </w:trPr>
        <w:tc>
          <w:tcPr>
            <w:tcW w:w="0" w:type="auto"/>
          </w:tcPr>
          <w:p w14:paraId="00FF8CEF" w14:textId="77777777" w:rsidR="00C10E95" w:rsidRPr="004A4CC7" w:rsidRDefault="00C10E95" w:rsidP="00C10E95">
            <w:pPr>
              <w:contextualSpacing/>
              <w:rPr>
                <w:rFonts w:ascii="Arial Narrow" w:eastAsia="Tahoma" w:hAnsi="Arial Narrow" w:cs="Tahoma"/>
              </w:rPr>
            </w:pPr>
            <w:r w:rsidRPr="00C10E95">
              <w:rPr>
                <w:rFonts w:ascii="Arial Narrow" w:eastAsia="Tahoma" w:hAnsi="Arial Narrow" w:cs="Tahoma"/>
              </w:rPr>
              <w:t>Správa číselníkov</w:t>
            </w:r>
          </w:p>
        </w:tc>
        <w:tc>
          <w:tcPr>
            <w:tcW w:w="0" w:type="auto"/>
          </w:tcPr>
          <w:p w14:paraId="66CE5728" w14:textId="4B453CEA" w:rsidR="00C10E95" w:rsidRPr="004A4CC7" w:rsidRDefault="00C10E95" w:rsidP="00C10E95">
            <w:pPr>
              <w:contextualSpacing/>
              <w:rPr>
                <w:rFonts w:ascii="Arial Narrow" w:eastAsia="Tahoma" w:hAnsi="Arial Narrow" w:cs="Tahoma"/>
              </w:rPr>
            </w:pPr>
            <w:r w:rsidRPr="00C10E95">
              <w:rPr>
                <w:rFonts w:ascii="Arial Narrow" w:eastAsia="Tahoma" w:hAnsi="Arial Narrow" w:cs="Tahoma"/>
              </w:rPr>
              <w:t>Poskytujúca</w:t>
            </w:r>
          </w:p>
        </w:tc>
        <w:tc>
          <w:tcPr>
            <w:tcW w:w="0" w:type="auto"/>
          </w:tcPr>
          <w:p w14:paraId="14F28B6D" w14:textId="77777777" w:rsidR="00C10E95" w:rsidRPr="004A4CC7" w:rsidRDefault="00C10E95" w:rsidP="00C10E95">
            <w:pPr>
              <w:contextualSpacing/>
              <w:rPr>
                <w:rFonts w:ascii="Arial Narrow" w:eastAsia="Tahoma" w:hAnsi="Arial Narrow" w:cs="Tahoma"/>
              </w:rPr>
            </w:pPr>
            <w:r w:rsidRPr="00C10E95">
              <w:rPr>
                <w:rFonts w:ascii="Arial Narrow" w:eastAsia="Tahoma" w:hAnsi="Arial Narrow" w:cs="Tahoma"/>
              </w:rPr>
              <w:t>Áno</w:t>
            </w:r>
          </w:p>
        </w:tc>
      </w:tr>
      <w:tr w:rsidR="00150756" w:rsidRPr="00C10E95" w14:paraId="167CE41F" w14:textId="77777777" w:rsidTr="00011D25">
        <w:trPr>
          <w:trHeight w:val="300"/>
          <w:jc w:val="center"/>
        </w:trPr>
        <w:tc>
          <w:tcPr>
            <w:tcW w:w="0" w:type="auto"/>
          </w:tcPr>
          <w:p w14:paraId="7E41D894" w14:textId="77777777" w:rsidR="00150756" w:rsidRPr="004A4CC7" w:rsidRDefault="00150756" w:rsidP="00011D25">
            <w:pPr>
              <w:contextualSpacing/>
              <w:rPr>
                <w:rFonts w:ascii="Arial Narrow" w:eastAsia="Tahoma" w:hAnsi="Arial Narrow" w:cs="Tahoma"/>
              </w:rPr>
            </w:pPr>
            <w:r w:rsidRPr="00C10E95">
              <w:rPr>
                <w:rFonts w:ascii="Arial Narrow" w:eastAsia="Tahoma" w:hAnsi="Arial Narrow" w:cs="Tahoma"/>
              </w:rPr>
              <w:t>Publikovanie údajov do MOU</w:t>
            </w:r>
          </w:p>
        </w:tc>
        <w:tc>
          <w:tcPr>
            <w:tcW w:w="0" w:type="auto"/>
          </w:tcPr>
          <w:p w14:paraId="3F1E8ED1" w14:textId="77777777" w:rsidR="00150756" w:rsidRPr="004A4CC7" w:rsidRDefault="00150756" w:rsidP="00011D25">
            <w:pPr>
              <w:contextualSpacing/>
              <w:rPr>
                <w:rFonts w:ascii="Arial Narrow" w:eastAsia="Tahoma" w:hAnsi="Arial Narrow" w:cs="Tahoma"/>
              </w:rPr>
            </w:pPr>
            <w:r w:rsidRPr="00C10E95">
              <w:rPr>
                <w:rFonts w:ascii="Arial Narrow" w:eastAsia="Tahoma" w:hAnsi="Arial Narrow" w:cs="Tahoma"/>
              </w:rPr>
              <w:t>Konzumujúca</w:t>
            </w:r>
          </w:p>
        </w:tc>
        <w:tc>
          <w:tcPr>
            <w:tcW w:w="0" w:type="auto"/>
          </w:tcPr>
          <w:p w14:paraId="1259B4E1" w14:textId="77777777" w:rsidR="00150756" w:rsidRPr="004A4CC7" w:rsidRDefault="00150756" w:rsidP="00011D25">
            <w:pPr>
              <w:contextualSpacing/>
              <w:rPr>
                <w:rFonts w:ascii="Arial Narrow" w:eastAsia="Tahoma" w:hAnsi="Arial Narrow" w:cs="Tahoma"/>
              </w:rPr>
            </w:pPr>
            <w:r w:rsidRPr="00C10E95">
              <w:rPr>
                <w:rFonts w:ascii="Arial Narrow" w:eastAsia="Tahoma" w:hAnsi="Arial Narrow" w:cs="Tahoma"/>
              </w:rPr>
              <w:t>Áno</w:t>
            </w:r>
          </w:p>
        </w:tc>
      </w:tr>
      <w:tr w:rsidR="00150756" w:rsidRPr="00C10E95" w14:paraId="174353A1" w14:textId="77777777" w:rsidTr="00011D25">
        <w:trPr>
          <w:trHeight w:val="300"/>
          <w:jc w:val="center"/>
        </w:trPr>
        <w:tc>
          <w:tcPr>
            <w:tcW w:w="0" w:type="auto"/>
          </w:tcPr>
          <w:p w14:paraId="50483E92" w14:textId="77777777" w:rsidR="00150756" w:rsidRPr="004A4CC7" w:rsidRDefault="00150756" w:rsidP="00011D25">
            <w:pPr>
              <w:contextualSpacing/>
              <w:rPr>
                <w:rFonts w:ascii="Arial Narrow" w:eastAsia="Tahoma" w:hAnsi="Arial Narrow" w:cs="Tahoma"/>
              </w:rPr>
            </w:pPr>
            <w:r w:rsidRPr="00C10E95">
              <w:rPr>
                <w:rFonts w:ascii="Arial Narrow" w:eastAsia="Tahoma" w:hAnsi="Arial Narrow" w:cs="Tahoma"/>
              </w:rPr>
              <w:t>Transformácia vstupu do 5* podoby</w:t>
            </w:r>
          </w:p>
        </w:tc>
        <w:tc>
          <w:tcPr>
            <w:tcW w:w="0" w:type="auto"/>
          </w:tcPr>
          <w:p w14:paraId="7E95418D" w14:textId="2939AC1E" w:rsidR="00150756" w:rsidRPr="004A4CC7" w:rsidRDefault="00C10E95" w:rsidP="00011D25">
            <w:pPr>
              <w:contextualSpacing/>
              <w:rPr>
                <w:rFonts w:ascii="Arial Narrow" w:eastAsia="Tahoma" w:hAnsi="Arial Narrow" w:cs="Tahoma"/>
              </w:rPr>
            </w:pPr>
            <w:r w:rsidRPr="00C10E95">
              <w:rPr>
                <w:rFonts w:ascii="Arial Narrow" w:eastAsia="Tahoma" w:hAnsi="Arial Narrow" w:cs="Tahoma"/>
              </w:rPr>
              <w:t>Poskytujúca</w:t>
            </w:r>
            <w:r w:rsidR="00150756" w:rsidRPr="00C10E95">
              <w:rPr>
                <w:rFonts w:ascii="Arial Narrow" w:eastAsia="Tahoma" w:hAnsi="Arial Narrow" w:cs="Tahoma"/>
              </w:rPr>
              <w:t>/Konzumujúca</w:t>
            </w:r>
          </w:p>
        </w:tc>
        <w:tc>
          <w:tcPr>
            <w:tcW w:w="0" w:type="auto"/>
          </w:tcPr>
          <w:p w14:paraId="3F00A83F" w14:textId="77777777" w:rsidR="00150756" w:rsidRPr="004A4CC7" w:rsidRDefault="00150756" w:rsidP="00011D25">
            <w:pPr>
              <w:contextualSpacing/>
              <w:rPr>
                <w:rFonts w:ascii="Arial Narrow" w:eastAsia="Tahoma" w:hAnsi="Arial Narrow" w:cs="Tahoma"/>
              </w:rPr>
            </w:pPr>
            <w:r w:rsidRPr="00C10E95">
              <w:rPr>
                <w:rFonts w:ascii="Arial Narrow" w:eastAsia="Tahoma" w:hAnsi="Arial Narrow" w:cs="Tahoma"/>
              </w:rPr>
              <w:t>Áno</w:t>
            </w:r>
          </w:p>
        </w:tc>
      </w:tr>
      <w:tr w:rsidR="00C10E95" w:rsidRPr="00C10E95" w14:paraId="285DC6FB" w14:textId="77777777" w:rsidTr="00011D25">
        <w:trPr>
          <w:trHeight w:val="300"/>
          <w:jc w:val="center"/>
        </w:trPr>
        <w:tc>
          <w:tcPr>
            <w:tcW w:w="0" w:type="auto"/>
          </w:tcPr>
          <w:p w14:paraId="0CEBF9B2" w14:textId="77777777" w:rsidR="00C10E95" w:rsidRPr="004A4CC7" w:rsidRDefault="00C10E95" w:rsidP="00C10E95">
            <w:pPr>
              <w:contextualSpacing/>
              <w:rPr>
                <w:rFonts w:ascii="Arial Narrow" w:eastAsia="Tahoma" w:hAnsi="Arial Narrow" w:cs="Tahoma"/>
              </w:rPr>
            </w:pPr>
            <w:r w:rsidRPr="00C10E95">
              <w:rPr>
                <w:rFonts w:ascii="Arial Narrow" w:eastAsia="Tahoma" w:hAnsi="Arial Narrow" w:cs="Tahoma"/>
              </w:rPr>
              <w:t>Stotožňovanie a dátová kvalita</w:t>
            </w:r>
          </w:p>
        </w:tc>
        <w:tc>
          <w:tcPr>
            <w:tcW w:w="0" w:type="auto"/>
          </w:tcPr>
          <w:p w14:paraId="53D6C99A" w14:textId="096720CD" w:rsidR="00C10E95" w:rsidRPr="004A4CC7" w:rsidRDefault="00C10E95" w:rsidP="00C10E95">
            <w:pPr>
              <w:contextualSpacing/>
              <w:rPr>
                <w:rFonts w:ascii="Arial Narrow" w:eastAsia="Tahoma" w:hAnsi="Arial Narrow" w:cs="Tahoma"/>
              </w:rPr>
            </w:pPr>
            <w:r w:rsidRPr="00C10E95">
              <w:rPr>
                <w:rFonts w:ascii="Arial Narrow" w:eastAsia="Tahoma" w:hAnsi="Arial Narrow" w:cs="Tahoma"/>
              </w:rPr>
              <w:t>Poskytujúca</w:t>
            </w:r>
          </w:p>
        </w:tc>
        <w:tc>
          <w:tcPr>
            <w:tcW w:w="0" w:type="auto"/>
          </w:tcPr>
          <w:p w14:paraId="7200EBAA" w14:textId="77777777" w:rsidR="00C10E95" w:rsidRPr="004A4CC7" w:rsidRDefault="00C10E95" w:rsidP="00C10E95">
            <w:pPr>
              <w:contextualSpacing/>
              <w:rPr>
                <w:rFonts w:ascii="Arial Narrow" w:eastAsia="Tahoma" w:hAnsi="Arial Narrow" w:cs="Tahoma"/>
              </w:rPr>
            </w:pPr>
            <w:r w:rsidRPr="00C10E95">
              <w:rPr>
                <w:rFonts w:ascii="Arial Narrow" w:eastAsia="Tahoma" w:hAnsi="Arial Narrow" w:cs="Tahoma"/>
              </w:rPr>
              <w:t>Áno</w:t>
            </w:r>
          </w:p>
        </w:tc>
      </w:tr>
      <w:tr w:rsidR="00C10E95" w:rsidRPr="00C10E95" w14:paraId="4D7FD12D" w14:textId="77777777" w:rsidTr="00011D25">
        <w:trPr>
          <w:trHeight w:val="300"/>
          <w:jc w:val="center"/>
        </w:trPr>
        <w:tc>
          <w:tcPr>
            <w:tcW w:w="0" w:type="auto"/>
          </w:tcPr>
          <w:p w14:paraId="30A74627" w14:textId="77777777" w:rsidR="00C10E95" w:rsidRPr="004A4CC7" w:rsidRDefault="00C10E95" w:rsidP="00C10E95">
            <w:pPr>
              <w:contextualSpacing/>
              <w:rPr>
                <w:rFonts w:ascii="Arial Narrow" w:eastAsia="Tahoma" w:hAnsi="Arial Narrow" w:cs="Tahoma"/>
              </w:rPr>
            </w:pPr>
            <w:r w:rsidRPr="00C10E95">
              <w:rPr>
                <w:rFonts w:ascii="Arial Narrow" w:eastAsia="Tahoma" w:hAnsi="Arial Narrow" w:cs="Tahoma"/>
              </w:rPr>
              <w:t>Správa metadát</w:t>
            </w:r>
          </w:p>
        </w:tc>
        <w:tc>
          <w:tcPr>
            <w:tcW w:w="0" w:type="auto"/>
          </w:tcPr>
          <w:p w14:paraId="1C3B1E23" w14:textId="05D0EA50" w:rsidR="00C10E95" w:rsidRPr="004A4CC7" w:rsidRDefault="00C10E95" w:rsidP="00C10E95">
            <w:pPr>
              <w:contextualSpacing/>
              <w:rPr>
                <w:rFonts w:ascii="Arial Narrow" w:eastAsia="Tahoma" w:hAnsi="Arial Narrow" w:cs="Tahoma"/>
              </w:rPr>
            </w:pPr>
            <w:r w:rsidRPr="00C10E95">
              <w:rPr>
                <w:rFonts w:ascii="Arial Narrow" w:eastAsia="Tahoma" w:hAnsi="Arial Narrow" w:cs="Tahoma"/>
              </w:rPr>
              <w:t>Poskytujúca</w:t>
            </w:r>
          </w:p>
        </w:tc>
        <w:tc>
          <w:tcPr>
            <w:tcW w:w="0" w:type="auto"/>
          </w:tcPr>
          <w:p w14:paraId="22FFE1A2" w14:textId="77777777" w:rsidR="00C10E95" w:rsidRPr="004A4CC7" w:rsidRDefault="00C10E95" w:rsidP="00C10E95">
            <w:pPr>
              <w:contextualSpacing/>
              <w:rPr>
                <w:rFonts w:ascii="Arial Narrow" w:eastAsia="Tahoma" w:hAnsi="Arial Narrow" w:cs="Tahoma"/>
              </w:rPr>
            </w:pPr>
            <w:r w:rsidRPr="00C10E95">
              <w:rPr>
                <w:rFonts w:ascii="Arial Narrow" w:eastAsia="Tahoma" w:hAnsi="Arial Narrow" w:cs="Tahoma"/>
              </w:rPr>
              <w:t>Áno</w:t>
            </w:r>
          </w:p>
        </w:tc>
      </w:tr>
      <w:tr w:rsidR="00150756" w:rsidRPr="00C10E95" w14:paraId="2B9E0495" w14:textId="77777777" w:rsidTr="00011D25">
        <w:trPr>
          <w:trHeight w:val="300"/>
          <w:jc w:val="center"/>
        </w:trPr>
        <w:tc>
          <w:tcPr>
            <w:tcW w:w="0" w:type="auto"/>
          </w:tcPr>
          <w:p w14:paraId="3B889692" w14:textId="77777777" w:rsidR="00150756" w:rsidRPr="004A4CC7" w:rsidRDefault="00150756" w:rsidP="00011D25">
            <w:pPr>
              <w:contextualSpacing/>
              <w:rPr>
                <w:rFonts w:ascii="Arial Narrow" w:eastAsia="Tahoma" w:hAnsi="Arial Narrow" w:cs="Tahoma"/>
              </w:rPr>
            </w:pPr>
            <w:r w:rsidRPr="00C10E95">
              <w:rPr>
                <w:rFonts w:ascii="Arial Narrow" w:eastAsia="Tahoma" w:hAnsi="Arial Narrow" w:cs="Tahoma"/>
              </w:rPr>
              <w:t>Publikovanie údajov</w:t>
            </w:r>
          </w:p>
        </w:tc>
        <w:tc>
          <w:tcPr>
            <w:tcW w:w="0" w:type="auto"/>
          </w:tcPr>
          <w:p w14:paraId="0205361C" w14:textId="6CE114CE" w:rsidR="00150756" w:rsidRPr="004A4CC7" w:rsidRDefault="00C10E95" w:rsidP="00011D25">
            <w:pPr>
              <w:contextualSpacing/>
              <w:rPr>
                <w:rFonts w:ascii="Arial Narrow" w:eastAsia="Tahoma" w:hAnsi="Arial Narrow" w:cs="Tahoma"/>
              </w:rPr>
            </w:pPr>
            <w:r w:rsidRPr="00C10E95">
              <w:rPr>
                <w:rFonts w:ascii="Arial Narrow" w:eastAsia="Tahoma" w:hAnsi="Arial Narrow" w:cs="Tahoma"/>
              </w:rPr>
              <w:t>Poskytujúca</w:t>
            </w:r>
            <w:r w:rsidR="00150756" w:rsidRPr="00C10E95">
              <w:rPr>
                <w:rFonts w:ascii="Arial Narrow" w:eastAsia="Tahoma" w:hAnsi="Arial Narrow" w:cs="Tahoma"/>
              </w:rPr>
              <w:t>/Konzumujúca</w:t>
            </w:r>
          </w:p>
        </w:tc>
        <w:tc>
          <w:tcPr>
            <w:tcW w:w="0" w:type="auto"/>
          </w:tcPr>
          <w:p w14:paraId="1CF98633" w14:textId="77777777" w:rsidR="00150756" w:rsidRPr="004A4CC7" w:rsidRDefault="00150756" w:rsidP="00011D25">
            <w:pPr>
              <w:contextualSpacing/>
              <w:rPr>
                <w:rFonts w:ascii="Arial Narrow" w:eastAsia="Tahoma" w:hAnsi="Arial Narrow" w:cs="Tahoma"/>
              </w:rPr>
            </w:pPr>
            <w:r w:rsidRPr="00C10E95">
              <w:rPr>
                <w:rFonts w:ascii="Arial Narrow" w:eastAsia="Tahoma" w:hAnsi="Arial Narrow" w:cs="Tahoma"/>
              </w:rPr>
              <w:t>Áno</w:t>
            </w:r>
          </w:p>
        </w:tc>
      </w:tr>
    </w:tbl>
    <w:p w14:paraId="68229F7E" w14:textId="77777777" w:rsidR="00150756" w:rsidRPr="004A4CC7" w:rsidRDefault="00150756">
      <w:pPr>
        <w:pStyle w:val="Odsekzoznamu"/>
        <w:numPr>
          <w:ilvl w:val="0"/>
          <w:numId w:val="64"/>
        </w:numPr>
        <w:spacing w:before="120" w:after="0" w:line="240" w:lineRule="auto"/>
        <w:contextualSpacing w:val="0"/>
        <w:jc w:val="both"/>
        <w:rPr>
          <w:rFonts w:ascii="Arial Narrow" w:hAnsi="Arial Narrow"/>
          <w:sz w:val="20"/>
          <w:szCs w:val="20"/>
        </w:rPr>
      </w:pPr>
      <w:bookmarkStart w:id="239" w:name="_Toc182992946"/>
      <w:r w:rsidRPr="004A4CC7">
        <w:rPr>
          <w:rFonts w:ascii="Arial Narrow" w:hAnsi="Arial Narrow"/>
          <w:sz w:val="20"/>
          <w:szCs w:val="20"/>
        </w:rPr>
        <w:t>Zoznam budovaných interných služieb</w:t>
      </w:r>
      <w:bookmarkEnd w:id="239"/>
    </w:p>
    <w:p w14:paraId="134D9D09" w14:textId="77777777" w:rsidR="00150756" w:rsidRPr="004D0B50" w:rsidRDefault="00150756" w:rsidP="00150756">
      <w:pPr>
        <w:jc w:val="both"/>
        <w:rPr>
          <w:rFonts w:ascii="Arial Narrow" w:hAnsi="Arial Narrow"/>
        </w:rPr>
      </w:pPr>
    </w:p>
    <w:p w14:paraId="238E2A34" w14:textId="77777777" w:rsidR="00150756" w:rsidRPr="004D0B50" w:rsidRDefault="00150756" w:rsidP="00150756">
      <w:pPr>
        <w:pStyle w:val="Nadpis3"/>
        <w:jc w:val="both"/>
        <w:rPr>
          <w:color w:val="auto"/>
        </w:rPr>
      </w:pPr>
      <w:bookmarkStart w:id="240" w:name="_Ref199321310"/>
      <w:bookmarkStart w:id="241" w:name="_Toc1571788508"/>
      <w:bookmarkStart w:id="242" w:name="_Toc285549225"/>
      <w:bookmarkStart w:id="243" w:name="_Toc623678444"/>
      <w:r w:rsidRPr="004D0B50">
        <w:rPr>
          <w:color w:val="auto"/>
        </w:rPr>
        <w:t>Požiadavky na úpravu zdrojových IS</w:t>
      </w:r>
      <w:bookmarkEnd w:id="240"/>
      <w:bookmarkEnd w:id="241"/>
      <w:bookmarkEnd w:id="242"/>
      <w:bookmarkEnd w:id="243"/>
    </w:p>
    <w:p w14:paraId="1FF5CEC1" w14:textId="4B21A0AC" w:rsidR="00150756" w:rsidRPr="004D0B50" w:rsidRDefault="00150756" w:rsidP="00150756">
      <w:pPr>
        <w:jc w:val="both"/>
        <w:rPr>
          <w:rFonts w:ascii="Arial Narrow" w:hAnsi="Arial Narrow"/>
        </w:rPr>
      </w:pPr>
      <w:r w:rsidRPr="004D0B50">
        <w:rPr>
          <w:rFonts w:ascii="Arial Narrow" w:hAnsi="Arial Narrow"/>
        </w:rPr>
        <w:t>Pre Zdrojové IS je nutné realizovať potrebné úpravy tak, aby poskytovali okrem samotných údajov OE aj údaje o prístupe k dátam a distribúcie zmenových dávok údajov, konkrétne:</w:t>
      </w:r>
    </w:p>
    <w:p w14:paraId="34098EFE" w14:textId="77777777" w:rsidR="00150756" w:rsidRPr="00C10E95" w:rsidRDefault="00150756">
      <w:pPr>
        <w:pStyle w:val="Odsekzoznamu"/>
        <w:numPr>
          <w:ilvl w:val="0"/>
          <w:numId w:val="89"/>
        </w:numPr>
        <w:spacing w:before="120" w:after="100" w:afterAutospacing="1" w:line="240" w:lineRule="auto"/>
        <w:jc w:val="both"/>
        <w:rPr>
          <w:rFonts w:ascii="Arial Narrow" w:hAnsi="Arial Narrow" w:cs="Tahoma"/>
          <w:bCs/>
        </w:rPr>
      </w:pPr>
      <w:r w:rsidRPr="00C10E95">
        <w:rPr>
          <w:rStyle w:val="Vrazn"/>
          <w:rFonts w:ascii="Arial Narrow" w:hAnsi="Arial Narrow" w:cs="Tahoma"/>
        </w:rPr>
        <w:t>Notifikácia o spracovaní (osobných) údajov:</w:t>
      </w:r>
      <w:r w:rsidRPr="004A4CC7">
        <w:rPr>
          <w:rStyle w:val="Vrazn"/>
          <w:rFonts w:ascii="Arial Narrow" w:hAnsi="Arial Narrow" w:cs="Tahoma"/>
          <w:b w:val="0"/>
          <w:bCs w:val="0"/>
        </w:rPr>
        <w:t xml:space="preserve"> Informovanie dotknutých osôb o prezretí alebo spracovaní ich údajov.</w:t>
      </w:r>
    </w:p>
    <w:p w14:paraId="6DBF67AF" w14:textId="72D687A9" w:rsidR="00150756" w:rsidRPr="00C10E95" w:rsidRDefault="00150756">
      <w:pPr>
        <w:pStyle w:val="Odsekzoznamu"/>
        <w:numPr>
          <w:ilvl w:val="0"/>
          <w:numId w:val="89"/>
        </w:numPr>
        <w:spacing w:before="120" w:after="100" w:afterAutospacing="1" w:line="240" w:lineRule="auto"/>
        <w:jc w:val="both"/>
        <w:rPr>
          <w:rFonts w:ascii="Arial Narrow" w:hAnsi="Arial Narrow" w:cs="Tahoma"/>
          <w:bCs/>
        </w:rPr>
      </w:pPr>
      <w:r w:rsidRPr="00C10E95">
        <w:rPr>
          <w:rStyle w:val="Vrazn"/>
          <w:rFonts w:ascii="Arial Narrow" w:hAnsi="Arial Narrow" w:cs="Tahoma"/>
        </w:rPr>
        <w:t>Distribúcia/poskytovanie údajov zmenových dávok:</w:t>
      </w:r>
      <w:r w:rsidRPr="004A4CC7">
        <w:rPr>
          <w:rFonts w:ascii="Arial Narrow" w:hAnsi="Arial Narrow" w:cs="Tahoma"/>
          <w:bCs/>
        </w:rPr>
        <w:t xml:space="preserve"> </w:t>
      </w:r>
      <w:r w:rsidRPr="00C10E95">
        <w:rPr>
          <w:rFonts w:ascii="Arial Narrow" w:hAnsi="Arial Narrow" w:cs="Tahoma"/>
          <w:bCs/>
        </w:rPr>
        <w:t xml:space="preserve">Informovanie o zmene osobných údajov </w:t>
      </w:r>
      <w:r w:rsidR="00F845C9" w:rsidRPr="00C10E95">
        <w:rPr>
          <w:rFonts w:ascii="Arial Narrow" w:hAnsi="Arial Narrow" w:cs="Tahoma"/>
          <w:bCs/>
        </w:rPr>
        <w:br/>
      </w:r>
      <w:r w:rsidRPr="00C10E95">
        <w:rPr>
          <w:rFonts w:ascii="Arial Narrow" w:hAnsi="Arial Narrow" w:cs="Tahoma"/>
          <w:bCs/>
        </w:rPr>
        <w:t>z referenčných registrov.</w:t>
      </w:r>
    </w:p>
    <w:p w14:paraId="62F9945E" w14:textId="5618D966" w:rsidR="00150756" w:rsidRPr="00C10E95" w:rsidRDefault="00150756">
      <w:pPr>
        <w:pStyle w:val="Odsekzoznamu"/>
        <w:numPr>
          <w:ilvl w:val="0"/>
          <w:numId w:val="89"/>
        </w:numPr>
        <w:spacing w:before="120" w:after="0" w:afterAutospacing="1" w:line="240" w:lineRule="auto"/>
        <w:jc w:val="both"/>
        <w:rPr>
          <w:rFonts w:ascii="Arial Narrow" w:hAnsi="Arial Narrow" w:cs="Tahoma"/>
          <w:bCs/>
        </w:rPr>
      </w:pPr>
      <w:r w:rsidRPr="00C10E95">
        <w:rPr>
          <w:rStyle w:val="Vrazn"/>
          <w:rFonts w:ascii="Arial Narrow" w:hAnsi="Arial Narrow" w:cs="Tahoma"/>
        </w:rPr>
        <w:t>Notifikácia o zmene údajov (log):</w:t>
      </w:r>
      <w:r w:rsidRPr="004A4CC7">
        <w:rPr>
          <w:rStyle w:val="Vrazn"/>
          <w:rFonts w:ascii="Arial Narrow" w:hAnsi="Arial Narrow" w:cs="Tahoma"/>
          <w:b w:val="0"/>
          <w:bCs w:val="0"/>
        </w:rPr>
        <w:t xml:space="preserve"> Zaznamenávanie a informovanie o zmene osobných údajov </w:t>
      </w:r>
      <w:r w:rsidR="00F845C9" w:rsidRPr="004A4CC7">
        <w:rPr>
          <w:rStyle w:val="Vrazn"/>
          <w:rFonts w:ascii="Arial Narrow" w:hAnsi="Arial Narrow" w:cs="Tahoma"/>
          <w:b w:val="0"/>
          <w:bCs w:val="0"/>
        </w:rPr>
        <w:br/>
      </w:r>
      <w:r w:rsidRPr="004A4CC7">
        <w:rPr>
          <w:rStyle w:val="Vrazn"/>
          <w:rFonts w:ascii="Arial Narrow" w:hAnsi="Arial Narrow" w:cs="Tahoma"/>
          <w:b w:val="0"/>
          <w:bCs w:val="0"/>
        </w:rPr>
        <w:t>a</w:t>
      </w:r>
      <w:r w:rsidRPr="004A4CC7">
        <w:rPr>
          <w:rFonts w:ascii="Arial Narrow" w:hAnsi="Arial Narrow" w:cs="Tahoma"/>
          <w:bCs/>
        </w:rPr>
        <w:t xml:space="preserve"> </w:t>
      </w:r>
      <w:r w:rsidRPr="00C10E95">
        <w:rPr>
          <w:rFonts w:ascii="Arial Narrow" w:hAnsi="Arial Narrow" w:cs="Tahoma"/>
          <w:bCs/>
        </w:rPr>
        <w:t>funkcionalita pre podnety na opravu údajov.</w:t>
      </w:r>
    </w:p>
    <w:p w14:paraId="1BBDB44A" w14:textId="77777777" w:rsidR="00150756" w:rsidRPr="00C10E95" w:rsidRDefault="00150756">
      <w:pPr>
        <w:pStyle w:val="Odsekzoznamu"/>
        <w:numPr>
          <w:ilvl w:val="0"/>
          <w:numId w:val="89"/>
        </w:numPr>
        <w:spacing w:before="120" w:after="100" w:afterAutospacing="1" w:line="240" w:lineRule="auto"/>
        <w:jc w:val="both"/>
        <w:rPr>
          <w:rFonts w:ascii="Arial Narrow" w:hAnsi="Arial Narrow" w:cs="Tahoma"/>
          <w:bCs/>
        </w:rPr>
      </w:pPr>
      <w:r w:rsidRPr="00C10E95">
        <w:rPr>
          <w:rStyle w:val="Vrazn"/>
          <w:rFonts w:ascii="Arial Narrow" w:hAnsi="Arial Narrow" w:cs="Tahoma"/>
        </w:rPr>
        <w:t>Notifikácia o vzniku/zápisu osobných údajov (log):</w:t>
      </w:r>
      <w:r w:rsidRPr="004A4CC7">
        <w:rPr>
          <w:rFonts w:ascii="Arial Narrow" w:hAnsi="Arial Narrow" w:cs="Tahoma"/>
          <w:bCs/>
        </w:rPr>
        <w:t xml:space="preserve"> </w:t>
      </w:r>
      <w:r w:rsidRPr="00C10E95">
        <w:rPr>
          <w:rFonts w:ascii="Arial Narrow" w:hAnsi="Arial Narrow" w:cs="Tahoma"/>
          <w:bCs/>
        </w:rPr>
        <w:t>Zaznamenávanie a informovanie o vzniku nových údajov.</w:t>
      </w:r>
    </w:p>
    <w:p w14:paraId="57BA4210" w14:textId="77777777" w:rsidR="00150756" w:rsidRPr="00C10E95" w:rsidRDefault="00150756">
      <w:pPr>
        <w:pStyle w:val="Odsekzoznamu"/>
        <w:numPr>
          <w:ilvl w:val="0"/>
          <w:numId w:val="89"/>
        </w:numPr>
        <w:spacing w:before="120" w:after="100" w:afterAutospacing="1" w:line="240" w:lineRule="auto"/>
        <w:jc w:val="both"/>
        <w:rPr>
          <w:rFonts w:ascii="Arial Narrow" w:hAnsi="Arial Narrow" w:cs="Tahoma"/>
          <w:bCs/>
        </w:rPr>
      </w:pPr>
      <w:r w:rsidRPr="00C10E95">
        <w:rPr>
          <w:rStyle w:val="Vrazn"/>
          <w:rFonts w:ascii="Arial Narrow" w:hAnsi="Arial Narrow" w:cs="Tahoma"/>
        </w:rPr>
        <w:t>Notifikácia o ukončení platnosti (osobných) údajov (log):</w:t>
      </w:r>
      <w:r w:rsidRPr="004A4CC7">
        <w:rPr>
          <w:rStyle w:val="Vrazn"/>
          <w:rFonts w:ascii="Arial Narrow" w:hAnsi="Arial Narrow" w:cs="Tahoma"/>
          <w:b w:val="0"/>
          <w:bCs w:val="0"/>
        </w:rPr>
        <w:t xml:space="preserve"> Informovanie o ukončení platnosti údajov.</w:t>
      </w:r>
    </w:p>
    <w:p w14:paraId="1F854F15" w14:textId="77777777" w:rsidR="00150756" w:rsidRPr="00C10E95" w:rsidRDefault="00150756">
      <w:pPr>
        <w:pStyle w:val="Odsekzoznamu"/>
        <w:numPr>
          <w:ilvl w:val="0"/>
          <w:numId w:val="89"/>
        </w:numPr>
        <w:spacing w:before="120" w:after="100" w:afterAutospacing="1" w:line="240" w:lineRule="auto"/>
        <w:jc w:val="both"/>
        <w:rPr>
          <w:rFonts w:ascii="Arial Narrow" w:hAnsi="Arial Narrow" w:cs="Tahoma"/>
          <w:bCs/>
        </w:rPr>
      </w:pPr>
      <w:r w:rsidRPr="00C10E95">
        <w:rPr>
          <w:rStyle w:val="Vrazn"/>
          <w:rFonts w:ascii="Arial Narrow" w:hAnsi="Arial Narrow" w:cs="Tahoma"/>
        </w:rPr>
        <w:t>Notifikácia o vymazaní (osobných) údajov (log):</w:t>
      </w:r>
      <w:r w:rsidRPr="004A4CC7">
        <w:rPr>
          <w:rStyle w:val="Vrazn"/>
          <w:rFonts w:ascii="Arial Narrow" w:hAnsi="Arial Narrow" w:cs="Tahoma"/>
          <w:b w:val="0"/>
          <w:bCs w:val="0"/>
        </w:rPr>
        <w:t xml:space="preserve"> Zaznamenávanie a informovanie o vymazaní údajov.</w:t>
      </w:r>
    </w:p>
    <w:p w14:paraId="5837A85A" w14:textId="77777777" w:rsidR="00150756" w:rsidRPr="00C10E95" w:rsidRDefault="00150756">
      <w:pPr>
        <w:pStyle w:val="Odsekzoznamu"/>
        <w:numPr>
          <w:ilvl w:val="0"/>
          <w:numId w:val="89"/>
        </w:numPr>
        <w:spacing w:before="120" w:after="100" w:afterAutospacing="1" w:line="240" w:lineRule="auto"/>
        <w:jc w:val="both"/>
        <w:rPr>
          <w:rFonts w:ascii="Arial Narrow" w:hAnsi="Arial Narrow" w:cs="Tahoma"/>
          <w:bCs/>
        </w:rPr>
      </w:pPr>
      <w:r w:rsidRPr="00C10E95">
        <w:rPr>
          <w:rStyle w:val="Vrazn"/>
          <w:rFonts w:ascii="Arial Narrow" w:hAnsi="Arial Narrow" w:cs="Tahoma"/>
        </w:rPr>
        <w:t>Notifikácia o zmene stavu procesu (log):</w:t>
      </w:r>
      <w:r w:rsidRPr="004A4CC7">
        <w:rPr>
          <w:rFonts w:ascii="Arial Narrow" w:hAnsi="Arial Narrow" w:cs="Tahoma"/>
          <w:bCs/>
        </w:rPr>
        <w:t xml:space="preserve"> </w:t>
      </w:r>
      <w:r w:rsidRPr="00C10E95">
        <w:rPr>
          <w:rFonts w:ascii="Arial Narrow" w:hAnsi="Arial Narrow" w:cs="Tahoma"/>
          <w:bCs/>
        </w:rPr>
        <w:t>Informovanie</w:t>
      </w:r>
      <w:r w:rsidRPr="004A4CC7">
        <w:rPr>
          <w:rFonts w:ascii="Arial Narrow" w:hAnsi="Arial Narrow" w:cs="Tahoma"/>
          <w:bCs/>
        </w:rPr>
        <w:t xml:space="preserve"> </w:t>
      </w:r>
      <w:r w:rsidRPr="00C10E95">
        <w:rPr>
          <w:rFonts w:ascii="Arial Narrow" w:hAnsi="Arial Narrow" w:cs="Tahoma"/>
          <w:bCs/>
        </w:rPr>
        <w:t>o stave spracovania údajov.</w:t>
      </w:r>
    </w:p>
    <w:p w14:paraId="6A4268B9" w14:textId="77777777" w:rsidR="00150756" w:rsidRPr="004D0B50" w:rsidRDefault="00150756" w:rsidP="00150756">
      <w:pPr>
        <w:jc w:val="both"/>
        <w:rPr>
          <w:rFonts w:ascii="Arial Narrow" w:hAnsi="Arial Narrow"/>
        </w:rPr>
      </w:pPr>
      <w:r w:rsidRPr="004D0B50">
        <w:rPr>
          <w:rFonts w:ascii="Arial Narrow" w:hAnsi="Arial Narrow"/>
        </w:rPr>
        <w:t>Úprava zdrojových systémov je požadovaná predovšetkým s ohľadom na poskytovanie údajov pre Modul logovania údajov v IS MOU, ktorý primárne zabezpečuje pre registrovaného používateľa informovanie o prístupe k jeho údajom.</w:t>
      </w:r>
    </w:p>
    <w:p w14:paraId="10B86DDB" w14:textId="77777777" w:rsidR="00150756" w:rsidRPr="004D0B50" w:rsidRDefault="00150756" w:rsidP="00150756">
      <w:pPr>
        <w:jc w:val="both"/>
        <w:rPr>
          <w:rFonts w:ascii="Arial Narrow" w:eastAsia="Firme Book" w:hAnsi="Arial Narrow"/>
          <w:lang w:eastAsia="cs-CZ"/>
        </w:rPr>
      </w:pPr>
      <w:r w:rsidRPr="004D0B50">
        <w:rPr>
          <w:rFonts w:ascii="Arial Narrow" w:eastAsia="Firme Book" w:hAnsi="Arial Narrow"/>
          <w:lang w:eastAsia="cs-CZ"/>
        </w:rPr>
        <w:t>Informácie o prístupe k údajom sú členené na nasledovné kategórie:</w:t>
      </w:r>
    </w:p>
    <w:p w14:paraId="0E5B2C93" w14:textId="335FF078" w:rsidR="00150756" w:rsidRPr="004D0B50" w:rsidRDefault="00150756" w:rsidP="00150756">
      <w:pPr>
        <w:pStyle w:val="Bullet"/>
        <w:rPr>
          <w:sz w:val="22"/>
        </w:rPr>
      </w:pPr>
      <w:r w:rsidRPr="004D0B50">
        <w:rPr>
          <w:sz w:val="22"/>
        </w:rPr>
        <w:t>Spracovanie osobných údajov – typickým príkladom je operácia READ nad osobnými údajmi na karte dotknutej osoby zobrazujúca osobné údaje používateľovi IS. Ďalším príkladom môže byť spracovanie osobných údajov dotknutej osoby pri vybavovaní žiadosti. Cieľom je teda zabezpečiť, aby dotknutá osoba bola o spracovaní osobných údajov informovaná v</w:t>
      </w:r>
      <w:r w:rsidR="000A2A09">
        <w:rPr>
          <w:sz w:val="22"/>
        </w:rPr>
        <w:t> </w:t>
      </w:r>
      <w:r w:rsidRPr="004D0B50">
        <w:rPr>
          <w:sz w:val="22"/>
        </w:rPr>
        <w:t>prípade</w:t>
      </w:r>
      <w:r w:rsidR="000A2A09">
        <w:rPr>
          <w:sz w:val="22"/>
        </w:rPr>
        <w:t>,</w:t>
      </w:r>
      <w:r w:rsidRPr="004D0B50">
        <w:rPr>
          <w:sz w:val="22"/>
        </w:rPr>
        <w:t xml:space="preserve"> že si takúto službu vyberie.</w:t>
      </w:r>
    </w:p>
    <w:p w14:paraId="5AC9B7DA" w14:textId="77777777" w:rsidR="00150756" w:rsidRPr="004D0B50" w:rsidRDefault="00150756" w:rsidP="00150756">
      <w:pPr>
        <w:pStyle w:val="Bullet"/>
        <w:rPr>
          <w:sz w:val="22"/>
        </w:rPr>
      </w:pPr>
      <w:r w:rsidRPr="004D0B50">
        <w:rPr>
          <w:sz w:val="22"/>
        </w:rPr>
        <w:t>Zmena osobných údajov – typickým príkladom je zmena adresy. Pod zmenu údajov sa zahŕňa aj vznik a vymazanie osobných údajov. Je potrebné zdôrazniť, že úlohou Modulu logovanie údajov nie je prenos samotných zmenených údajov, ale iba získanie informácie o tejto zmene.</w:t>
      </w:r>
    </w:p>
    <w:p w14:paraId="079F05BC" w14:textId="77777777" w:rsidR="00150756" w:rsidRPr="004D0B50" w:rsidRDefault="00150756" w:rsidP="00150756">
      <w:pPr>
        <w:pStyle w:val="Bullet"/>
        <w:rPr>
          <w:sz w:val="22"/>
        </w:rPr>
      </w:pPr>
      <w:r w:rsidRPr="004D0B50">
        <w:rPr>
          <w:sz w:val="22"/>
        </w:rPr>
        <w:t>Prenos osobných údajov – prenos zo zdrojového OVM do osobného úložiska dotknutej osoby a poskytnutie osobných údajov z osobného úložiska tretej strane na základe súhlasu.</w:t>
      </w:r>
    </w:p>
    <w:p w14:paraId="7AABA11C" w14:textId="77777777" w:rsidR="00150756" w:rsidRPr="004D0B50" w:rsidRDefault="00150756" w:rsidP="00150756">
      <w:pPr>
        <w:jc w:val="both"/>
        <w:rPr>
          <w:rFonts w:ascii="Arial Narrow" w:eastAsia="Firme Book" w:hAnsi="Arial Narrow"/>
          <w:lang w:eastAsia="cs-CZ"/>
        </w:rPr>
      </w:pPr>
    </w:p>
    <w:p w14:paraId="22621343" w14:textId="77777777" w:rsidR="00150756" w:rsidRPr="004D0B50" w:rsidRDefault="00150756" w:rsidP="00150756">
      <w:pPr>
        <w:keepNext/>
        <w:contextualSpacing/>
        <w:jc w:val="both"/>
        <w:rPr>
          <w:rFonts w:ascii="Arial Narrow" w:hAnsi="Arial Narrow"/>
        </w:rPr>
      </w:pPr>
      <w:r w:rsidRPr="004D0B50">
        <w:rPr>
          <w:rFonts w:ascii="Arial Narrow" w:hAnsi="Arial Narrow"/>
          <w:noProof/>
        </w:rPr>
        <w:lastRenderedPageBreak/>
        <w:drawing>
          <wp:inline distT="0" distB="0" distL="0" distR="0" wp14:anchorId="321945B1" wp14:editId="0E936A66">
            <wp:extent cx="6019802" cy="2419350"/>
            <wp:effectExtent l="0" t="0" r="0" b="0"/>
            <wp:docPr id="641911661" name="Obrázok 641911661" descr="Obrázok, na ktorom je text, nalepovacie lístočky, snímka obrazovky, štvorec&#10;&#10;Obsah vygenerovaný umelou inteligenciou môže byť nesprávn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1911661" name="Obrázok 641911661" descr="Obrázok, na ktorom je text, nalepovacie lístočky, snímka obrazovky, štvorec&#10;&#10;Obsah vygenerovaný umelou inteligenciou môže byť nesprávny."/>
                    <pic:cNvPicPr/>
                  </pic:nvPicPr>
                  <pic:blipFill>
                    <a:blip r:embed="rId25">
                      <a:extLst>
                        <a:ext uri="{28A0092B-C50C-407E-A947-70E740481C1C}">
                          <a14:useLocalDpi xmlns:a14="http://schemas.microsoft.com/office/drawing/2010/main" val="0"/>
                        </a:ext>
                      </a:extLst>
                    </a:blip>
                    <a:stretch>
                      <a:fillRect/>
                    </a:stretch>
                  </pic:blipFill>
                  <pic:spPr>
                    <a:xfrm>
                      <a:off x="0" y="0"/>
                      <a:ext cx="6019802" cy="2419350"/>
                    </a:xfrm>
                    <a:prstGeom prst="rect">
                      <a:avLst/>
                    </a:prstGeom>
                  </pic:spPr>
                </pic:pic>
              </a:graphicData>
            </a:graphic>
          </wp:inline>
        </w:drawing>
      </w:r>
    </w:p>
    <w:p w14:paraId="2789C4F6" w14:textId="77777777" w:rsidR="00150756" w:rsidRPr="004D0B50" w:rsidRDefault="00150756" w:rsidP="00150756">
      <w:pPr>
        <w:pStyle w:val="Obrzok"/>
        <w:keepNext w:val="0"/>
        <w:ind w:left="1134" w:hanging="850"/>
        <w:jc w:val="both"/>
        <w:rPr>
          <w:rFonts w:ascii="Arial Narrow" w:hAnsi="Arial Narrow"/>
        </w:rPr>
      </w:pPr>
      <w:bookmarkStart w:id="244" w:name="_Toc180135736"/>
      <w:bookmarkStart w:id="245" w:name="_Toc182992971"/>
      <w:r w:rsidRPr="004D0B50">
        <w:rPr>
          <w:rFonts w:ascii="Arial Narrow" w:hAnsi="Arial Narrow"/>
        </w:rPr>
        <w:t>Komunikácia IS MOU s externými entitami</w:t>
      </w:r>
      <w:bookmarkEnd w:id="244"/>
      <w:bookmarkEnd w:id="245"/>
    </w:p>
    <w:p w14:paraId="6B55E01D" w14:textId="77777777" w:rsidR="00150756" w:rsidRPr="004D0B50" w:rsidRDefault="00150756" w:rsidP="00150756">
      <w:pPr>
        <w:jc w:val="both"/>
        <w:rPr>
          <w:rFonts w:ascii="Arial Narrow" w:hAnsi="Arial Narrow"/>
        </w:rPr>
      </w:pPr>
    </w:p>
    <w:p w14:paraId="5883B511" w14:textId="60239F49" w:rsidR="00150756" w:rsidRPr="004D0B50" w:rsidRDefault="00377950" w:rsidP="00150756">
      <w:pPr>
        <w:jc w:val="both"/>
        <w:rPr>
          <w:rFonts w:ascii="Arial Narrow" w:eastAsia="Firme Book" w:hAnsi="Arial Narrow"/>
          <w:lang w:eastAsia="cs-CZ"/>
        </w:rPr>
      </w:pPr>
      <w:r w:rsidRPr="004D0B50">
        <w:rPr>
          <w:rFonts w:ascii="Arial Narrow" w:eastAsia="Firme Book" w:hAnsi="Arial Narrow"/>
          <w:lang w:eastAsia="cs-CZ"/>
        </w:rPr>
        <w:t>Na</w:t>
      </w:r>
      <w:r w:rsidR="00150756" w:rsidRPr="004D0B50">
        <w:rPr>
          <w:rFonts w:ascii="Arial Narrow" w:eastAsia="Firme Book" w:hAnsi="Arial Narrow"/>
          <w:lang w:eastAsia="cs-CZ"/>
        </w:rPr>
        <w:t xml:space="preserve"> účel </w:t>
      </w:r>
      <w:r w:rsidR="00150756" w:rsidRPr="004D0B50">
        <w:rPr>
          <w:rFonts w:ascii="Arial Narrow" w:hAnsi="Arial Narrow"/>
        </w:rPr>
        <w:t>na poskytovanie údajov pre Modul logovania údajov v IS MOU</w:t>
      </w:r>
      <w:r w:rsidR="00150756" w:rsidRPr="004D0B50">
        <w:rPr>
          <w:rFonts w:ascii="Arial Narrow" w:eastAsia="Firme Book" w:hAnsi="Arial Narrow"/>
          <w:lang w:eastAsia="cs-CZ"/>
        </w:rPr>
        <w:t xml:space="preserve"> sú pojmy notifikácia, informácia, záznam/log používané v nasledovnom význame:</w:t>
      </w:r>
    </w:p>
    <w:p w14:paraId="4FC622D1" w14:textId="34263DA6" w:rsidR="00150756" w:rsidRPr="004D0B50" w:rsidRDefault="00150756">
      <w:pPr>
        <w:pStyle w:val="Odsekzoznamu"/>
        <w:numPr>
          <w:ilvl w:val="0"/>
          <w:numId w:val="62"/>
        </w:numPr>
        <w:jc w:val="both"/>
        <w:rPr>
          <w:rFonts w:ascii="Arial Narrow" w:hAnsi="Arial Narrow"/>
        </w:rPr>
      </w:pPr>
      <w:r w:rsidRPr="004D0B50">
        <w:rPr>
          <w:rFonts w:ascii="Arial Narrow" w:hAnsi="Arial Narrow"/>
        </w:rPr>
        <w:t>Informácia – v zmysle informácie o akcii či udalosti, ktorá niekde nastala a dotknutá osoba sa o nej má dozvedieť.</w:t>
      </w:r>
    </w:p>
    <w:p w14:paraId="7F329D5D" w14:textId="77777777" w:rsidR="00150756" w:rsidRPr="004D0B50" w:rsidRDefault="00150756">
      <w:pPr>
        <w:pStyle w:val="Odsekzoznamu"/>
        <w:numPr>
          <w:ilvl w:val="0"/>
          <w:numId w:val="62"/>
        </w:numPr>
        <w:jc w:val="both"/>
        <w:rPr>
          <w:rFonts w:ascii="Arial Narrow" w:hAnsi="Arial Narrow"/>
        </w:rPr>
      </w:pPr>
      <w:r w:rsidRPr="004D0B50">
        <w:rPr>
          <w:rFonts w:ascii="Arial Narrow" w:hAnsi="Arial Narrow"/>
        </w:rPr>
        <w:t>Notifikácia – mechanizmus, pomocou ktorého sa občan o informácii dozvie. Napríklad, občan dostal push notifikáciu na mobil obsahujúcu informáciu o zmene údajov.</w:t>
      </w:r>
    </w:p>
    <w:p w14:paraId="53CBF923" w14:textId="77777777" w:rsidR="00150756" w:rsidRPr="004D0B50" w:rsidRDefault="00150756">
      <w:pPr>
        <w:pStyle w:val="Odsekzoznamu"/>
        <w:numPr>
          <w:ilvl w:val="0"/>
          <w:numId w:val="62"/>
        </w:numPr>
        <w:jc w:val="both"/>
        <w:rPr>
          <w:rFonts w:ascii="Arial Narrow" w:hAnsi="Arial Narrow"/>
        </w:rPr>
      </w:pPr>
      <w:r w:rsidRPr="004D0B50">
        <w:rPr>
          <w:rFonts w:ascii="Arial Narrow" w:hAnsi="Arial Narrow"/>
        </w:rPr>
        <w:t>Záznam alebo log – uložená informácia, hlavne o činnosti používateľa. Napríklad pri udelení súhlasu vznikne záznam/log v systéme.</w:t>
      </w:r>
    </w:p>
    <w:p w14:paraId="53219366" w14:textId="77777777" w:rsidR="00150756" w:rsidRPr="004D0B50" w:rsidRDefault="00150756" w:rsidP="00150756">
      <w:pPr>
        <w:jc w:val="both"/>
        <w:rPr>
          <w:rFonts w:ascii="Arial Narrow" w:eastAsia="Tahoma" w:hAnsi="Arial Narrow"/>
        </w:rPr>
      </w:pPr>
      <w:r w:rsidRPr="004D0B50">
        <w:rPr>
          <w:rFonts w:ascii="Arial Narrow" w:hAnsi="Arial Narrow"/>
        </w:rPr>
        <w:t>Informácia má hlavnú časť (Message) a obsah správy (MessagePayload), ktorý sa mení podľa typu informácie.</w:t>
      </w:r>
    </w:p>
    <w:p w14:paraId="4A20882C" w14:textId="77777777" w:rsidR="00150756" w:rsidRPr="004D0B50" w:rsidRDefault="00150756" w:rsidP="00150756">
      <w:pPr>
        <w:keepNext/>
        <w:contextualSpacing/>
        <w:jc w:val="both"/>
        <w:rPr>
          <w:rFonts w:ascii="Arial Narrow" w:eastAsia="Tahoma" w:hAnsi="Arial Narrow" w:cs="Tahoma"/>
          <w:szCs w:val="20"/>
        </w:rPr>
      </w:pPr>
      <w:r w:rsidRPr="004D0B50">
        <w:rPr>
          <w:rFonts w:ascii="Arial Narrow" w:hAnsi="Arial Narrow"/>
          <w:noProof/>
        </w:rPr>
        <w:drawing>
          <wp:inline distT="0" distB="0" distL="0" distR="0" wp14:anchorId="48658F64" wp14:editId="7B3ABBFA">
            <wp:extent cx="3251200" cy="3044476"/>
            <wp:effectExtent l="0" t="0" r="0" b="3810"/>
            <wp:docPr id="1087977136" name="Obrázok 1" descr="Obrázok, na ktorom je text, vizitka, snímka obrazovky, písmo&#10;&#10;Automaticky generovaný popi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ok 1"/>
                    <pic:cNvPicPr/>
                  </pic:nvPicPr>
                  <pic:blipFill>
                    <a:blip r:embed="rId26">
                      <a:extLst>
                        <a:ext uri="{28A0092B-C50C-407E-A947-70E740481C1C}">
                          <a14:useLocalDpi xmlns:a14="http://schemas.microsoft.com/office/drawing/2010/main" val="0"/>
                        </a:ext>
                      </a:extLst>
                    </a:blip>
                    <a:stretch>
                      <a:fillRect/>
                    </a:stretch>
                  </pic:blipFill>
                  <pic:spPr>
                    <a:xfrm>
                      <a:off x="0" y="0"/>
                      <a:ext cx="3251200" cy="3044476"/>
                    </a:xfrm>
                    <a:prstGeom prst="rect">
                      <a:avLst/>
                    </a:prstGeom>
                  </pic:spPr>
                </pic:pic>
              </a:graphicData>
            </a:graphic>
          </wp:inline>
        </w:drawing>
      </w:r>
    </w:p>
    <w:p w14:paraId="5D14CAD6" w14:textId="77777777" w:rsidR="00150756" w:rsidRPr="004D0B50" w:rsidRDefault="00150756" w:rsidP="00150756">
      <w:pPr>
        <w:pStyle w:val="Obrzok"/>
        <w:keepNext w:val="0"/>
        <w:ind w:left="1134" w:hanging="850"/>
        <w:jc w:val="both"/>
        <w:rPr>
          <w:rFonts w:ascii="Arial Narrow" w:hAnsi="Arial Narrow"/>
        </w:rPr>
      </w:pPr>
      <w:bookmarkStart w:id="246" w:name="_Toc180135737"/>
      <w:bookmarkStart w:id="247" w:name="_Toc182992972"/>
      <w:r w:rsidRPr="004D0B50">
        <w:rPr>
          <w:rFonts w:ascii="Arial Narrow" w:hAnsi="Arial Narrow"/>
        </w:rPr>
        <w:t>Schéma informácie o prístupe k osobným údajom</w:t>
      </w:r>
      <w:bookmarkEnd w:id="246"/>
      <w:bookmarkEnd w:id="247"/>
    </w:p>
    <w:p w14:paraId="01B65F32" w14:textId="77777777" w:rsidR="00150756" w:rsidRPr="004D0B50" w:rsidRDefault="00150756" w:rsidP="00150756">
      <w:pPr>
        <w:jc w:val="both"/>
        <w:rPr>
          <w:rFonts w:ascii="Arial Narrow" w:eastAsia="Tahoma" w:hAnsi="Arial Narrow"/>
        </w:rPr>
      </w:pPr>
    </w:p>
    <w:tbl>
      <w:tblPr>
        <w:tblStyle w:val="Mriekatabuky"/>
        <w:tblW w:w="0" w:type="auto"/>
        <w:jc w:val="center"/>
        <w:tblLook w:val="04A0" w:firstRow="1" w:lastRow="0" w:firstColumn="1" w:lastColumn="0" w:noHBand="0" w:noVBand="1"/>
      </w:tblPr>
      <w:tblGrid>
        <w:gridCol w:w="1466"/>
        <w:gridCol w:w="7596"/>
      </w:tblGrid>
      <w:tr w:rsidR="00150756" w:rsidRPr="000A2A09" w14:paraId="4035DE2A" w14:textId="77777777" w:rsidTr="00011D25">
        <w:trPr>
          <w:trHeight w:val="300"/>
          <w:tblHeader/>
          <w:jc w:val="center"/>
        </w:trPr>
        <w:tc>
          <w:tcPr>
            <w:tcW w:w="0" w:type="auto"/>
            <w:shd w:val="clear" w:color="auto" w:fill="E7E6E6" w:themeFill="background2"/>
            <w:vAlign w:val="center"/>
          </w:tcPr>
          <w:p w14:paraId="4C6EA069" w14:textId="77777777" w:rsidR="00150756" w:rsidRPr="004A4CC7" w:rsidRDefault="00150756" w:rsidP="00011D25">
            <w:pPr>
              <w:contextualSpacing/>
              <w:rPr>
                <w:rFonts w:ascii="Arial Narrow" w:hAnsi="Arial Narrow" w:cs="Tahoma"/>
                <w:color w:val="000000" w:themeColor="text1"/>
              </w:rPr>
            </w:pPr>
            <w:r w:rsidRPr="000A2A09">
              <w:rPr>
                <w:rFonts w:ascii="Arial Narrow" w:hAnsi="Arial Narrow" w:cs="Tahoma"/>
                <w:color w:val="000000" w:themeColor="text1"/>
              </w:rPr>
              <w:t>Atribút</w:t>
            </w:r>
          </w:p>
        </w:tc>
        <w:tc>
          <w:tcPr>
            <w:tcW w:w="0" w:type="auto"/>
            <w:shd w:val="clear" w:color="auto" w:fill="E7E6E6" w:themeFill="background2"/>
            <w:vAlign w:val="center"/>
          </w:tcPr>
          <w:p w14:paraId="4B0CAC2C" w14:textId="77777777" w:rsidR="00150756" w:rsidRPr="004A4CC7" w:rsidRDefault="00150756" w:rsidP="00011D25">
            <w:pPr>
              <w:contextualSpacing/>
              <w:rPr>
                <w:rFonts w:ascii="Arial Narrow" w:hAnsi="Arial Narrow" w:cs="Tahoma"/>
                <w:color w:val="000000" w:themeColor="text1"/>
              </w:rPr>
            </w:pPr>
            <w:r w:rsidRPr="000A2A09">
              <w:rPr>
                <w:rFonts w:ascii="Arial Narrow" w:hAnsi="Arial Narrow" w:cs="Tahoma"/>
                <w:color w:val="000000" w:themeColor="text1"/>
              </w:rPr>
              <w:t>Význam</w:t>
            </w:r>
          </w:p>
        </w:tc>
      </w:tr>
      <w:tr w:rsidR="00150756" w:rsidRPr="000A2A09" w14:paraId="70A33E57" w14:textId="77777777" w:rsidTr="00011D25">
        <w:trPr>
          <w:trHeight w:val="300"/>
          <w:jc w:val="center"/>
        </w:trPr>
        <w:tc>
          <w:tcPr>
            <w:tcW w:w="0" w:type="auto"/>
          </w:tcPr>
          <w:p w14:paraId="6D98C45A" w14:textId="77777777" w:rsidR="00150756" w:rsidRPr="004A4CC7" w:rsidRDefault="00150756" w:rsidP="00011D25">
            <w:pPr>
              <w:contextualSpacing/>
              <w:rPr>
                <w:rFonts w:ascii="Arial Narrow" w:eastAsia="Tahoma" w:hAnsi="Arial Narrow" w:cs="Tahoma"/>
              </w:rPr>
            </w:pPr>
            <w:r w:rsidRPr="000A2A09">
              <w:rPr>
                <w:rFonts w:ascii="Arial Narrow" w:hAnsi="Arial Narrow" w:cs="Tahoma"/>
              </w:rPr>
              <w:t>@context</w:t>
            </w:r>
          </w:p>
        </w:tc>
        <w:tc>
          <w:tcPr>
            <w:tcW w:w="0" w:type="auto"/>
          </w:tcPr>
          <w:p w14:paraId="18B19B65" w14:textId="77777777" w:rsidR="00150756" w:rsidRPr="004A4CC7" w:rsidRDefault="00150756" w:rsidP="00011D25">
            <w:pPr>
              <w:contextualSpacing/>
              <w:rPr>
                <w:rFonts w:ascii="Arial Narrow" w:eastAsia="Tahoma" w:hAnsi="Arial Narrow" w:cs="Tahoma"/>
              </w:rPr>
            </w:pPr>
            <w:r w:rsidRPr="000A2A09">
              <w:rPr>
                <w:rFonts w:ascii="Arial Narrow" w:hAnsi="Arial Narrow" w:cs="Tahoma"/>
              </w:rPr>
              <w:t>Umožňuje vytvoriť jednoznačný identifikátor pre jednotlivé termíny (atribúty) v rámci popisovaného objektu. Spolu s termínom vytvára takzvané IRI (Internationalized Resource Identifiers) alebo jednoznačný identifikátor. Slúži na premenu JSON objektu na JSON-LD objekt.</w:t>
            </w:r>
          </w:p>
        </w:tc>
      </w:tr>
      <w:tr w:rsidR="00150756" w:rsidRPr="000A2A09" w14:paraId="7906914F" w14:textId="77777777" w:rsidTr="00011D25">
        <w:trPr>
          <w:trHeight w:val="300"/>
          <w:jc w:val="center"/>
        </w:trPr>
        <w:tc>
          <w:tcPr>
            <w:tcW w:w="0" w:type="auto"/>
          </w:tcPr>
          <w:p w14:paraId="419B88D7" w14:textId="77777777" w:rsidR="00150756" w:rsidRPr="004A4CC7" w:rsidRDefault="00150756" w:rsidP="00011D25">
            <w:pPr>
              <w:contextualSpacing/>
              <w:rPr>
                <w:rFonts w:ascii="Arial Narrow" w:eastAsia="Tahoma" w:hAnsi="Arial Narrow" w:cs="Tahoma"/>
              </w:rPr>
            </w:pPr>
            <w:r w:rsidRPr="000A2A09">
              <w:rPr>
                <w:rFonts w:ascii="Arial Narrow" w:hAnsi="Arial Narrow" w:cs="Tahoma"/>
              </w:rPr>
              <w:lastRenderedPageBreak/>
              <w:t>@type</w:t>
            </w:r>
          </w:p>
        </w:tc>
        <w:tc>
          <w:tcPr>
            <w:tcW w:w="0" w:type="auto"/>
          </w:tcPr>
          <w:p w14:paraId="06DD760D" w14:textId="77777777" w:rsidR="00150756" w:rsidRPr="004A4CC7" w:rsidRDefault="00150756" w:rsidP="00011D25">
            <w:pPr>
              <w:contextualSpacing/>
              <w:rPr>
                <w:rFonts w:ascii="Arial Narrow" w:eastAsia="Tahoma" w:hAnsi="Arial Narrow" w:cs="Tahoma"/>
              </w:rPr>
            </w:pPr>
            <w:r w:rsidRPr="000A2A09">
              <w:rPr>
                <w:rFonts w:ascii="Arial Narrow" w:hAnsi="Arial Narrow" w:cs="Tahoma"/>
              </w:rPr>
              <w:t>Reprezentuje typ popisovaného objektu</w:t>
            </w:r>
          </w:p>
        </w:tc>
      </w:tr>
      <w:tr w:rsidR="00150756" w:rsidRPr="000A2A09" w14:paraId="65CC5BF3" w14:textId="77777777" w:rsidTr="00011D25">
        <w:trPr>
          <w:trHeight w:val="300"/>
          <w:jc w:val="center"/>
        </w:trPr>
        <w:tc>
          <w:tcPr>
            <w:tcW w:w="0" w:type="auto"/>
          </w:tcPr>
          <w:p w14:paraId="0C017392" w14:textId="77777777" w:rsidR="00150756" w:rsidRPr="004A4CC7" w:rsidRDefault="00150756" w:rsidP="00011D25">
            <w:pPr>
              <w:contextualSpacing/>
              <w:rPr>
                <w:rFonts w:ascii="Arial Narrow" w:hAnsi="Arial Narrow" w:cs="Tahoma"/>
              </w:rPr>
            </w:pPr>
            <w:r w:rsidRPr="000A2A09">
              <w:rPr>
                <w:rFonts w:ascii="Arial Narrow" w:hAnsi="Arial Narrow" w:cs="Tahoma"/>
              </w:rPr>
              <w:t>observedDate</w:t>
            </w:r>
          </w:p>
        </w:tc>
        <w:tc>
          <w:tcPr>
            <w:tcW w:w="0" w:type="auto"/>
          </w:tcPr>
          <w:p w14:paraId="2EBB62DC" w14:textId="77777777" w:rsidR="00150756" w:rsidRPr="004A4CC7" w:rsidRDefault="00150756" w:rsidP="00011D25">
            <w:pPr>
              <w:contextualSpacing/>
              <w:rPr>
                <w:rFonts w:ascii="Arial Narrow" w:eastAsia="Tahoma" w:hAnsi="Arial Narrow" w:cs="Tahoma"/>
              </w:rPr>
            </w:pPr>
            <w:r w:rsidRPr="000A2A09">
              <w:rPr>
                <w:rFonts w:ascii="Arial Narrow" w:hAnsi="Arial Narrow" w:cs="Tahoma"/>
              </w:rPr>
              <w:t>Dátum, kedy bola informácia doručená do IS MOU, dopĺňa systém IS MOU.</w:t>
            </w:r>
          </w:p>
        </w:tc>
      </w:tr>
      <w:tr w:rsidR="00150756" w:rsidRPr="000A2A09" w14:paraId="452E93C6" w14:textId="77777777" w:rsidTr="00011D25">
        <w:trPr>
          <w:trHeight w:val="300"/>
          <w:jc w:val="center"/>
        </w:trPr>
        <w:tc>
          <w:tcPr>
            <w:tcW w:w="0" w:type="auto"/>
          </w:tcPr>
          <w:p w14:paraId="6BF064CC" w14:textId="77777777" w:rsidR="00150756" w:rsidRPr="004A4CC7" w:rsidRDefault="00150756" w:rsidP="00011D25">
            <w:pPr>
              <w:contextualSpacing/>
              <w:rPr>
                <w:rFonts w:ascii="Arial Narrow" w:hAnsi="Arial Narrow" w:cs="Tahoma"/>
              </w:rPr>
            </w:pPr>
            <w:r w:rsidRPr="000A2A09">
              <w:rPr>
                <w:rFonts w:ascii="Arial Narrow" w:hAnsi="Arial Narrow" w:cs="Tahoma"/>
              </w:rPr>
              <w:t>source</w:t>
            </w:r>
          </w:p>
        </w:tc>
        <w:tc>
          <w:tcPr>
            <w:tcW w:w="0" w:type="auto"/>
          </w:tcPr>
          <w:p w14:paraId="0057D90E" w14:textId="0E952987" w:rsidR="00150756" w:rsidRPr="004A4CC7" w:rsidRDefault="00150756" w:rsidP="00011D25">
            <w:pPr>
              <w:contextualSpacing/>
              <w:rPr>
                <w:rFonts w:ascii="Arial Narrow" w:eastAsia="Tahoma" w:hAnsi="Arial Narrow" w:cs="Tahoma"/>
              </w:rPr>
            </w:pPr>
            <w:r w:rsidRPr="000A2A09">
              <w:rPr>
                <w:rFonts w:ascii="Arial Narrow" w:hAnsi="Arial Narrow" w:cs="Tahoma"/>
              </w:rPr>
              <w:t>Zdroj informácií</w:t>
            </w:r>
            <w:r w:rsidR="000A2A09">
              <w:rPr>
                <w:rFonts w:ascii="Arial Narrow" w:hAnsi="Arial Narrow" w:cs="Tahoma"/>
              </w:rPr>
              <w:t>,</w:t>
            </w:r>
            <w:r w:rsidRPr="000A2A09">
              <w:rPr>
                <w:rFonts w:ascii="Arial Narrow" w:hAnsi="Arial Narrow" w:cs="Tahoma"/>
              </w:rPr>
              <w:t xml:space="preserve"> ktorý informáciu poslal. Identifikátor je súčasť registra Zdrojov informácií.</w:t>
            </w:r>
          </w:p>
        </w:tc>
      </w:tr>
      <w:tr w:rsidR="00150756" w:rsidRPr="000A2A09" w14:paraId="2B4D2546" w14:textId="77777777" w:rsidTr="00011D25">
        <w:trPr>
          <w:trHeight w:val="300"/>
          <w:jc w:val="center"/>
        </w:trPr>
        <w:tc>
          <w:tcPr>
            <w:tcW w:w="0" w:type="auto"/>
          </w:tcPr>
          <w:p w14:paraId="26E7FAC9" w14:textId="77777777" w:rsidR="00150756" w:rsidRPr="004A4CC7" w:rsidRDefault="00150756" w:rsidP="00011D25">
            <w:pPr>
              <w:contextualSpacing/>
              <w:rPr>
                <w:rFonts w:ascii="Arial Narrow" w:hAnsi="Arial Narrow" w:cs="Tahoma"/>
              </w:rPr>
            </w:pPr>
            <w:r w:rsidRPr="000A2A09">
              <w:rPr>
                <w:rFonts w:ascii="Arial Narrow" w:hAnsi="Arial Narrow" w:cs="Tahoma"/>
              </w:rPr>
              <w:t>person</w:t>
            </w:r>
          </w:p>
        </w:tc>
        <w:tc>
          <w:tcPr>
            <w:tcW w:w="0" w:type="auto"/>
          </w:tcPr>
          <w:p w14:paraId="2C8CA971" w14:textId="35D2951E" w:rsidR="00150756" w:rsidRPr="004A4CC7" w:rsidRDefault="00150756" w:rsidP="00011D25">
            <w:pPr>
              <w:contextualSpacing/>
              <w:rPr>
                <w:rFonts w:ascii="Arial Narrow" w:eastAsia="Tahoma" w:hAnsi="Arial Narrow" w:cs="Tahoma"/>
              </w:rPr>
            </w:pPr>
            <w:r w:rsidRPr="000A2A09">
              <w:rPr>
                <w:rFonts w:ascii="Arial Narrow" w:hAnsi="Arial Narrow" w:cs="Tahoma"/>
              </w:rPr>
              <w:t xml:space="preserve">PČO registrovaného používateľa, ak je ním fyzická osoba, </w:t>
            </w:r>
            <w:r w:rsidRPr="00127CEE">
              <w:rPr>
                <w:rFonts w:ascii="Arial Narrow" w:hAnsi="Arial Narrow" w:cs="Tahoma"/>
              </w:rPr>
              <w:t>ktorú informujeme, že k</w:t>
            </w:r>
            <w:r w:rsidRPr="000A2A09">
              <w:rPr>
                <w:rFonts w:ascii="Arial Narrow" w:hAnsi="Arial Narrow" w:cs="Tahoma"/>
              </w:rPr>
              <w:t> jej údajom bol</w:t>
            </w:r>
            <w:r w:rsidR="00127CEE">
              <w:rPr>
                <w:rFonts w:ascii="Arial Narrow" w:hAnsi="Arial Narrow" w:cs="Tahoma"/>
              </w:rPr>
              <w:t>o</w:t>
            </w:r>
            <w:r w:rsidRPr="000A2A09">
              <w:rPr>
                <w:rFonts w:ascii="Arial Narrow" w:hAnsi="Arial Narrow" w:cs="Tahoma"/>
              </w:rPr>
              <w:t xml:space="preserve"> pristúpené.</w:t>
            </w:r>
          </w:p>
        </w:tc>
      </w:tr>
      <w:tr w:rsidR="00150756" w:rsidRPr="000A2A09" w14:paraId="022D39BD" w14:textId="77777777" w:rsidTr="00011D25">
        <w:trPr>
          <w:trHeight w:val="300"/>
          <w:jc w:val="center"/>
        </w:trPr>
        <w:tc>
          <w:tcPr>
            <w:tcW w:w="0" w:type="auto"/>
          </w:tcPr>
          <w:p w14:paraId="499BC45F" w14:textId="77777777" w:rsidR="00150756" w:rsidRPr="004A4CC7" w:rsidRDefault="00150756" w:rsidP="00011D25">
            <w:pPr>
              <w:contextualSpacing/>
              <w:rPr>
                <w:rFonts w:ascii="Arial Narrow" w:hAnsi="Arial Narrow" w:cs="Tahoma"/>
              </w:rPr>
            </w:pPr>
            <w:r w:rsidRPr="000A2A09">
              <w:rPr>
                <w:rFonts w:ascii="Arial Narrow" w:hAnsi="Arial Narrow" w:cs="Tahoma"/>
              </w:rPr>
              <w:t>messageType</w:t>
            </w:r>
          </w:p>
        </w:tc>
        <w:tc>
          <w:tcPr>
            <w:tcW w:w="0" w:type="auto"/>
          </w:tcPr>
          <w:p w14:paraId="77C95776" w14:textId="77777777" w:rsidR="00150756" w:rsidRPr="004A4CC7" w:rsidRDefault="00150756" w:rsidP="00011D25">
            <w:pPr>
              <w:contextualSpacing/>
              <w:rPr>
                <w:rFonts w:ascii="Arial Narrow" w:eastAsia="Tahoma" w:hAnsi="Arial Narrow" w:cs="Tahoma"/>
              </w:rPr>
            </w:pPr>
            <w:r w:rsidRPr="000A2A09">
              <w:rPr>
                <w:rFonts w:ascii="Arial Narrow" w:hAnsi="Arial Narrow" w:cs="Tahoma"/>
              </w:rPr>
              <w:t>Typ informácie. Podľa typu informácie sa odlišuje obsah prenášanej správy (payload).</w:t>
            </w:r>
          </w:p>
        </w:tc>
      </w:tr>
      <w:tr w:rsidR="00150756" w:rsidRPr="000A2A09" w14:paraId="308DB2B7" w14:textId="77777777" w:rsidTr="00011D25">
        <w:trPr>
          <w:trHeight w:val="300"/>
          <w:jc w:val="center"/>
        </w:trPr>
        <w:tc>
          <w:tcPr>
            <w:tcW w:w="0" w:type="auto"/>
            <w:gridSpan w:val="2"/>
          </w:tcPr>
          <w:p w14:paraId="1C0CC27B" w14:textId="77777777" w:rsidR="00150756" w:rsidRPr="004A4CC7" w:rsidRDefault="00150756" w:rsidP="00011D25">
            <w:pPr>
              <w:contextualSpacing/>
              <w:rPr>
                <w:rFonts w:ascii="Arial Narrow" w:eastAsia="Tahoma" w:hAnsi="Arial Narrow" w:cs="Tahoma"/>
              </w:rPr>
            </w:pPr>
            <w:r w:rsidRPr="000A2A09">
              <w:rPr>
                <w:rFonts w:ascii="Arial Narrow" w:hAnsi="Arial Narrow" w:cs="Tahoma"/>
              </w:rPr>
              <w:t>Payload – Samotný obsah informácie. Obsahuje štandardné atribúty vymenované v tejto tabuľke a doplnkové atribúty špecifické pre jednotlivé typy informácií.</w:t>
            </w:r>
          </w:p>
        </w:tc>
      </w:tr>
      <w:tr w:rsidR="00150756" w:rsidRPr="000A2A09" w14:paraId="2BE799DE" w14:textId="77777777" w:rsidTr="00011D25">
        <w:trPr>
          <w:trHeight w:val="300"/>
          <w:jc w:val="center"/>
        </w:trPr>
        <w:tc>
          <w:tcPr>
            <w:tcW w:w="0" w:type="auto"/>
          </w:tcPr>
          <w:p w14:paraId="470DF2A4" w14:textId="77777777" w:rsidR="00150756" w:rsidRPr="004A4CC7" w:rsidRDefault="00150756" w:rsidP="00011D25">
            <w:pPr>
              <w:contextualSpacing/>
              <w:rPr>
                <w:rFonts w:ascii="Arial Narrow" w:hAnsi="Arial Narrow" w:cs="Tahoma"/>
              </w:rPr>
            </w:pPr>
            <w:r w:rsidRPr="000A2A09">
              <w:rPr>
                <w:rFonts w:ascii="Arial Narrow" w:hAnsi="Arial Narrow" w:cs="Tahoma"/>
              </w:rPr>
              <w:t>@type</w:t>
            </w:r>
          </w:p>
        </w:tc>
        <w:tc>
          <w:tcPr>
            <w:tcW w:w="0" w:type="auto"/>
          </w:tcPr>
          <w:p w14:paraId="7D226773" w14:textId="3760C3AB" w:rsidR="00150756" w:rsidRPr="004A4CC7" w:rsidRDefault="00150756" w:rsidP="00011D25">
            <w:pPr>
              <w:contextualSpacing/>
              <w:rPr>
                <w:rFonts w:ascii="Arial Narrow" w:eastAsia="Tahoma" w:hAnsi="Arial Narrow" w:cs="Tahoma"/>
              </w:rPr>
            </w:pPr>
            <w:r w:rsidRPr="000A2A09">
              <w:rPr>
                <w:rFonts w:ascii="Arial Narrow" w:hAnsi="Arial Narrow" w:cs="Tahoma"/>
              </w:rPr>
              <w:t>Reprezentuje typ popisovaného objektu</w:t>
            </w:r>
            <w:r w:rsidR="000A2A09">
              <w:rPr>
                <w:rFonts w:ascii="Arial Narrow" w:hAnsi="Arial Narrow" w:cs="Tahoma"/>
              </w:rPr>
              <w:t>.</w:t>
            </w:r>
          </w:p>
        </w:tc>
      </w:tr>
      <w:tr w:rsidR="00150756" w:rsidRPr="000A2A09" w14:paraId="4FDDC32B" w14:textId="77777777" w:rsidTr="00011D25">
        <w:trPr>
          <w:trHeight w:val="300"/>
          <w:jc w:val="center"/>
        </w:trPr>
        <w:tc>
          <w:tcPr>
            <w:tcW w:w="0" w:type="auto"/>
          </w:tcPr>
          <w:p w14:paraId="6F06B37C" w14:textId="77777777" w:rsidR="00150756" w:rsidRPr="004A4CC7" w:rsidRDefault="00150756" w:rsidP="00011D25">
            <w:pPr>
              <w:contextualSpacing/>
              <w:rPr>
                <w:rFonts w:ascii="Arial Narrow" w:hAnsi="Arial Narrow" w:cs="Tahoma"/>
              </w:rPr>
            </w:pPr>
            <w:r w:rsidRPr="000A2A09">
              <w:rPr>
                <w:rFonts w:ascii="Arial Narrow" w:hAnsi="Arial Narrow" w:cs="Tahoma"/>
              </w:rPr>
              <w:t>id</w:t>
            </w:r>
          </w:p>
        </w:tc>
        <w:tc>
          <w:tcPr>
            <w:tcW w:w="0" w:type="auto"/>
          </w:tcPr>
          <w:p w14:paraId="6F209414" w14:textId="77777777" w:rsidR="00150756" w:rsidRPr="004A4CC7" w:rsidRDefault="00150756" w:rsidP="00011D25">
            <w:pPr>
              <w:keepNext/>
              <w:contextualSpacing/>
              <w:rPr>
                <w:rFonts w:ascii="Arial Narrow" w:eastAsia="Tahoma" w:hAnsi="Arial Narrow" w:cs="Tahoma"/>
              </w:rPr>
            </w:pPr>
            <w:r w:rsidRPr="000A2A09">
              <w:rPr>
                <w:rFonts w:ascii="Arial Narrow" w:hAnsi="Arial Narrow" w:cs="Tahoma"/>
              </w:rPr>
              <w:t>Jednoznačný identifikátor správy. Je jedinečný pre kombináciu source, person, informationType. Môže sa využiť pre zisťovaní ďalších informácií o prístupe k dátam.</w:t>
            </w:r>
          </w:p>
        </w:tc>
      </w:tr>
      <w:tr w:rsidR="00150756" w:rsidRPr="000A2A09" w14:paraId="4334F606" w14:textId="77777777" w:rsidTr="00011D25">
        <w:trPr>
          <w:trHeight w:val="300"/>
          <w:jc w:val="center"/>
        </w:trPr>
        <w:tc>
          <w:tcPr>
            <w:tcW w:w="0" w:type="auto"/>
          </w:tcPr>
          <w:p w14:paraId="099524DD" w14:textId="77777777" w:rsidR="00150756" w:rsidRPr="004A4CC7" w:rsidRDefault="00150756" w:rsidP="00011D25">
            <w:pPr>
              <w:contextualSpacing/>
              <w:rPr>
                <w:rFonts w:ascii="Arial Narrow" w:hAnsi="Arial Narrow" w:cs="Tahoma"/>
              </w:rPr>
            </w:pPr>
            <w:r w:rsidRPr="000A2A09">
              <w:rPr>
                <w:rFonts w:ascii="Arial Narrow" w:hAnsi="Arial Narrow" w:cs="Tahoma"/>
              </w:rPr>
              <w:t>createdDate</w:t>
            </w:r>
          </w:p>
        </w:tc>
        <w:tc>
          <w:tcPr>
            <w:tcW w:w="0" w:type="auto"/>
          </w:tcPr>
          <w:p w14:paraId="39B3D667" w14:textId="77777777" w:rsidR="00150756" w:rsidRPr="004A4CC7" w:rsidRDefault="00150756" w:rsidP="00011D25">
            <w:pPr>
              <w:keepNext/>
              <w:contextualSpacing/>
              <w:rPr>
                <w:rFonts w:ascii="Arial Narrow" w:eastAsia="Tahoma" w:hAnsi="Arial Narrow" w:cs="Tahoma"/>
              </w:rPr>
            </w:pPr>
            <w:r w:rsidRPr="000A2A09">
              <w:rPr>
                <w:rFonts w:ascii="Arial Narrow" w:hAnsi="Arial Narrow" w:cs="Tahoma"/>
              </w:rPr>
              <w:t>Dátum, kedy nastala udalosť, o ktorej sa posiela informácia. Vypĺňa zdroj informácie.</w:t>
            </w:r>
          </w:p>
        </w:tc>
      </w:tr>
      <w:tr w:rsidR="00150756" w:rsidRPr="000A2A09" w14:paraId="30B7E141" w14:textId="77777777" w:rsidTr="00011D25">
        <w:trPr>
          <w:trHeight w:val="300"/>
          <w:jc w:val="center"/>
        </w:trPr>
        <w:tc>
          <w:tcPr>
            <w:tcW w:w="0" w:type="auto"/>
          </w:tcPr>
          <w:p w14:paraId="61CF1E64" w14:textId="77777777" w:rsidR="00150756" w:rsidRPr="004A4CC7" w:rsidRDefault="00150756" w:rsidP="00011D25">
            <w:pPr>
              <w:contextualSpacing/>
              <w:rPr>
                <w:rFonts w:ascii="Arial Narrow" w:hAnsi="Arial Narrow" w:cs="Tahoma"/>
              </w:rPr>
            </w:pPr>
            <w:r w:rsidRPr="000A2A09">
              <w:rPr>
                <w:rFonts w:ascii="Arial Narrow" w:hAnsi="Arial Narrow" w:cs="Tahoma"/>
              </w:rPr>
              <w:t>transactionID</w:t>
            </w:r>
          </w:p>
        </w:tc>
        <w:tc>
          <w:tcPr>
            <w:tcW w:w="0" w:type="auto"/>
          </w:tcPr>
          <w:p w14:paraId="61CDD6D7" w14:textId="77777777" w:rsidR="00150756" w:rsidRPr="004A4CC7" w:rsidRDefault="00150756" w:rsidP="00011D25">
            <w:pPr>
              <w:keepNext/>
              <w:contextualSpacing/>
              <w:rPr>
                <w:rFonts w:ascii="Arial Narrow" w:eastAsia="Tahoma" w:hAnsi="Arial Narrow" w:cs="Tahoma"/>
              </w:rPr>
            </w:pPr>
            <w:r w:rsidRPr="000A2A09">
              <w:rPr>
                <w:rFonts w:ascii="Arial Narrow" w:hAnsi="Arial Narrow" w:cs="Tahoma"/>
              </w:rPr>
              <w:t>Jednoznačný identifikátor transakcie v zdrojovom systéme, počas ktorého došlo k prístupu k údajom. Môže sa využiť pre zisťovaní ďalších informácií o prístupe k dátam.</w:t>
            </w:r>
          </w:p>
        </w:tc>
      </w:tr>
      <w:tr w:rsidR="00150756" w:rsidRPr="000A2A09" w14:paraId="1A8BBA2B" w14:textId="77777777" w:rsidTr="00011D25">
        <w:trPr>
          <w:trHeight w:val="300"/>
          <w:jc w:val="center"/>
        </w:trPr>
        <w:tc>
          <w:tcPr>
            <w:tcW w:w="0" w:type="auto"/>
          </w:tcPr>
          <w:p w14:paraId="19494AB7" w14:textId="77777777" w:rsidR="00150756" w:rsidRPr="004A4CC7" w:rsidRDefault="00150756" w:rsidP="00011D25">
            <w:pPr>
              <w:contextualSpacing/>
              <w:rPr>
                <w:rFonts w:ascii="Arial Narrow" w:hAnsi="Arial Narrow" w:cs="Tahoma"/>
              </w:rPr>
            </w:pPr>
            <w:r w:rsidRPr="000A2A09">
              <w:rPr>
                <w:rFonts w:ascii="Arial Narrow" w:hAnsi="Arial Narrow" w:cs="Tahoma"/>
              </w:rPr>
              <w:t>reference</w:t>
            </w:r>
          </w:p>
        </w:tc>
        <w:tc>
          <w:tcPr>
            <w:tcW w:w="0" w:type="auto"/>
          </w:tcPr>
          <w:p w14:paraId="2BC408A0" w14:textId="77777777" w:rsidR="00150756" w:rsidRPr="004A4CC7" w:rsidRDefault="00150756" w:rsidP="00011D25">
            <w:pPr>
              <w:keepNext/>
              <w:contextualSpacing/>
              <w:rPr>
                <w:rFonts w:ascii="Arial Narrow" w:eastAsia="Tahoma" w:hAnsi="Arial Narrow" w:cs="Tahoma"/>
              </w:rPr>
            </w:pPr>
            <w:r w:rsidRPr="000A2A09">
              <w:rPr>
                <w:rFonts w:ascii="Arial Narrow" w:hAnsi="Arial Narrow" w:cs="Tahoma"/>
              </w:rPr>
              <w:t>Spisová značka, ak vie zdroj informácie uviesť spisovú značku konania, v ktorom došlo k prístupu k údajom.</w:t>
            </w:r>
          </w:p>
        </w:tc>
      </w:tr>
      <w:tr w:rsidR="00150756" w:rsidRPr="000A2A09" w14:paraId="372E5AA2" w14:textId="77777777" w:rsidTr="00011D25">
        <w:trPr>
          <w:trHeight w:val="300"/>
          <w:jc w:val="center"/>
        </w:trPr>
        <w:tc>
          <w:tcPr>
            <w:tcW w:w="0" w:type="auto"/>
          </w:tcPr>
          <w:p w14:paraId="7D71C781" w14:textId="77777777" w:rsidR="00150756" w:rsidRPr="004A4CC7" w:rsidRDefault="00150756" w:rsidP="00011D25">
            <w:pPr>
              <w:contextualSpacing/>
              <w:rPr>
                <w:rFonts w:ascii="Arial Narrow" w:hAnsi="Arial Narrow" w:cs="Tahoma"/>
              </w:rPr>
            </w:pPr>
            <w:r w:rsidRPr="000A2A09">
              <w:rPr>
                <w:rFonts w:ascii="Arial Narrow" w:hAnsi="Arial Narrow" w:cs="Tahoma"/>
              </w:rPr>
              <w:t>purpose</w:t>
            </w:r>
          </w:p>
        </w:tc>
        <w:tc>
          <w:tcPr>
            <w:tcW w:w="0" w:type="auto"/>
          </w:tcPr>
          <w:p w14:paraId="10FF8F6F" w14:textId="77777777" w:rsidR="00150756" w:rsidRPr="004A4CC7" w:rsidRDefault="00150756" w:rsidP="00011D25">
            <w:pPr>
              <w:keepNext/>
              <w:contextualSpacing/>
              <w:rPr>
                <w:rFonts w:ascii="Arial Narrow" w:eastAsia="Tahoma" w:hAnsi="Arial Narrow" w:cs="Tahoma"/>
              </w:rPr>
            </w:pPr>
            <w:r w:rsidRPr="000A2A09">
              <w:rPr>
                <w:rFonts w:ascii="Arial Narrow" w:hAnsi="Arial Narrow" w:cs="Tahoma"/>
              </w:rPr>
              <w:t>Účel. Zdroj informácie by mal uviesť účel, kvôli ktorému došlo k prístupu k údajom.</w:t>
            </w:r>
          </w:p>
        </w:tc>
      </w:tr>
      <w:tr w:rsidR="00150756" w:rsidRPr="000A2A09" w14:paraId="40DE5FDD" w14:textId="77777777" w:rsidTr="00011D25">
        <w:trPr>
          <w:trHeight w:val="300"/>
          <w:jc w:val="center"/>
        </w:trPr>
        <w:tc>
          <w:tcPr>
            <w:tcW w:w="0" w:type="auto"/>
          </w:tcPr>
          <w:p w14:paraId="0857D35E" w14:textId="77777777" w:rsidR="00150756" w:rsidRPr="004A4CC7" w:rsidRDefault="00150756" w:rsidP="00011D25">
            <w:pPr>
              <w:contextualSpacing/>
              <w:rPr>
                <w:rFonts w:ascii="Arial Narrow" w:hAnsi="Arial Narrow" w:cs="Tahoma"/>
              </w:rPr>
            </w:pPr>
            <w:r w:rsidRPr="000A2A09">
              <w:rPr>
                <w:rFonts w:ascii="Arial Narrow" w:hAnsi="Arial Narrow" w:cs="Tahoma"/>
              </w:rPr>
              <w:t>subject</w:t>
            </w:r>
          </w:p>
        </w:tc>
        <w:tc>
          <w:tcPr>
            <w:tcW w:w="0" w:type="auto"/>
          </w:tcPr>
          <w:p w14:paraId="2C5480CF" w14:textId="77777777" w:rsidR="00150756" w:rsidRPr="004A4CC7" w:rsidRDefault="00150756" w:rsidP="00011D25">
            <w:pPr>
              <w:keepNext/>
              <w:contextualSpacing/>
              <w:rPr>
                <w:rFonts w:ascii="Arial Narrow" w:eastAsia="Tahoma" w:hAnsi="Arial Narrow" w:cs="Tahoma"/>
              </w:rPr>
            </w:pPr>
            <w:r w:rsidRPr="000A2A09">
              <w:rPr>
                <w:rFonts w:ascii="Arial Narrow" w:hAnsi="Arial Narrow" w:cs="Tahoma"/>
              </w:rPr>
              <w:t>Krátky popis vystihujúci prístup k údajom. Registrovanému používateľovi sa zobrazí, pri prezeraní zoznamu (histórie) informácií.</w:t>
            </w:r>
          </w:p>
        </w:tc>
      </w:tr>
      <w:tr w:rsidR="00150756" w:rsidRPr="000A2A09" w14:paraId="464A5907" w14:textId="77777777" w:rsidTr="00011D25">
        <w:trPr>
          <w:trHeight w:val="300"/>
          <w:jc w:val="center"/>
        </w:trPr>
        <w:tc>
          <w:tcPr>
            <w:tcW w:w="0" w:type="auto"/>
          </w:tcPr>
          <w:p w14:paraId="2E1072E2" w14:textId="77777777" w:rsidR="00150756" w:rsidRPr="004A4CC7" w:rsidRDefault="00150756" w:rsidP="00011D25">
            <w:pPr>
              <w:contextualSpacing/>
              <w:rPr>
                <w:rFonts w:ascii="Arial Narrow" w:eastAsia="Tahoma" w:hAnsi="Arial Narrow" w:cs="Tahoma"/>
              </w:rPr>
            </w:pPr>
            <w:r w:rsidRPr="000A2A09">
              <w:rPr>
                <w:rFonts w:ascii="Arial Narrow" w:hAnsi="Arial Narrow" w:cs="Tahoma"/>
              </w:rPr>
              <w:t>message</w:t>
            </w:r>
          </w:p>
        </w:tc>
        <w:tc>
          <w:tcPr>
            <w:tcW w:w="0" w:type="auto"/>
          </w:tcPr>
          <w:p w14:paraId="48141A86" w14:textId="77777777" w:rsidR="00150756" w:rsidRPr="004A4CC7" w:rsidRDefault="00150756" w:rsidP="00011D25">
            <w:pPr>
              <w:keepNext/>
              <w:contextualSpacing/>
              <w:rPr>
                <w:rFonts w:ascii="Arial Narrow" w:eastAsia="Tahoma" w:hAnsi="Arial Narrow" w:cs="Tahoma"/>
              </w:rPr>
            </w:pPr>
            <w:r w:rsidRPr="000A2A09">
              <w:rPr>
                <w:rFonts w:ascii="Arial Narrow" w:hAnsi="Arial Narrow" w:cs="Tahoma"/>
              </w:rPr>
              <w:t>Podrobný popis vystihujúci prístup k údajom. Registrovanému</w:t>
            </w:r>
            <w:r w:rsidRPr="000A2A09">
              <w:rPr>
                <w:rFonts w:ascii="Arial Narrow" w:eastAsia="Tahoma" w:hAnsi="Arial Narrow" w:cs="Tahoma"/>
              </w:rPr>
              <w:t xml:space="preserve"> </w:t>
            </w:r>
            <w:r w:rsidRPr="000A2A09">
              <w:rPr>
                <w:rFonts w:ascii="Arial Narrow" w:hAnsi="Arial Narrow" w:cs="Tahoma"/>
              </w:rPr>
              <w:t>používateľovi sa zobrazí, pri prezeraní detailu danej informácie.</w:t>
            </w:r>
          </w:p>
        </w:tc>
      </w:tr>
      <w:tr w:rsidR="00150756" w:rsidRPr="000A2A09" w14:paraId="7836293B" w14:textId="77777777" w:rsidTr="00011D25">
        <w:trPr>
          <w:trHeight w:val="257"/>
          <w:jc w:val="center"/>
        </w:trPr>
        <w:tc>
          <w:tcPr>
            <w:tcW w:w="0" w:type="auto"/>
            <w:gridSpan w:val="2"/>
            <w:shd w:val="clear" w:color="auto" w:fill="E7E6E6" w:themeFill="background2"/>
          </w:tcPr>
          <w:p w14:paraId="2D462CEC" w14:textId="77777777" w:rsidR="00150756" w:rsidRPr="004A4CC7" w:rsidRDefault="00150756" w:rsidP="00011D25">
            <w:pPr>
              <w:contextualSpacing/>
              <w:rPr>
                <w:rFonts w:ascii="Arial Narrow" w:hAnsi="Arial Narrow" w:cs="Tahoma"/>
                <w:color w:val="000000" w:themeColor="text1"/>
              </w:rPr>
            </w:pPr>
            <w:r w:rsidRPr="000A2A09">
              <w:rPr>
                <w:rFonts w:ascii="Arial Narrow" w:hAnsi="Arial Narrow" w:cs="Tahoma"/>
                <w:color w:val="000000" w:themeColor="text1"/>
              </w:rPr>
              <w:t>Atribúty špecifické pre typ:</w:t>
            </w:r>
          </w:p>
        </w:tc>
      </w:tr>
      <w:tr w:rsidR="00150756" w:rsidRPr="000A2A09" w14:paraId="242E7D62" w14:textId="77777777" w:rsidTr="00011D25">
        <w:trPr>
          <w:trHeight w:val="252"/>
          <w:jc w:val="center"/>
        </w:trPr>
        <w:tc>
          <w:tcPr>
            <w:tcW w:w="0" w:type="auto"/>
            <w:gridSpan w:val="2"/>
          </w:tcPr>
          <w:p w14:paraId="50D8B1EC" w14:textId="77777777" w:rsidR="00150756" w:rsidRPr="004A4CC7" w:rsidRDefault="00150756" w:rsidP="00011D25">
            <w:pPr>
              <w:contextualSpacing/>
              <w:rPr>
                <w:rFonts w:ascii="Arial Narrow" w:hAnsi="Arial Narrow" w:cs="Tahoma"/>
                <w:b/>
                <w:bCs/>
                <w:color w:val="000000" w:themeColor="text1"/>
                <w:highlight w:val="yellow"/>
              </w:rPr>
            </w:pPr>
            <w:r w:rsidRPr="000A2A09">
              <w:rPr>
                <w:rFonts w:ascii="Arial Narrow" w:hAnsi="Arial Narrow" w:cs="Tahoma"/>
                <w:color w:val="000000" w:themeColor="text1"/>
              </w:rPr>
              <w:t>a) Notifikácia o spracovaní údajov</w:t>
            </w:r>
            <w:r w:rsidRPr="000A2A09">
              <w:rPr>
                <w:rFonts w:ascii="Arial Narrow" w:hAnsi="Arial Narrow" w:cs="Tahoma"/>
                <w:i/>
                <w:iCs/>
                <w:color w:val="000000" w:themeColor="text1"/>
              </w:rPr>
              <w:t xml:space="preserve"> - „DataProcessedInformation“ </w:t>
            </w:r>
          </w:p>
        </w:tc>
      </w:tr>
      <w:tr w:rsidR="00150756" w:rsidRPr="000A2A09" w14:paraId="048075CB" w14:textId="77777777" w:rsidTr="00011D25">
        <w:trPr>
          <w:trHeight w:val="252"/>
          <w:jc w:val="center"/>
        </w:trPr>
        <w:tc>
          <w:tcPr>
            <w:tcW w:w="0" w:type="auto"/>
            <w:gridSpan w:val="2"/>
          </w:tcPr>
          <w:p w14:paraId="268CD97E" w14:textId="77777777" w:rsidR="00150756" w:rsidRPr="004A4CC7" w:rsidRDefault="00150756" w:rsidP="00011D25">
            <w:pPr>
              <w:contextualSpacing/>
              <w:rPr>
                <w:rFonts w:ascii="Arial Narrow" w:hAnsi="Arial Narrow" w:cs="Tahoma"/>
                <w:b/>
                <w:bCs/>
                <w:color w:val="000000" w:themeColor="text1"/>
                <w:highlight w:val="yellow"/>
              </w:rPr>
            </w:pPr>
            <w:r w:rsidRPr="000A2A09">
              <w:rPr>
                <w:rFonts w:ascii="Arial Narrow" w:hAnsi="Arial Narrow" w:cs="Tahoma"/>
                <w:color w:val="000000" w:themeColor="text1"/>
              </w:rPr>
              <w:t>c) Notifikácia o zmene údajov</w:t>
            </w:r>
            <w:r w:rsidRPr="000A2A09">
              <w:rPr>
                <w:rFonts w:ascii="Arial Narrow" w:hAnsi="Arial Narrow" w:cs="Tahoma"/>
                <w:i/>
                <w:iCs/>
                <w:color w:val="000000" w:themeColor="text1"/>
              </w:rPr>
              <w:t xml:space="preserve"> - „DataChangedInformation“</w:t>
            </w:r>
            <w:r w:rsidRPr="000A2A09">
              <w:rPr>
                <w:rFonts w:ascii="Arial Narrow" w:hAnsi="Arial Narrow" w:cs="Tahoma"/>
                <w:color w:val="000000" w:themeColor="text1"/>
              </w:rPr>
              <w:t xml:space="preserve"> </w:t>
            </w:r>
          </w:p>
        </w:tc>
      </w:tr>
      <w:tr w:rsidR="00150756" w:rsidRPr="000A2A09" w14:paraId="0934EC4A" w14:textId="77777777" w:rsidTr="00011D25">
        <w:trPr>
          <w:trHeight w:val="252"/>
          <w:jc w:val="center"/>
        </w:trPr>
        <w:tc>
          <w:tcPr>
            <w:tcW w:w="0" w:type="auto"/>
            <w:gridSpan w:val="2"/>
          </w:tcPr>
          <w:p w14:paraId="4F339701" w14:textId="77777777" w:rsidR="00150756" w:rsidRPr="004A4CC7" w:rsidRDefault="00150756" w:rsidP="00011D25">
            <w:pPr>
              <w:contextualSpacing/>
              <w:rPr>
                <w:rFonts w:ascii="Arial Narrow" w:hAnsi="Arial Narrow" w:cs="Tahoma"/>
                <w:b/>
                <w:bCs/>
                <w:color w:val="000000" w:themeColor="text1"/>
                <w:highlight w:val="yellow"/>
              </w:rPr>
            </w:pPr>
            <w:r w:rsidRPr="000A2A09">
              <w:rPr>
                <w:rFonts w:ascii="Arial Narrow" w:hAnsi="Arial Narrow" w:cs="Tahoma"/>
                <w:color w:val="000000" w:themeColor="text1"/>
              </w:rPr>
              <w:t>d) Notifikácia o vzniku/zápisu údajov</w:t>
            </w:r>
            <w:r w:rsidRPr="000A2A09">
              <w:rPr>
                <w:rFonts w:ascii="Arial Narrow" w:hAnsi="Arial Narrow" w:cs="Tahoma"/>
                <w:i/>
                <w:iCs/>
                <w:color w:val="000000" w:themeColor="text1"/>
              </w:rPr>
              <w:t xml:space="preserve"> - „DataCreatedInformation“</w:t>
            </w:r>
            <w:r w:rsidRPr="000A2A09">
              <w:rPr>
                <w:rFonts w:ascii="Arial Narrow" w:hAnsi="Arial Narrow" w:cs="Tahoma"/>
                <w:color w:val="000000" w:themeColor="text1"/>
              </w:rPr>
              <w:t xml:space="preserve"> </w:t>
            </w:r>
          </w:p>
        </w:tc>
      </w:tr>
      <w:tr w:rsidR="00150756" w:rsidRPr="000A2A09" w14:paraId="5CAC5BC6" w14:textId="77777777" w:rsidTr="00011D25">
        <w:trPr>
          <w:trHeight w:val="252"/>
          <w:jc w:val="center"/>
        </w:trPr>
        <w:tc>
          <w:tcPr>
            <w:tcW w:w="0" w:type="auto"/>
            <w:gridSpan w:val="2"/>
          </w:tcPr>
          <w:p w14:paraId="4E598E13" w14:textId="77777777" w:rsidR="00150756" w:rsidRPr="004A4CC7" w:rsidRDefault="00150756" w:rsidP="00011D25">
            <w:pPr>
              <w:contextualSpacing/>
              <w:rPr>
                <w:rFonts w:ascii="Arial Narrow" w:hAnsi="Arial Narrow" w:cs="Tahoma"/>
                <w:b/>
                <w:bCs/>
                <w:color w:val="000000" w:themeColor="text1"/>
                <w:highlight w:val="yellow"/>
              </w:rPr>
            </w:pPr>
            <w:r w:rsidRPr="000A2A09">
              <w:rPr>
                <w:rFonts w:ascii="Arial Narrow" w:hAnsi="Arial Narrow" w:cs="Tahoma"/>
                <w:color w:val="000000" w:themeColor="text1"/>
              </w:rPr>
              <w:t xml:space="preserve">e) Notifikácia o ukončení platnosti údajov - </w:t>
            </w:r>
            <w:r w:rsidRPr="000A2A09">
              <w:rPr>
                <w:rFonts w:ascii="Arial Narrow" w:hAnsi="Arial Narrow" w:cs="Tahoma"/>
                <w:i/>
                <w:iCs/>
                <w:color w:val="000000" w:themeColor="text1"/>
              </w:rPr>
              <w:t>„DataValidityEndedInformation“</w:t>
            </w:r>
          </w:p>
        </w:tc>
      </w:tr>
      <w:tr w:rsidR="00150756" w:rsidRPr="000A2A09" w14:paraId="306D0049" w14:textId="77777777" w:rsidTr="00011D25">
        <w:trPr>
          <w:trHeight w:val="252"/>
          <w:jc w:val="center"/>
        </w:trPr>
        <w:tc>
          <w:tcPr>
            <w:tcW w:w="0" w:type="auto"/>
            <w:gridSpan w:val="2"/>
          </w:tcPr>
          <w:p w14:paraId="5B4991D8" w14:textId="77777777" w:rsidR="00150756" w:rsidRPr="004A4CC7" w:rsidRDefault="00150756" w:rsidP="00011D25">
            <w:pPr>
              <w:contextualSpacing/>
              <w:rPr>
                <w:rFonts w:ascii="Arial Narrow" w:hAnsi="Arial Narrow" w:cs="Tahoma"/>
                <w:b/>
                <w:bCs/>
                <w:color w:val="000000" w:themeColor="text1"/>
                <w:highlight w:val="yellow"/>
              </w:rPr>
            </w:pPr>
            <w:r w:rsidRPr="000A2A09">
              <w:rPr>
                <w:rFonts w:ascii="Arial Narrow" w:hAnsi="Arial Narrow" w:cs="Tahoma"/>
                <w:color w:val="000000" w:themeColor="text1"/>
              </w:rPr>
              <w:t>f) Notifikácia o vymazaní údajov</w:t>
            </w:r>
            <w:r w:rsidRPr="000A2A09">
              <w:rPr>
                <w:rFonts w:ascii="Arial Narrow" w:hAnsi="Arial Narrow" w:cs="Tahoma"/>
                <w:i/>
                <w:iCs/>
                <w:color w:val="000000" w:themeColor="text1"/>
              </w:rPr>
              <w:t xml:space="preserve"> - „DataDeletedInformatiom“</w:t>
            </w:r>
          </w:p>
        </w:tc>
      </w:tr>
      <w:tr w:rsidR="00150756" w:rsidRPr="000A2A09" w14:paraId="65125975" w14:textId="77777777" w:rsidTr="00011D25">
        <w:trPr>
          <w:trHeight w:val="300"/>
          <w:jc w:val="center"/>
        </w:trPr>
        <w:tc>
          <w:tcPr>
            <w:tcW w:w="0" w:type="auto"/>
          </w:tcPr>
          <w:p w14:paraId="60B0AAD0" w14:textId="77777777" w:rsidR="00150756" w:rsidRPr="004A4CC7" w:rsidRDefault="00150756" w:rsidP="00011D25">
            <w:pPr>
              <w:contextualSpacing/>
              <w:rPr>
                <w:rFonts w:ascii="Arial Narrow" w:hAnsi="Arial Narrow" w:cs="Tahoma"/>
              </w:rPr>
            </w:pPr>
            <w:r w:rsidRPr="000A2A09">
              <w:rPr>
                <w:rFonts w:ascii="Arial Narrow" w:hAnsi="Arial Narrow" w:cs="Tahoma"/>
              </w:rPr>
              <w:t>dataSpecification</w:t>
            </w:r>
          </w:p>
        </w:tc>
        <w:tc>
          <w:tcPr>
            <w:tcW w:w="0" w:type="auto"/>
          </w:tcPr>
          <w:p w14:paraId="7495D389" w14:textId="77777777" w:rsidR="00150756" w:rsidRPr="004A4CC7" w:rsidRDefault="00150756" w:rsidP="00011D25">
            <w:pPr>
              <w:keepNext/>
              <w:contextualSpacing/>
              <w:rPr>
                <w:rFonts w:ascii="Arial Narrow" w:eastAsia="Tahoma" w:hAnsi="Arial Narrow" w:cs="Tahoma"/>
              </w:rPr>
            </w:pPr>
            <w:r w:rsidRPr="000A2A09">
              <w:rPr>
                <w:rFonts w:ascii="Arial Narrow" w:hAnsi="Arial Narrow" w:cs="Tahoma"/>
              </w:rPr>
              <w:t>Popis údajov, ku ktorým zdrojový systém pristúpil. Popis údajov môže mať dve formy (prvá je preferovaná):</w:t>
            </w:r>
          </w:p>
          <w:p w14:paraId="6FDAC496" w14:textId="77777777" w:rsidR="000A2A09" w:rsidRPr="004A4CC7" w:rsidRDefault="00150756">
            <w:pPr>
              <w:keepNext/>
              <w:numPr>
                <w:ilvl w:val="0"/>
                <w:numId w:val="91"/>
              </w:numPr>
              <w:spacing w:before="120" w:after="0"/>
              <w:rPr>
                <w:rFonts w:ascii="Arial Narrow" w:eastAsia="Tahoma" w:hAnsi="Arial Narrow" w:cs="Tahoma"/>
              </w:rPr>
            </w:pPr>
            <w:r w:rsidRPr="000A2A09">
              <w:rPr>
                <w:rFonts w:ascii="Arial Narrow" w:hAnsi="Arial Narrow" w:cs="Tahoma"/>
              </w:rPr>
              <w:t>Zoznam elementov ako odkazov na CMÚ, pričom elementy zvoliť tak, aby bol výsledok pre registrovaného používateľa zrozumiteľný. To znamená, že je na zdroji informácie, či pošle zoznam viacerých elementov alebo napríklad nadradený element. Závisí to od komplexnosti údajov a konkrétneho use case.</w:t>
            </w:r>
          </w:p>
          <w:p w14:paraId="32E13724" w14:textId="4C7595D1" w:rsidR="00150756" w:rsidRPr="004A4CC7" w:rsidRDefault="00150756" w:rsidP="004A4CC7">
            <w:pPr>
              <w:keepNext/>
              <w:spacing w:before="120" w:after="0"/>
              <w:ind w:left="720"/>
              <w:rPr>
                <w:rFonts w:ascii="Arial Narrow" w:eastAsia="Tahoma" w:hAnsi="Arial Narrow" w:cs="Tahoma"/>
              </w:rPr>
            </w:pPr>
            <w:r w:rsidRPr="000A2A09">
              <w:rPr>
                <w:rFonts w:ascii="Arial Narrow" w:hAnsi="Arial Narrow" w:cs="Tahoma"/>
              </w:rPr>
              <w:t xml:space="preserve">Príklad: </w:t>
            </w:r>
            <w:hyperlink r:id="rId27">
              <w:r w:rsidRPr="000A2A09">
                <w:rPr>
                  <w:rStyle w:val="Hypertextovprepojenie"/>
                  <w:rFonts w:ascii="Arial Narrow" w:hAnsi="Arial Narrow" w:cs="Tahoma"/>
                </w:rPr>
                <w:t>https://data.gov.sk/def/ontology/physical-person/personRelationship</w:t>
              </w:r>
            </w:hyperlink>
          </w:p>
          <w:p w14:paraId="050D2A09" w14:textId="77777777" w:rsidR="00150756" w:rsidRPr="004A4CC7" w:rsidRDefault="00150756">
            <w:pPr>
              <w:keepNext/>
              <w:numPr>
                <w:ilvl w:val="0"/>
                <w:numId w:val="91"/>
              </w:numPr>
              <w:spacing w:before="120" w:after="0"/>
              <w:rPr>
                <w:rFonts w:ascii="Arial Narrow" w:eastAsia="Tahoma" w:hAnsi="Arial Narrow" w:cs="Tahoma"/>
              </w:rPr>
            </w:pPr>
            <w:r w:rsidRPr="000A2A09">
              <w:rPr>
                <w:rFonts w:ascii="Arial Narrow" w:hAnsi="Arial Narrow" w:cs="Tahoma"/>
              </w:rPr>
              <w:t>Slovný popis, pokiaľ nie je možné sa odvolať na CMÚ.</w:t>
            </w:r>
          </w:p>
        </w:tc>
      </w:tr>
      <w:tr w:rsidR="00150756" w:rsidRPr="000A2A09" w14:paraId="501BCA53" w14:textId="77777777" w:rsidTr="00011D25">
        <w:trPr>
          <w:trHeight w:val="300"/>
          <w:jc w:val="center"/>
        </w:trPr>
        <w:tc>
          <w:tcPr>
            <w:tcW w:w="0" w:type="auto"/>
          </w:tcPr>
          <w:p w14:paraId="0BFED492" w14:textId="77777777" w:rsidR="00150756" w:rsidRPr="004A4CC7" w:rsidRDefault="00150756" w:rsidP="00011D25">
            <w:pPr>
              <w:contextualSpacing/>
              <w:rPr>
                <w:rFonts w:ascii="Arial Narrow" w:eastAsia="Tahoma" w:hAnsi="Arial Narrow" w:cs="Tahoma"/>
              </w:rPr>
            </w:pPr>
            <w:r w:rsidRPr="000A2A09">
              <w:rPr>
                <w:rFonts w:ascii="Arial Narrow" w:hAnsi="Arial Narrow" w:cs="Tahoma"/>
              </w:rPr>
              <w:t>dataset</w:t>
            </w:r>
          </w:p>
        </w:tc>
        <w:tc>
          <w:tcPr>
            <w:tcW w:w="0" w:type="auto"/>
          </w:tcPr>
          <w:p w14:paraId="4A2D8A34" w14:textId="77777777" w:rsidR="00150756" w:rsidRPr="004A4CC7" w:rsidRDefault="00150756" w:rsidP="00011D25">
            <w:pPr>
              <w:contextualSpacing/>
              <w:rPr>
                <w:rFonts w:ascii="Arial Narrow" w:eastAsia="Tahoma" w:hAnsi="Arial Narrow" w:cs="Tahoma"/>
              </w:rPr>
            </w:pPr>
            <w:r w:rsidRPr="000A2A09">
              <w:rPr>
                <w:rFonts w:ascii="Arial Narrow" w:hAnsi="Arial Narrow" w:cs="Tahoma"/>
              </w:rPr>
              <w:t>Identifikácia datasetu, ktorý sa nahral do osobného úložiska.</w:t>
            </w:r>
          </w:p>
        </w:tc>
      </w:tr>
    </w:tbl>
    <w:p w14:paraId="552DBF66" w14:textId="77777777" w:rsidR="00150756" w:rsidRPr="004A4CC7" w:rsidRDefault="00150756">
      <w:pPr>
        <w:pStyle w:val="Odsekzoznamu"/>
        <w:numPr>
          <w:ilvl w:val="0"/>
          <w:numId w:val="64"/>
        </w:numPr>
        <w:spacing w:before="120" w:after="0" w:line="240" w:lineRule="auto"/>
        <w:contextualSpacing w:val="0"/>
        <w:jc w:val="both"/>
        <w:rPr>
          <w:rFonts w:ascii="Arial Narrow" w:hAnsi="Arial Narrow"/>
          <w:sz w:val="20"/>
          <w:szCs w:val="20"/>
        </w:rPr>
      </w:pPr>
      <w:bookmarkStart w:id="248" w:name="_Toc180135782"/>
      <w:bookmarkStart w:id="249" w:name="_Toc182992953"/>
      <w:r w:rsidRPr="004A4CC7">
        <w:rPr>
          <w:rFonts w:ascii="Arial Narrow" w:hAnsi="Arial Narrow"/>
          <w:sz w:val="20"/>
          <w:szCs w:val="20"/>
        </w:rPr>
        <w:t>Popis informácii s rozpadom na atribúty o prístupe k údajom</w:t>
      </w:r>
      <w:bookmarkEnd w:id="248"/>
      <w:bookmarkEnd w:id="249"/>
    </w:p>
    <w:p w14:paraId="57147F73" w14:textId="77777777" w:rsidR="00150756" w:rsidRPr="004D0B50" w:rsidRDefault="00150756" w:rsidP="00150756">
      <w:pPr>
        <w:jc w:val="both"/>
        <w:rPr>
          <w:rFonts w:ascii="Arial Narrow" w:eastAsia="Firme Book" w:hAnsi="Arial Narrow"/>
          <w:lang w:eastAsia="cs-CZ"/>
        </w:rPr>
      </w:pPr>
    </w:p>
    <w:p w14:paraId="486A3EFC" w14:textId="0172285D" w:rsidR="00150756" w:rsidRPr="004D0B50" w:rsidRDefault="00150756" w:rsidP="00150756">
      <w:pPr>
        <w:jc w:val="both"/>
        <w:rPr>
          <w:rFonts w:ascii="Arial Narrow" w:hAnsi="Arial Narrow"/>
        </w:rPr>
      </w:pPr>
      <w:r w:rsidRPr="004D0B50">
        <w:rPr>
          <w:rFonts w:ascii="Arial Narrow" w:hAnsi="Arial Narrow"/>
        </w:rPr>
        <w:t xml:space="preserve">Nasledovná tabuľka poskytuje prehľad rôznych typov informácií týkajúcich sa spracovania osobných údajov </w:t>
      </w:r>
      <w:r w:rsidR="00F845C9" w:rsidRPr="004D0B50">
        <w:rPr>
          <w:rFonts w:ascii="Arial Narrow" w:hAnsi="Arial Narrow"/>
        </w:rPr>
        <w:br/>
      </w:r>
      <w:r w:rsidRPr="004D0B50">
        <w:rPr>
          <w:rFonts w:ascii="Arial Narrow" w:hAnsi="Arial Narrow"/>
        </w:rPr>
        <w:t xml:space="preserve">v súlade s GDPR v prípade, že ide o údaje fyzickej osoby. Tento prehľad slúži ako rýchly orientačný nástroj na pochopenie jednotlivých typov spracovania údajov a je tiež kľúčový pre zabezpečenie transparentnosti, ako aj pre riadenie prístupu k osobným údajom v rámci verejnej správy, čo je nevyhnutné pre zaistenie súladu so zákonnými požiadavkami na ochranu osobných údajov. </w:t>
      </w:r>
    </w:p>
    <w:p w14:paraId="23B16302" w14:textId="77777777" w:rsidR="00F845C9" w:rsidRPr="004D0B50" w:rsidRDefault="00F845C9" w:rsidP="00150756">
      <w:pPr>
        <w:jc w:val="both"/>
        <w:rPr>
          <w:rFonts w:ascii="Arial Narrow" w:hAnsi="Arial Narrow"/>
        </w:rPr>
      </w:pPr>
    </w:p>
    <w:tbl>
      <w:tblPr>
        <w:tblStyle w:val="Mriekatabuky"/>
        <w:tblW w:w="0" w:type="auto"/>
        <w:jc w:val="center"/>
        <w:tblLook w:val="04A0" w:firstRow="1" w:lastRow="0" w:firstColumn="1" w:lastColumn="0" w:noHBand="0" w:noVBand="1"/>
      </w:tblPr>
      <w:tblGrid>
        <w:gridCol w:w="2386"/>
        <w:gridCol w:w="6676"/>
      </w:tblGrid>
      <w:tr w:rsidR="00150756" w:rsidRPr="000A2A09" w14:paraId="670C67EB" w14:textId="77777777" w:rsidTr="00011D25">
        <w:trPr>
          <w:trHeight w:val="300"/>
          <w:jc w:val="center"/>
        </w:trPr>
        <w:tc>
          <w:tcPr>
            <w:tcW w:w="0" w:type="auto"/>
            <w:shd w:val="clear" w:color="auto" w:fill="E7E6E6" w:themeFill="background2"/>
          </w:tcPr>
          <w:p w14:paraId="2EFF2C14" w14:textId="77777777" w:rsidR="00150756" w:rsidRPr="004A4CC7" w:rsidRDefault="00150756" w:rsidP="00011D25">
            <w:pPr>
              <w:contextualSpacing/>
              <w:rPr>
                <w:rFonts w:ascii="Arial Narrow" w:hAnsi="Arial Narrow" w:cs="Tahoma"/>
                <w:color w:val="000000" w:themeColor="text1"/>
              </w:rPr>
            </w:pPr>
            <w:r w:rsidRPr="000A2A09">
              <w:rPr>
                <w:rFonts w:ascii="Arial Narrow" w:hAnsi="Arial Narrow" w:cs="Tahoma"/>
                <w:color w:val="000000" w:themeColor="text1"/>
              </w:rPr>
              <w:t>Typ informácie</w:t>
            </w:r>
          </w:p>
        </w:tc>
        <w:tc>
          <w:tcPr>
            <w:tcW w:w="0" w:type="auto"/>
            <w:shd w:val="clear" w:color="auto" w:fill="E7E6E6" w:themeFill="background2"/>
          </w:tcPr>
          <w:p w14:paraId="0E4ACFA3" w14:textId="77777777" w:rsidR="00150756" w:rsidRPr="004A4CC7" w:rsidRDefault="00150756" w:rsidP="00011D25">
            <w:pPr>
              <w:contextualSpacing/>
              <w:rPr>
                <w:rFonts w:ascii="Arial Narrow" w:hAnsi="Arial Narrow" w:cs="Tahoma"/>
                <w:color w:val="000000" w:themeColor="text1"/>
              </w:rPr>
            </w:pPr>
            <w:r w:rsidRPr="000A2A09">
              <w:rPr>
                <w:rFonts w:ascii="Arial Narrow" w:hAnsi="Arial Narrow" w:cs="Tahoma"/>
                <w:color w:val="000000" w:themeColor="text1"/>
              </w:rPr>
              <w:t>Vysvetlenie, príklad</w:t>
            </w:r>
          </w:p>
        </w:tc>
      </w:tr>
      <w:tr w:rsidR="00150756" w:rsidRPr="000A2A09" w14:paraId="3C2CBCCE" w14:textId="77777777" w:rsidTr="00011D25">
        <w:trPr>
          <w:trHeight w:val="300"/>
          <w:jc w:val="center"/>
        </w:trPr>
        <w:tc>
          <w:tcPr>
            <w:tcW w:w="0" w:type="auto"/>
          </w:tcPr>
          <w:p w14:paraId="61FB9C0E" w14:textId="77777777" w:rsidR="00150756" w:rsidRPr="004A4CC7" w:rsidRDefault="00150756" w:rsidP="00011D25">
            <w:pPr>
              <w:contextualSpacing/>
              <w:rPr>
                <w:rFonts w:ascii="Arial Narrow" w:hAnsi="Arial Narrow" w:cs="Tahoma"/>
              </w:rPr>
            </w:pPr>
            <w:r w:rsidRPr="000A2A09">
              <w:rPr>
                <w:rFonts w:ascii="Arial Narrow" w:hAnsi="Arial Narrow" w:cs="Tahoma"/>
              </w:rPr>
              <w:t>DataProcessedInformation</w:t>
            </w:r>
          </w:p>
        </w:tc>
        <w:tc>
          <w:tcPr>
            <w:tcW w:w="0" w:type="auto"/>
          </w:tcPr>
          <w:p w14:paraId="0C9E9E54" w14:textId="77777777" w:rsidR="00150756" w:rsidRPr="004A4CC7" w:rsidRDefault="00150756" w:rsidP="00011D25">
            <w:pPr>
              <w:contextualSpacing/>
              <w:rPr>
                <w:rFonts w:ascii="Arial Narrow" w:hAnsi="Arial Narrow" w:cs="Tahoma"/>
              </w:rPr>
            </w:pPr>
            <w:r w:rsidRPr="000A2A09">
              <w:rPr>
                <w:rFonts w:ascii="Arial Narrow" w:hAnsi="Arial Narrow" w:cs="Tahoma"/>
              </w:rPr>
              <w:t>Akékoľvek spracovanie osobných údajov, napríklad ak si úradník otvorí kartu osoby, na ktorej sa údaje nachádzajú alebo pri hromadnom spracovaní údajov.</w:t>
            </w:r>
          </w:p>
        </w:tc>
      </w:tr>
      <w:tr w:rsidR="00150756" w:rsidRPr="000A2A09" w14:paraId="16DEAE3D" w14:textId="77777777" w:rsidTr="00011D25">
        <w:trPr>
          <w:trHeight w:val="300"/>
          <w:jc w:val="center"/>
        </w:trPr>
        <w:tc>
          <w:tcPr>
            <w:tcW w:w="0" w:type="auto"/>
          </w:tcPr>
          <w:p w14:paraId="1B53FED5" w14:textId="77777777" w:rsidR="00150756" w:rsidRPr="004A4CC7" w:rsidRDefault="00150756" w:rsidP="00011D25">
            <w:pPr>
              <w:contextualSpacing/>
              <w:rPr>
                <w:rFonts w:ascii="Arial Narrow" w:hAnsi="Arial Narrow" w:cs="Tahoma"/>
              </w:rPr>
            </w:pPr>
            <w:r w:rsidRPr="000A2A09">
              <w:rPr>
                <w:rFonts w:ascii="Arial Narrow" w:hAnsi="Arial Narrow" w:cs="Tahoma"/>
              </w:rPr>
              <w:t>DataCreatedInformation</w:t>
            </w:r>
          </w:p>
        </w:tc>
        <w:tc>
          <w:tcPr>
            <w:tcW w:w="0" w:type="auto"/>
          </w:tcPr>
          <w:p w14:paraId="0063FC9C" w14:textId="77777777" w:rsidR="00150756" w:rsidRPr="004A4CC7" w:rsidRDefault="00150756" w:rsidP="00011D25">
            <w:pPr>
              <w:contextualSpacing/>
              <w:rPr>
                <w:rFonts w:ascii="Arial Narrow" w:hAnsi="Arial Narrow" w:cs="Tahoma"/>
              </w:rPr>
            </w:pPr>
            <w:r w:rsidRPr="000A2A09">
              <w:rPr>
                <w:rFonts w:ascii="Arial Narrow" w:hAnsi="Arial Narrow" w:cs="Tahoma"/>
              </w:rPr>
              <w:t>Vznik nových údajov pre dotknutú osobu. Používané bude asi výnimočne.</w:t>
            </w:r>
          </w:p>
        </w:tc>
      </w:tr>
      <w:tr w:rsidR="00150756" w:rsidRPr="000A2A09" w14:paraId="6B2821AE" w14:textId="77777777" w:rsidTr="00011D25">
        <w:trPr>
          <w:trHeight w:val="300"/>
          <w:jc w:val="center"/>
        </w:trPr>
        <w:tc>
          <w:tcPr>
            <w:tcW w:w="0" w:type="auto"/>
          </w:tcPr>
          <w:p w14:paraId="77CF0B29" w14:textId="77777777" w:rsidR="00150756" w:rsidRPr="004A4CC7" w:rsidRDefault="00150756" w:rsidP="00011D25">
            <w:pPr>
              <w:contextualSpacing/>
              <w:rPr>
                <w:rFonts w:ascii="Arial Narrow" w:hAnsi="Arial Narrow" w:cs="Tahoma"/>
              </w:rPr>
            </w:pPr>
            <w:r w:rsidRPr="000A2A09">
              <w:rPr>
                <w:rFonts w:ascii="Arial Narrow" w:hAnsi="Arial Narrow" w:cs="Tahoma"/>
              </w:rPr>
              <w:t>DataChangedInformation</w:t>
            </w:r>
          </w:p>
        </w:tc>
        <w:tc>
          <w:tcPr>
            <w:tcW w:w="0" w:type="auto"/>
          </w:tcPr>
          <w:p w14:paraId="5CEC2A85" w14:textId="77777777" w:rsidR="00150756" w:rsidRPr="004A4CC7" w:rsidRDefault="00150756" w:rsidP="00011D25">
            <w:pPr>
              <w:contextualSpacing/>
              <w:rPr>
                <w:rFonts w:ascii="Arial Narrow" w:hAnsi="Arial Narrow" w:cs="Tahoma"/>
              </w:rPr>
            </w:pPr>
            <w:r w:rsidRPr="000A2A09">
              <w:rPr>
                <w:rFonts w:ascii="Arial Narrow" w:hAnsi="Arial Narrow" w:cs="Tahoma"/>
              </w:rPr>
              <w:t>Zmena údajov, typický príklad je zmena trvalého bydliska.</w:t>
            </w:r>
          </w:p>
        </w:tc>
      </w:tr>
      <w:tr w:rsidR="00150756" w:rsidRPr="000A2A09" w14:paraId="00770E21" w14:textId="77777777" w:rsidTr="00011D25">
        <w:trPr>
          <w:trHeight w:val="300"/>
          <w:jc w:val="center"/>
        </w:trPr>
        <w:tc>
          <w:tcPr>
            <w:tcW w:w="0" w:type="auto"/>
          </w:tcPr>
          <w:p w14:paraId="7DA10997" w14:textId="77777777" w:rsidR="00150756" w:rsidRPr="004A4CC7" w:rsidRDefault="00150756" w:rsidP="00011D25">
            <w:pPr>
              <w:contextualSpacing/>
              <w:rPr>
                <w:rFonts w:ascii="Arial Narrow" w:hAnsi="Arial Narrow" w:cs="Tahoma"/>
              </w:rPr>
            </w:pPr>
            <w:r w:rsidRPr="000A2A09">
              <w:rPr>
                <w:rFonts w:ascii="Arial Narrow" w:hAnsi="Arial Narrow" w:cs="Tahoma"/>
              </w:rPr>
              <w:t>DataValidityEndedInformation</w:t>
            </w:r>
          </w:p>
        </w:tc>
        <w:tc>
          <w:tcPr>
            <w:tcW w:w="0" w:type="auto"/>
          </w:tcPr>
          <w:p w14:paraId="25F9EFF3" w14:textId="77777777" w:rsidR="00150756" w:rsidRPr="004A4CC7" w:rsidRDefault="00150756" w:rsidP="00011D25">
            <w:pPr>
              <w:contextualSpacing/>
              <w:rPr>
                <w:rFonts w:ascii="Arial Narrow" w:hAnsi="Arial Narrow" w:cs="Tahoma"/>
              </w:rPr>
            </w:pPr>
            <w:r w:rsidRPr="000A2A09">
              <w:rPr>
                <w:rFonts w:ascii="Arial Narrow" w:hAnsi="Arial Narrow" w:cs="Tahoma"/>
              </w:rPr>
              <w:t>Ukončenie platnosti údajov, napríklad potvrdenia o návšteve školy.</w:t>
            </w:r>
          </w:p>
        </w:tc>
      </w:tr>
      <w:tr w:rsidR="00150756" w:rsidRPr="000A2A09" w14:paraId="4C849278" w14:textId="77777777" w:rsidTr="00011D25">
        <w:trPr>
          <w:trHeight w:val="300"/>
          <w:jc w:val="center"/>
        </w:trPr>
        <w:tc>
          <w:tcPr>
            <w:tcW w:w="0" w:type="auto"/>
          </w:tcPr>
          <w:p w14:paraId="7265BB16" w14:textId="77777777" w:rsidR="00150756" w:rsidRPr="004A4CC7" w:rsidRDefault="00150756" w:rsidP="00011D25">
            <w:pPr>
              <w:contextualSpacing/>
              <w:rPr>
                <w:rFonts w:ascii="Arial Narrow" w:hAnsi="Arial Narrow" w:cs="Tahoma"/>
              </w:rPr>
            </w:pPr>
            <w:r w:rsidRPr="000A2A09">
              <w:rPr>
                <w:rFonts w:ascii="Arial Narrow" w:hAnsi="Arial Narrow" w:cs="Tahoma"/>
              </w:rPr>
              <w:lastRenderedPageBreak/>
              <w:t>DataDeletedInformation</w:t>
            </w:r>
          </w:p>
        </w:tc>
        <w:tc>
          <w:tcPr>
            <w:tcW w:w="0" w:type="auto"/>
          </w:tcPr>
          <w:p w14:paraId="43C7368D" w14:textId="77777777" w:rsidR="00150756" w:rsidRPr="004A4CC7" w:rsidRDefault="00150756" w:rsidP="00011D25">
            <w:pPr>
              <w:contextualSpacing/>
              <w:rPr>
                <w:rFonts w:ascii="Arial Narrow" w:hAnsi="Arial Narrow" w:cs="Tahoma"/>
              </w:rPr>
            </w:pPr>
            <w:r w:rsidRPr="000A2A09">
              <w:rPr>
                <w:rFonts w:ascii="Arial Narrow" w:hAnsi="Arial Narrow" w:cs="Tahoma"/>
              </w:rPr>
              <w:t>Vymazanie údajov dotknutej osoby.</w:t>
            </w:r>
          </w:p>
        </w:tc>
      </w:tr>
    </w:tbl>
    <w:p w14:paraId="14F3D7DE" w14:textId="77777777" w:rsidR="00150756" w:rsidRPr="004A4CC7" w:rsidRDefault="00150756">
      <w:pPr>
        <w:pStyle w:val="Odsekzoznamu"/>
        <w:numPr>
          <w:ilvl w:val="0"/>
          <w:numId w:val="64"/>
        </w:numPr>
        <w:spacing w:before="120" w:after="0" w:line="240" w:lineRule="auto"/>
        <w:contextualSpacing w:val="0"/>
        <w:jc w:val="both"/>
        <w:rPr>
          <w:rFonts w:ascii="Arial Narrow" w:hAnsi="Arial Narrow"/>
          <w:sz w:val="20"/>
          <w:szCs w:val="20"/>
        </w:rPr>
      </w:pPr>
      <w:bookmarkStart w:id="250" w:name="_Toc180135781"/>
      <w:bookmarkStart w:id="251" w:name="_Toc182992952"/>
      <w:r w:rsidRPr="004A4CC7">
        <w:rPr>
          <w:rFonts w:ascii="Arial Narrow" w:hAnsi="Arial Narrow"/>
          <w:sz w:val="20"/>
          <w:szCs w:val="20"/>
        </w:rPr>
        <w:t>Typy informácií týkajúcich sa spracovania osobných údajov.</w:t>
      </w:r>
      <w:bookmarkEnd w:id="250"/>
      <w:bookmarkEnd w:id="251"/>
    </w:p>
    <w:p w14:paraId="69AD240E" w14:textId="77777777" w:rsidR="00150756" w:rsidRPr="004D0B50" w:rsidRDefault="00150756" w:rsidP="00150756">
      <w:pPr>
        <w:jc w:val="both"/>
        <w:rPr>
          <w:rFonts w:ascii="Arial Narrow" w:eastAsia="Firme Book" w:hAnsi="Arial Narrow"/>
          <w:lang w:eastAsia="cs-CZ"/>
        </w:rPr>
      </w:pPr>
    </w:p>
    <w:p w14:paraId="324D2712" w14:textId="77777777" w:rsidR="00150756" w:rsidRPr="004D0B50" w:rsidRDefault="00150756" w:rsidP="00150756">
      <w:pPr>
        <w:jc w:val="both"/>
        <w:rPr>
          <w:rFonts w:ascii="Arial Narrow" w:hAnsi="Arial Narrow"/>
        </w:rPr>
      </w:pPr>
      <w:r w:rsidRPr="004D0B50">
        <w:rPr>
          <w:rFonts w:ascii="Arial Narrow" w:hAnsi="Arial Narrow"/>
        </w:rPr>
        <w:t>Konkrétny popis požiadaviek na úpravu IS SEMP a IS CRPŠ je v prílohe</w:t>
      </w:r>
    </w:p>
    <w:p w14:paraId="54E0AC4A" w14:textId="77777777" w:rsidR="00150756" w:rsidRPr="004D0B50" w:rsidRDefault="00150756" w:rsidP="00150756">
      <w:pPr>
        <w:jc w:val="both"/>
        <w:rPr>
          <w:rFonts w:ascii="Arial Narrow" w:hAnsi="Arial Narrow"/>
        </w:rPr>
      </w:pPr>
      <w:r w:rsidRPr="004D0B50">
        <w:rPr>
          <w:rFonts w:ascii="Arial Narrow" w:hAnsi="Arial Narrow"/>
        </w:rPr>
        <w:object w:dxaOrig="938" w:dyaOrig="625" w14:anchorId="65F9AC03">
          <v:shape id="_x0000_i1026" type="#_x0000_t75" style="width:46.2pt;height:30.6pt" o:ole="">
            <v:imagedata r:id="rId28" o:title=""/>
          </v:shape>
          <o:OLEObject Type="Embed" ProgID="Excel.Sheet.12" ShapeID="_x0000_i1026" DrawAspect="Icon" ObjectID="_1830952451" r:id="rId29"/>
        </w:object>
      </w:r>
    </w:p>
    <w:p w14:paraId="4A3E690D" w14:textId="77777777" w:rsidR="00150756" w:rsidRPr="004D0B50" w:rsidRDefault="00150756" w:rsidP="00150756">
      <w:pPr>
        <w:pStyle w:val="Nadpis3"/>
        <w:jc w:val="both"/>
        <w:rPr>
          <w:color w:val="auto"/>
        </w:rPr>
      </w:pPr>
      <w:bookmarkStart w:id="252" w:name="_Ref199321332"/>
      <w:bookmarkStart w:id="253" w:name="_Toc935947996"/>
      <w:bookmarkStart w:id="254" w:name="_Toc234950458"/>
      <w:bookmarkStart w:id="255" w:name="_Toc1143046881"/>
      <w:r w:rsidRPr="004D0B50">
        <w:rPr>
          <w:color w:val="auto"/>
        </w:rPr>
        <w:t>Požiadavka na migráciu/upgrade IS CRPŠ/CEM a IS SEMP</w:t>
      </w:r>
      <w:bookmarkEnd w:id="252"/>
      <w:bookmarkEnd w:id="253"/>
      <w:bookmarkEnd w:id="254"/>
      <w:bookmarkEnd w:id="255"/>
    </w:p>
    <w:p w14:paraId="5750ED37" w14:textId="25CF07FC" w:rsidR="00150756" w:rsidRPr="004D0B50" w:rsidRDefault="00150756" w:rsidP="00150756">
      <w:pPr>
        <w:jc w:val="both"/>
        <w:rPr>
          <w:rFonts w:ascii="Arial Narrow" w:hAnsi="Arial Narrow"/>
        </w:rPr>
      </w:pPr>
      <w:r w:rsidRPr="004D0B50">
        <w:rPr>
          <w:rFonts w:ascii="Arial Narrow" w:hAnsi="Arial Narrow"/>
        </w:rPr>
        <w:t>Informačné systémy CRPŠ/CEM a IS SEMP aktuálne používajú SW komponenty, ktoré sú už za hranicou morálnej životnosti a autori SW licencie už tieto SW komponenty nepodporujú, resp. ich prestanú podporovať v horizonte dodávky projektu „Lepšie využitie údajov MF SR“. Pre detailnejšie informácie pozri kap</w:t>
      </w:r>
      <w:r w:rsidR="000A2A09">
        <w:rPr>
          <w:rFonts w:ascii="Arial Narrow" w:hAnsi="Arial Narrow"/>
        </w:rPr>
        <w:t xml:space="preserve">itola </w:t>
      </w:r>
      <w:r w:rsidRPr="004D0B50">
        <w:rPr>
          <w:rFonts w:ascii="Arial Narrow" w:hAnsi="Arial Narrow"/>
        </w:rPr>
        <w:fldChar w:fldCharType="begin"/>
      </w:r>
      <w:r w:rsidRPr="004D0B50">
        <w:rPr>
          <w:rFonts w:ascii="Arial Narrow" w:hAnsi="Arial Narrow"/>
        </w:rPr>
        <w:instrText xml:space="preserve"> REF _Ref198675981 \r \h  \* MERGEFORMAT </w:instrText>
      </w:r>
      <w:r w:rsidRPr="004D0B50">
        <w:rPr>
          <w:rFonts w:ascii="Arial Narrow" w:hAnsi="Arial Narrow"/>
        </w:rPr>
      </w:r>
      <w:r w:rsidRPr="004D0B50">
        <w:rPr>
          <w:rFonts w:ascii="Arial Narrow" w:hAnsi="Arial Narrow"/>
        </w:rPr>
        <w:fldChar w:fldCharType="separate"/>
      </w:r>
      <w:r w:rsidR="00E51E62">
        <w:rPr>
          <w:rFonts w:ascii="Arial Narrow" w:hAnsi="Arial Narrow"/>
        </w:rPr>
        <w:t>4.1.2.1.3</w:t>
      </w:r>
      <w:r w:rsidRPr="004D0B50">
        <w:rPr>
          <w:rFonts w:ascii="Arial Narrow" w:hAnsi="Arial Narrow"/>
        </w:rPr>
        <w:fldChar w:fldCharType="end"/>
      </w:r>
      <w:r w:rsidRPr="004D0B50">
        <w:rPr>
          <w:rFonts w:ascii="Arial Narrow" w:hAnsi="Arial Narrow"/>
        </w:rPr>
        <w:t xml:space="preserve"> a</w:t>
      </w:r>
      <w:r w:rsidR="000A2A09">
        <w:rPr>
          <w:rFonts w:ascii="Arial Narrow" w:hAnsi="Arial Narrow"/>
        </w:rPr>
        <w:t> </w:t>
      </w:r>
      <w:r w:rsidRPr="004D0B50">
        <w:rPr>
          <w:rFonts w:ascii="Arial Narrow" w:hAnsi="Arial Narrow"/>
        </w:rPr>
        <w:t>kap</w:t>
      </w:r>
      <w:r w:rsidR="000A2A09">
        <w:rPr>
          <w:rFonts w:ascii="Arial Narrow" w:hAnsi="Arial Narrow"/>
        </w:rPr>
        <w:t xml:space="preserve">itola </w:t>
      </w:r>
      <w:r w:rsidRPr="004D0B50">
        <w:rPr>
          <w:rFonts w:ascii="Arial Narrow" w:hAnsi="Arial Narrow"/>
        </w:rPr>
        <w:fldChar w:fldCharType="begin"/>
      </w:r>
      <w:r w:rsidRPr="004D0B50">
        <w:rPr>
          <w:rFonts w:ascii="Arial Narrow" w:hAnsi="Arial Narrow"/>
        </w:rPr>
        <w:instrText xml:space="preserve"> REF _Ref198676033 \r \h  \* MERGEFORMAT </w:instrText>
      </w:r>
      <w:r w:rsidRPr="004D0B50">
        <w:rPr>
          <w:rFonts w:ascii="Arial Narrow" w:hAnsi="Arial Narrow"/>
        </w:rPr>
      </w:r>
      <w:r w:rsidRPr="004D0B50">
        <w:rPr>
          <w:rFonts w:ascii="Arial Narrow" w:hAnsi="Arial Narrow"/>
        </w:rPr>
        <w:fldChar w:fldCharType="separate"/>
      </w:r>
      <w:r w:rsidR="00E51E62">
        <w:rPr>
          <w:rFonts w:ascii="Arial Narrow" w:hAnsi="Arial Narrow"/>
        </w:rPr>
        <w:t>4.1.2.2.3</w:t>
      </w:r>
      <w:r w:rsidRPr="004D0B50">
        <w:rPr>
          <w:rFonts w:ascii="Arial Narrow" w:hAnsi="Arial Narrow"/>
        </w:rPr>
        <w:fldChar w:fldCharType="end"/>
      </w:r>
      <w:r w:rsidRPr="004D0B50">
        <w:rPr>
          <w:rFonts w:ascii="Arial Narrow" w:hAnsi="Arial Narrow"/>
        </w:rPr>
        <w:t>.</w:t>
      </w:r>
    </w:p>
    <w:p w14:paraId="56A93A7C" w14:textId="292675CA" w:rsidR="00150756" w:rsidRPr="004D0B50" w:rsidRDefault="00150756" w:rsidP="00150756">
      <w:pPr>
        <w:jc w:val="both"/>
        <w:rPr>
          <w:rFonts w:ascii="Arial Narrow" w:hAnsi="Arial Narrow"/>
        </w:rPr>
      </w:pPr>
      <w:r w:rsidRPr="004D0B50">
        <w:rPr>
          <w:rFonts w:ascii="Arial Narrow" w:hAnsi="Arial Narrow"/>
        </w:rPr>
        <w:t>Realizovať úpravy zdrojových IS SEMP a CRPŠ v ich existujúcej technologickej architektúre by preto bolo v rozpore s princípom udržateľnosti projektu financovaného z EŠF. Súčasťou požadovanej dodávky je preto migrácia/upgrade IS SEMP a IS CRPŠ/CEM do cieľovej architektúry IS uvedenej v kap</w:t>
      </w:r>
      <w:r w:rsidR="000A2A09">
        <w:rPr>
          <w:rFonts w:ascii="Arial Narrow" w:hAnsi="Arial Narrow"/>
        </w:rPr>
        <w:t>itole</w:t>
      </w:r>
      <w:r w:rsidRPr="004D0B50">
        <w:rPr>
          <w:rFonts w:ascii="Arial Narrow" w:hAnsi="Arial Narrow"/>
        </w:rPr>
        <w:t xml:space="preserve"> </w:t>
      </w:r>
      <w:r w:rsidRPr="004D0B50">
        <w:rPr>
          <w:rFonts w:ascii="Arial Narrow" w:hAnsi="Arial Narrow"/>
        </w:rPr>
        <w:fldChar w:fldCharType="begin"/>
      </w:r>
      <w:r w:rsidRPr="004D0B50">
        <w:rPr>
          <w:rFonts w:ascii="Arial Narrow" w:hAnsi="Arial Narrow"/>
        </w:rPr>
        <w:instrText xml:space="preserve"> REF _Ref198243854 \r \h  \* MERGEFORMAT </w:instrText>
      </w:r>
      <w:r w:rsidRPr="004D0B50">
        <w:rPr>
          <w:rFonts w:ascii="Arial Narrow" w:hAnsi="Arial Narrow"/>
        </w:rPr>
      </w:r>
      <w:r w:rsidRPr="004D0B50">
        <w:rPr>
          <w:rFonts w:ascii="Arial Narrow" w:hAnsi="Arial Narrow"/>
        </w:rPr>
        <w:fldChar w:fldCharType="separate"/>
      </w:r>
      <w:r w:rsidR="00E51E62">
        <w:rPr>
          <w:rFonts w:ascii="Arial Narrow" w:hAnsi="Arial Narrow"/>
        </w:rPr>
        <w:t>5.3.6</w:t>
      </w:r>
      <w:r w:rsidRPr="004D0B50">
        <w:rPr>
          <w:rFonts w:ascii="Arial Narrow" w:hAnsi="Arial Narrow"/>
        </w:rPr>
        <w:fldChar w:fldCharType="end"/>
      </w:r>
      <w:r w:rsidRPr="004D0B50">
        <w:rPr>
          <w:rFonts w:ascii="Arial Narrow" w:hAnsi="Arial Narrow"/>
        </w:rPr>
        <w:t>. Upgrade/migrácia</w:t>
      </w:r>
      <w:r w:rsidR="000A2A09">
        <w:rPr>
          <w:rFonts w:ascii="Arial Narrow" w:hAnsi="Arial Narrow"/>
        </w:rPr>
        <w:t xml:space="preserve"> z</w:t>
      </w:r>
      <w:r w:rsidRPr="004D0B50">
        <w:rPr>
          <w:rFonts w:ascii="Arial Narrow" w:hAnsi="Arial Narrow"/>
        </w:rPr>
        <w:t xml:space="preserve">drojových systémov musí zabezpečiť zachovanie funkčností a služieb uvedených v kapitolách </w:t>
      </w:r>
      <w:r w:rsidRPr="004D0B50">
        <w:rPr>
          <w:rFonts w:ascii="Arial Narrow" w:hAnsi="Arial Narrow"/>
        </w:rPr>
        <w:fldChar w:fldCharType="begin"/>
      </w:r>
      <w:r w:rsidRPr="004D0B50">
        <w:rPr>
          <w:rFonts w:ascii="Arial Narrow" w:hAnsi="Arial Narrow"/>
        </w:rPr>
        <w:instrText xml:space="preserve"> REF _Ref200112841 \r \h  \* MERGEFORMAT </w:instrText>
      </w:r>
      <w:r w:rsidRPr="004D0B50">
        <w:rPr>
          <w:rFonts w:ascii="Arial Narrow" w:hAnsi="Arial Narrow"/>
        </w:rPr>
      </w:r>
      <w:r w:rsidRPr="004D0B50">
        <w:rPr>
          <w:rFonts w:ascii="Arial Narrow" w:hAnsi="Arial Narrow"/>
        </w:rPr>
        <w:fldChar w:fldCharType="separate"/>
      </w:r>
      <w:r w:rsidR="00E51E62">
        <w:rPr>
          <w:rFonts w:ascii="Arial Narrow" w:hAnsi="Arial Narrow"/>
        </w:rPr>
        <w:t>4.1.2.1</w:t>
      </w:r>
      <w:r w:rsidRPr="004D0B50">
        <w:rPr>
          <w:rFonts w:ascii="Arial Narrow" w:hAnsi="Arial Narrow"/>
        </w:rPr>
        <w:fldChar w:fldCharType="end"/>
      </w:r>
      <w:r w:rsidRPr="004D0B50">
        <w:rPr>
          <w:rFonts w:ascii="Arial Narrow" w:hAnsi="Arial Narrow"/>
        </w:rPr>
        <w:t xml:space="preserve"> a </w:t>
      </w:r>
      <w:r w:rsidRPr="004D0B50">
        <w:rPr>
          <w:rFonts w:ascii="Arial Narrow" w:hAnsi="Arial Narrow"/>
        </w:rPr>
        <w:fldChar w:fldCharType="begin"/>
      </w:r>
      <w:r w:rsidRPr="004D0B50">
        <w:rPr>
          <w:rFonts w:ascii="Arial Narrow" w:hAnsi="Arial Narrow"/>
        </w:rPr>
        <w:instrText xml:space="preserve"> REF _Ref200112858 \r \h  \* MERGEFORMAT </w:instrText>
      </w:r>
      <w:r w:rsidRPr="004D0B50">
        <w:rPr>
          <w:rFonts w:ascii="Arial Narrow" w:hAnsi="Arial Narrow"/>
        </w:rPr>
      </w:r>
      <w:r w:rsidRPr="004D0B50">
        <w:rPr>
          <w:rFonts w:ascii="Arial Narrow" w:hAnsi="Arial Narrow"/>
        </w:rPr>
        <w:fldChar w:fldCharType="separate"/>
      </w:r>
      <w:r w:rsidR="00E51E62">
        <w:rPr>
          <w:rFonts w:ascii="Arial Narrow" w:hAnsi="Arial Narrow"/>
        </w:rPr>
        <w:t>4.1.2.2</w:t>
      </w:r>
      <w:r w:rsidRPr="004D0B50">
        <w:rPr>
          <w:rFonts w:ascii="Arial Narrow" w:hAnsi="Arial Narrow"/>
        </w:rPr>
        <w:fldChar w:fldCharType="end"/>
      </w:r>
      <w:r w:rsidRPr="004D0B50">
        <w:rPr>
          <w:rFonts w:ascii="Arial Narrow" w:hAnsi="Arial Narrow"/>
        </w:rPr>
        <w:t>.</w:t>
      </w:r>
    </w:p>
    <w:p w14:paraId="35358947" w14:textId="77777777" w:rsidR="00150756" w:rsidRPr="004D0B50" w:rsidRDefault="00150756" w:rsidP="00150756">
      <w:pPr>
        <w:jc w:val="both"/>
        <w:rPr>
          <w:rFonts w:ascii="Arial Narrow" w:hAnsi="Arial Narrow"/>
        </w:rPr>
      </w:pPr>
      <w:r w:rsidRPr="004D0B50">
        <w:rPr>
          <w:rFonts w:ascii="Arial Narrow" w:hAnsi="Arial Narrow"/>
        </w:rPr>
        <w:t>I keď IS CEM nemá poskytovať údaje do IS MOU, z technických dôvodov (spoločné komponenty a funkčné moduly) nie je možné, resp. by bolo nákladovo neefektívne, robiť izolované rozširovania funkčnosti len v IS CRPŠ.</w:t>
      </w:r>
    </w:p>
    <w:p w14:paraId="61E047A7" w14:textId="77777777" w:rsidR="00150756" w:rsidRPr="004D0B50" w:rsidRDefault="00150756" w:rsidP="00150756">
      <w:pPr>
        <w:jc w:val="both"/>
        <w:rPr>
          <w:rFonts w:ascii="Arial Narrow" w:hAnsi="Arial Narrow"/>
        </w:rPr>
      </w:pPr>
      <w:r w:rsidRPr="004D0B50">
        <w:rPr>
          <w:rFonts w:ascii="Arial Narrow" w:hAnsi="Arial Narrow"/>
        </w:rPr>
        <w:t>Požiadavka migrácie/upgrade IS SEMP a IS CRPŠ/CEM je požiadavkou nad rámec DV a v rámci rozpočtu projektu má vyhradený osobitné financovanie mimo EŠF.</w:t>
      </w:r>
    </w:p>
    <w:p w14:paraId="7429A9DB" w14:textId="77777777" w:rsidR="00150756" w:rsidRPr="004D0B50" w:rsidRDefault="00150756" w:rsidP="00150756">
      <w:pPr>
        <w:jc w:val="both"/>
        <w:rPr>
          <w:rFonts w:ascii="Arial Narrow" w:hAnsi="Arial Narrow"/>
        </w:rPr>
      </w:pPr>
      <w:r w:rsidRPr="004D0B50">
        <w:rPr>
          <w:rFonts w:ascii="Arial Narrow" w:hAnsi="Arial Narrow"/>
        </w:rPr>
        <w:t xml:space="preserve">Súčasťou migrácie/upgrade IS SEMP bude aj úprava/rozšírenie funkčnosti. Jej detailný popis je uvedený v prílohe </w:t>
      </w:r>
    </w:p>
    <w:p w14:paraId="7D662EBD" w14:textId="77777777" w:rsidR="00150756" w:rsidRPr="004D0B50" w:rsidRDefault="00150756" w:rsidP="00150756">
      <w:pPr>
        <w:jc w:val="both"/>
        <w:rPr>
          <w:rFonts w:ascii="Arial Narrow" w:hAnsi="Arial Narrow"/>
        </w:rPr>
      </w:pPr>
      <w:r w:rsidRPr="004D0B50">
        <w:rPr>
          <w:rFonts w:ascii="Arial Narrow" w:hAnsi="Arial Narrow"/>
        </w:rPr>
        <w:object w:dxaOrig="938" w:dyaOrig="625" w14:anchorId="3648E1BB">
          <v:shape id="_x0000_i1027" type="#_x0000_t75" style="width:43.8pt;height:30.6pt" o:ole="">
            <v:imagedata r:id="rId30" o:title=""/>
          </v:shape>
          <o:OLEObject Type="Embed" ProgID="Excel.Sheet.12" ShapeID="_x0000_i1027" DrawAspect="Icon" ObjectID="_1830952452" r:id="rId31"/>
        </w:object>
      </w:r>
    </w:p>
    <w:p w14:paraId="541C1659" w14:textId="77777777" w:rsidR="00150756" w:rsidRPr="004D0B50" w:rsidRDefault="00150756" w:rsidP="00150756">
      <w:pPr>
        <w:pStyle w:val="Nadpis3"/>
        <w:jc w:val="both"/>
        <w:rPr>
          <w:color w:val="auto"/>
        </w:rPr>
      </w:pPr>
      <w:bookmarkStart w:id="256" w:name="_Ref198243854"/>
      <w:bookmarkStart w:id="257" w:name="_Toc202685027"/>
      <w:bookmarkStart w:id="258" w:name="_Toc1873061119"/>
      <w:bookmarkStart w:id="259" w:name="_Toc1829281288"/>
      <w:r w:rsidRPr="004D0B50">
        <w:rPr>
          <w:color w:val="auto"/>
        </w:rPr>
        <w:t>Cieľová architektúra IS</w:t>
      </w:r>
      <w:bookmarkEnd w:id="256"/>
      <w:bookmarkEnd w:id="257"/>
      <w:bookmarkEnd w:id="258"/>
      <w:bookmarkEnd w:id="259"/>
    </w:p>
    <w:p w14:paraId="549240C1" w14:textId="77777777" w:rsidR="00150756" w:rsidRPr="004D0B50" w:rsidRDefault="00150756" w:rsidP="00150756">
      <w:pPr>
        <w:jc w:val="both"/>
        <w:rPr>
          <w:rFonts w:ascii="Arial Narrow" w:hAnsi="Arial Narrow"/>
        </w:rPr>
      </w:pPr>
      <w:r w:rsidRPr="004D0B50">
        <w:rPr>
          <w:rFonts w:ascii="Arial Narrow" w:hAnsi="Arial Narrow"/>
        </w:rPr>
        <w:t>Cieľová architektúra IS zohľadňuje hlavné časti požadovanej dodávky:</w:t>
      </w:r>
    </w:p>
    <w:p w14:paraId="09CAFF96" w14:textId="5D8DCC28" w:rsidR="00150756" w:rsidRPr="004D0B50" w:rsidRDefault="00150756">
      <w:pPr>
        <w:pStyle w:val="Odsekzoznamu"/>
        <w:numPr>
          <w:ilvl w:val="0"/>
          <w:numId w:val="90"/>
        </w:numPr>
        <w:jc w:val="both"/>
        <w:rPr>
          <w:rFonts w:ascii="Arial Narrow" w:hAnsi="Arial Narrow"/>
        </w:rPr>
      </w:pPr>
      <w:r w:rsidRPr="004D0B50">
        <w:rPr>
          <w:rFonts w:ascii="Arial Narrow" w:hAnsi="Arial Narrow"/>
        </w:rPr>
        <w:t xml:space="preserve">Vytvorenie RPMU na základoch SW komponentov, ktoré už MF SR používa a má zakúpené licencie uvedené v kapitole </w:t>
      </w:r>
      <w:r w:rsidRPr="004D0B50">
        <w:rPr>
          <w:rFonts w:ascii="Arial Narrow" w:hAnsi="Arial Narrow"/>
        </w:rPr>
        <w:fldChar w:fldCharType="begin"/>
      </w:r>
      <w:r w:rsidRPr="004D0B50">
        <w:rPr>
          <w:rFonts w:ascii="Arial Narrow" w:hAnsi="Arial Narrow"/>
        </w:rPr>
        <w:instrText xml:space="preserve"> REF _Ref198674150 \r \h  \* MERGEFORMAT </w:instrText>
      </w:r>
      <w:r w:rsidRPr="004D0B50">
        <w:rPr>
          <w:rFonts w:ascii="Arial Narrow" w:hAnsi="Arial Narrow"/>
        </w:rPr>
      </w:r>
      <w:r w:rsidRPr="004D0B50">
        <w:rPr>
          <w:rFonts w:ascii="Arial Narrow" w:hAnsi="Arial Narrow"/>
        </w:rPr>
        <w:fldChar w:fldCharType="separate"/>
      </w:r>
      <w:r w:rsidR="00E51E62">
        <w:rPr>
          <w:rFonts w:ascii="Arial Narrow" w:hAnsi="Arial Narrow"/>
        </w:rPr>
        <w:t>4.1.1</w:t>
      </w:r>
      <w:r w:rsidRPr="004D0B50">
        <w:rPr>
          <w:rFonts w:ascii="Arial Narrow" w:hAnsi="Arial Narrow"/>
        </w:rPr>
        <w:fldChar w:fldCharType="end"/>
      </w:r>
    </w:p>
    <w:p w14:paraId="4BBBDE4E" w14:textId="77777777" w:rsidR="00150756" w:rsidRPr="004D0B50" w:rsidRDefault="00150756">
      <w:pPr>
        <w:pStyle w:val="Odsekzoznamu"/>
        <w:numPr>
          <w:ilvl w:val="0"/>
          <w:numId w:val="90"/>
        </w:numPr>
        <w:jc w:val="both"/>
        <w:rPr>
          <w:rFonts w:ascii="Arial Narrow" w:hAnsi="Arial Narrow"/>
        </w:rPr>
      </w:pPr>
      <w:r w:rsidRPr="004D0B50">
        <w:rPr>
          <w:rFonts w:ascii="Arial Narrow" w:hAnsi="Arial Narrow"/>
        </w:rPr>
        <w:t>Migrácia/upgrade zdrojových systémov IS CRPŠ/CEM a IS SEMP do cieľovej architektúry, ktorú zvolilo MF SR ako nasledovníka existujúcej architektúry založenej na SW produktov s ukončenou podporou.</w:t>
      </w:r>
    </w:p>
    <w:p w14:paraId="014C34C0" w14:textId="77777777" w:rsidR="00150756" w:rsidRPr="004D0B50" w:rsidRDefault="00150756">
      <w:pPr>
        <w:pStyle w:val="Odsekzoznamu"/>
        <w:numPr>
          <w:ilvl w:val="0"/>
          <w:numId w:val="90"/>
        </w:numPr>
        <w:jc w:val="both"/>
        <w:rPr>
          <w:rFonts w:ascii="Arial Narrow" w:hAnsi="Arial Narrow"/>
        </w:rPr>
      </w:pPr>
      <w:r w:rsidRPr="004D0B50">
        <w:rPr>
          <w:rFonts w:ascii="Arial Narrow" w:hAnsi="Arial Narrow"/>
        </w:rPr>
        <w:t>Úpravy zdrojových systémov IS SEMP a IS CRPŠ/CEM zabezpečujúcich poskytovanie požadovaných údajov do IS MOU.</w:t>
      </w:r>
    </w:p>
    <w:p w14:paraId="63905821" w14:textId="77777777" w:rsidR="00150756" w:rsidRPr="004D0B50" w:rsidRDefault="00150756" w:rsidP="00150756">
      <w:pPr>
        <w:jc w:val="both"/>
        <w:rPr>
          <w:rFonts w:ascii="Arial Narrow" w:hAnsi="Arial Narrow"/>
        </w:rPr>
      </w:pPr>
      <w:r w:rsidRPr="004D0B50">
        <w:rPr>
          <w:rFonts w:ascii="Arial Narrow" w:hAnsi="Arial Narrow"/>
        </w:rPr>
        <w:t>Nasledujúca schéma znázorňuje požadovanú komplexnú cieľovú architektúru, v ktorej má byť dodaný projekt:</w:t>
      </w:r>
    </w:p>
    <w:p w14:paraId="3391D48A" w14:textId="77777777" w:rsidR="00150756" w:rsidRPr="004D0B50" w:rsidRDefault="00150756" w:rsidP="00150756">
      <w:pPr>
        <w:jc w:val="both"/>
        <w:rPr>
          <w:rFonts w:ascii="Arial Narrow" w:hAnsi="Arial Narrow"/>
        </w:rPr>
      </w:pPr>
      <w:r w:rsidRPr="004D0B50">
        <w:rPr>
          <w:rFonts w:ascii="Arial Narrow" w:hAnsi="Arial Narrow"/>
          <w:noProof/>
        </w:rPr>
        <w:lastRenderedPageBreak/>
        <w:drawing>
          <wp:inline distT="0" distB="0" distL="0" distR="0" wp14:anchorId="174A5F0F" wp14:editId="252A74F5">
            <wp:extent cx="5752465" cy="3746500"/>
            <wp:effectExtent l="0" t="0" r="635" b="6350"/>
            <wp:docPr id="213653138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5752465" cy="3746500"/>
                    </a:xfrm>
                    <a:prstGeom prst="rect">
                      <a:avLst/>
                    </a:prstGeom>
                    <a:noFill/>
                    <a:ln>
                      <a:noFill/>
                    </a:ln>
                  </pic:spPr>
                </pic:pic>
              </a:graphicData>
            </a:graphic>
          </wp:inline>
        </w:drawing>
      </w:r>
    </w:p>
    <w:p w14:paraId="7C937C4F" w14:textId="77777777" w:rsidR="00150756" w:rsidRPr="004D0B50" w:rsidRDefault="00150756" w:rsidP="00150756">
      <w:pPr>
        <w:pStyle w:val="Obrzok"/>
        <w:keepNext w:val="0"/>
        <w:ind w:left="1134" w:hanging="850"/>
        <w:jc w:val="both"/>
        <w:rPr>
          <w:rFonts w:ascii="Arial Narrow" w:hAnsi="Arial Narrow"/>
        </w:rPr>
      </w:pPr>
      <w:r w:rsidRPr="004D0B50">
        <w:rPr>
          <w:rFonts w:ascii="Arial Narrow" w:hAnsi="Arial Narrow"/>
        </w:rPr>
        <w:t>Cieľová architektúra IS</w:t>
      </w:r>
    </w:p>
    <w:p w14:paraId="584ED54E" w14:textId="77777777" w:rsidR="00150756" w:rsidRPr="004D0B50" w:rsidRDefault="00150756" w:rsidP="00150756">
      <w:pPr>
        <w:jc w:val="both"/>
        <w:rPr>
          <w:rFonts w:ascii="Arial Narrow" w:hAnsi="Arial Narrow"/>
        </w:rPr>
      </w:pPr>
    </w:p>
    <w:p w14:paraId="6359E4F4" w14:textId="77777777" w:rsidR="00150756" w:rsidRPr="004D0B50" w:rsidRDefault="00150756" w:rsidP="00150756">
      <w:pPr>
        <w:pStyle w:val="Nadpis3"/>
        <w:jc w:val="both"/>
        <w:rPr>
          <w:color w:val="auto"/>
        </w:rPr>
      </w:pPr>
      <w:bookmarkStart w:id="260" w:name="_Toc929854911"/>
      <w:bookmarkStart w:id="261" w:name="_Toc986840713"/>
      <w:bookmarkStart w:id="262" w:name="_Toc628793864"/>
      <w:r w:rsidRPr="004D0B50">
        <w:rPr>
          <w:color w:val="auto"/>
        </w:rPr>
        <w:t>Licencie SAP</w:t>
      </w:r>
      <w:bookmarkEnd w:id="260"/>
      <w:bookmarkEnd w:id="261"/>
      <w:bookmarkEnd w:id="262"/>
    </w:p>
    <w:p w14:paraId="0AB159C2" w14:textId="77777777" w:rsidR="00150756" w:rsidRPr="004D0B50" w:rsidRDefault="00150756" w:rsidP="00150756">
      <w:pPr>
        <w:jc w:val="both"/>
        <w:rPr>
          <w:rFonts w:ascii="Arial Narrow" w:hAnsi="Arial Narrow"/>
        </w:rPr>
      </w:pPr>
      <w:r w:rsidRPr="004D0B50">
        <w:rPr>
          <w:rFonts w:ascii="Arial Narrow" w:hAnsi="Arial Narrow"/>
        </w:rPr>
        <w:t>Licencie SAP poskytne MF SR v rámci svojho licenčného kontraktu. Ich detailná špecifikácia bude jedným z požadovaných výstupov fázy Detailná analýza.</w:t>
      </w:r>
    </w:p>
    <w:p w14:paraId="50CD1748" w14:textId="77777777" w:rsidR="00150756" w:rsidRPr="004D0B50" w:rsidRDefault="00150756" w:rsidP="0040446F">
      <w:pPr>
        <w:pStyle w:val="Nadpis2"/>
      </w:pPr>
      <w:bookmarkStart w:id="263" w:name="_Toc695316366"/>
      <w:bookmarkStart w:id="264" w:name="_Toc917511153"/>
      <w:bookmarkStart w:id="265" w:name="_Toc113845168"/>
      <w:r w:rsidRPr="004D0B50">
        <w:t>Dátová vrstva</w:t>
      </w:r>
      <w:bookmarkEnd w:id="263"/>
      <w:bookmarkEnd w:id="264"/>
      <w:bookmarkEnd w:id="265"/>
    </w:p>
    <w:p w14:paraId="6702FAA6" w14:textId="77777777" w:rsidR="00150756" w:rsidRPr="004D0B50" w:rsidRDefault="00150756" w:rsidP="00150756">
      <w:pPr>
        <w:pStyle w:val="Nadpis3"/>
        <w:jc w:val="both"/>
        <w:rPr>
          <w:color w:val="auto"/>
        </w:rPr>
      </w:pPr>
      <w:bookmarkStart w:id="266" w:name="_Ref198245675"/>
      <w:bookmarkStart w:id="267" w:name="_Toc1339715827"/>
      <w:bookmarkStart w:id="268" w:name="_Toc1893885479"/>
      <w:bookmarkStart w:id="269" w:name="_Toc628535862"/>
      <w:r w:rsidRPr="004D0B50">
        <w:rPr>
          <w:color w:val="auto"/>
        </w:rPr>
        <w:t>Dátový rozsah projektu - Prehľad objektov evidencie</w:t>
      </w:r>
      <w:bookmarkEnd w:id="266"/>
      <w:bookmarkEnd w:id="267"/>
      <w:bookmarkEnd w:id="268"/>
      <w:bookmarkEnd w:id="269"/>
    </w:p>
    <w:p w14:paraId="785695CE" w14:textId="77777777" w:rsidR="00150756" w:rsidRPr="004D0B50" w:rsidRDefault="00150756" w:rsidP="00150756">
      <w:pPr>
        <w:jc w:val="both"/>
        <w:rPr>
          <w:rFonts w:ascii="Arial Narrow" w:hAnsi="Arial Narrow" w:cs="Tahoma"/>
          <w:i/>
          <w:color w:val="000000" w:themeColor="text1"/>
        </w:rPr>
      </w:pPr>
      <w:r w:rsidRPr="004D0B50">
        <w:rPr>
          <w:rFonts w:ascii="Arial Narrow" w:hAnsi="Arial Narrow" w:cs="Tahoma"/>
          <w:color w:val="000000" w:themeColor="text1"/>
        </w:rPr>
        <w:t xml:space="preserve">V nasledujúcej tabuľke je uvedený zoznam objektov evidencie ktoré budú poskytované do IS MOU v zmysle aktivity A1, </w:t>
      </w:r>
      <w:r w:rsidRPr="004D0B50">
        <w:rPr>
          <w:rFonts w:ascii="Arial Narrow" w:hAnsi="Arial Narrow"/>
        </w:rPr>
        <w:t>pre ktoré bude počas realizačnej fáze projektu vytvorený doménový model, ktorý definuje návrh dátových prvkov</w:t>
      </w:r>
      <w:r w:rsidRPr="004D0B50">
        <w:rPr>
          <w:rFonts w:ascii="Arial Narrow" w:hAnsi="Arial Narrow" w:cs="Tahoma"/>
          <w:color w:val="000000" w:themeColor="text1"/>
        </w:rPr>
        <w:t xml:space="preserve">. </w:t>
      </w:r>
    </w:p>
    <w:tbl>
      <w:tblPr>
        <w:tblW w:w="0" w:type="auto"/>
        <w:jc w:val="center"/>
        <w:tbl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insideH w:val="single" w:sz="4" w:space="0" w:color="A6A6A6" w:themeColor="background1" w:themeShade="A6"/>
          <w:insideV w:val="single" w:sz="4" w:space="0" w:color="A6A6A6" w:themeColor="background1" w:themeShade="A6"/>
        </w:tblBorders>
        <w:tblLook w:val="0400" w:firstRow="0" w:lastRow="0" w:firstColumn="0" w:lastColumn="0" w:noHBand="0" w:noVBand="1"/>
      </w:tblPr>
      <w:tblGrid>
        <w:gridCol w:w="516"/>
        <w:gridCol w:w="1856"/>
        <w:gridCol w:w="4484"/>
        <w:gridCol w:w="2206"/>
      </w:tblGrid>
      <w:tr w:rsidR="00150756" w:rsidRPr="000A2A09" w14:paraId="7960E664" w14:textId="77777777" w:rsidTr="00011D25">
        <w:trPr>
          <w:trHeight w:val="57"/>
          <w:jc w:val="center"/>
        </w:trPr>
        <w:tc>
          <w:tcPr>
            <w:tcW w:w="0" w:type="auto"/>
            <w:shd w:val="clear" w:color="auto" w:fill="D9D9D9" w:themeFill="background1" w:themeFillShade="D9"/>
            <w:vAlign w:val="center"/>
          </w:tcPr>
          <w:p w14:paraId="2CBE086F" w14:textId="77777777" w:rsidR="00150756" w:rsidRPr="004A4CC7" w:rsidRDefault="00150756" w:rsidP="00011D25">
            <w:pPr>
              <w:contextualSpacing/>
              <w:jc w:val="both"/>
              <w:rPr>
                <w:rFonts w:ascii="Arial Narrow" w:eastAsia="Tahoma" w:hAnsi="Arial Narrow" w:cs="Tahoma"/>
                <w:sz w:val="20"/>
                <w:szCs w:val="20"/>
              </w:rPr>
            </w:pPr>
            <w:r w:rsidRPr="004A4CC7">
              <w:rPr>
                <w:rFonts w:ascii="Arial Narrow" w:eastAsia="Tahoma" w:hAnsi="Arial Narrow" w:cs="Tahoma"/>
                <w:sz w:val="20"/>
                <w:szCs w:val="20"/>
              </w:rPr>
              <w:t>ID OE</w:t>
            </w:r>
          </w:p>
        </w:tc>
        <w:tc>
          <w:tcPr>
            <w:tcW w:w="0" w:type="auto"/>
            <w:shd w:val="clear" w:color="auto" w:fill="D9D9D9" w:themeFill="background1" w:themeFillShade="D9"/>
            <w:vAlign w:val="center"/>
          </w:tcPr>
          <w:p w14:paraId="115642E6" w14:textId="77777777" w:rsidR="00150756" w:rsidRPr="004A4CC7" w:rsidRDefault="00150756" w:rsidP="00011D25">
            <w:pPr>
              <w:contextualSpacing/>
              <w:jc w:val="both"/>
              <w:rPr>
                <w:rFonts w:ascii="Arial Narrow" w:eastAsia="Tahoma" w:hAnsi="Arial Narrow" w:cs="Tahoma"/>
                <w:sz w:val="20"/>
                <w:szCs w:val="20"/>
              </w:rPr>
            </w:pPr>
            <w:r w:rsidRPr="004A4CC7">
              <w:rPr>
                <w:rFonts w:ascii="Arial Narrow" w:eastAsia="Tahoma" w:hAnsi="Arial Narrow" w:cs="Tahoma"/>
                <w:sz w:val="20"/>
                <w:szCs w:val="20"/>
              </w:rPr>
              <w:t>Objekt evidencie - názov</w:t>
            </w:r>
          </w:p>
        </w:tc>
        <w:tc>
          <w:tcPr>
            <w:tcW w:w="0" w:type="auto"/>
            <w:shd w:val="clear" w:color="auto" w:fill="D9D9D9" w:themeFill="background1" w:themeFillShade="D9"/>
            <w:vAlign w:val="center"/>
          </w:tcPr>
          <w:p w14:paraId="35512A5A" w14:textId="1BC20738" w:rsidR="00150756" w:rsidRPr="004A4CC7" w:rsidRDefault="00150756" w:rsidP="00011D25">
            <w:pPr>
              <w:contextualSpacing/>
              <w:jc w:val="both"/>
              <w:rPr>
                <w:rFonts w:ascii="Arial Narrow" w:eastAsia="Tahoma" w:hAnsi="Arial Narrow" w:cs="Tahoma"/>
                <w:sz w:val="20"/>
                <w:szCs w:val="20"/>
              </w:rPr>
            </w:pPr>
            <w:r w:rsidRPr="004A4CC7">
              <w:rPr>
                <w:rFonts w:ascii="Arial Narrow" w:eastAsia="Tahoma" w:hAnsi="Arial Narrow" w:cs="Tahoma"/>
                <w:sz w:val="20"/>
                <w:szCs w:val="20"/>
              </w:rPr>
              <w:t xml:space="preserve">Objekt evidencie </w:t>
            </w:r>
            <w:r w:rsidR="00127CEE">
              <w:rPr>
                <w:rFonts w:ascii="Arial Narrow" w:eastAsia="Tahoma" w:hAnsi="Arial Narrow" w:cs="Tahoma"/>
                <w:sz w:val="20"/>
                <w:szCs w:val="20"/>
              </w:rPr>
              <w:t>–</w:t>
            </w:r>
            <w:r w:rsidRPr="004A4CC7">
              <w:rPr>
                <w:rFonts w:ascii="Arial Narrow" w:eastAsia="Tahoma" w:hAnsi="Arial Narrow" w:cs="Tahoma"/>
                <w:sz w:val="20"/>
                <w:szCs w:val="20"/>
              </w:rPr>
              <w:t xml:space="preserve"> popis</w:t>
            </w:r>
          </w:p>
        </w:tc>
        <w:tc>
          <w:tcPr>
            <w:tcW w:w="0" w:type="auto"/>
            <w:shd w:val="clear" w:color="auto" w:fill="D9D9D9" w:themeFill="background1" w:themeFillShade="D9"/>
            <w:vAlign w:val="center"/>
          </w:tcPr>
          <w:p w14:paraId="05D28C66" w14:textId="77777777" w:rsidR="00150756" w:rsidRPr="004A4CC7" w:rsidDel="00E62EAC" w:rsidRDefault="00150756" w:rsidP="00011D25">
            <w:pPr>
              <w:contextualSpacing/>
              <w:jc w:val="both"/>
              <w:rPr>
                <w:rFonts w:ascii="Arial Narrow" w:eastAsia="Tahoma" w:hAnsi="Arial Narrow" w:cs="Tahoma"/>
                <w:sz w:val="20"/>
                <w:szCs w:val="20"/>
              </w:rPr>
            </w:pPr>
            <w:r w:rsidRPr="004A4CC7">
              <w:rPr>
                <w:rFonts w:ascii="Arial Narrow" w:eastAsia="Tahoma" w:hAnsi="Arial Narrow" w:cs="Tahoma"/>
                <w:sz w:val="20"/>
                <w:szCs w:val="20"/>
              </w:rPr>
              <w:t>Referencovateľný identifikátor URI dátového prvku</w:t>
            </w:r>
          </w:p>
        </w:tc>
      </w:tr>
      <w:tr w:rsidR="00150756" w:rsidRPr="000A2A09" w14:paraId="502482B5" w14:textId="77777777" w:rsidTr="00011D25">
        <w:trPr>
          <w:trHeight w:val="57"/>
          <w:jc w:val="center"/>
        </w:trPr>
        <w:tc>
          <w:tcPr>
            <w:tcW w:w="0" w:type="auto"/>
            <w:vAlign w:val="center"/>
          </w:tcPr>
          <w:p w14:paraId="15737328" w14:textId="77777777" w:rsidR="00150756" w:rsidRPr="004A4CC7" w:rsidRDefault="00150756" w:rsidP="00011D25">
            <w:pPr>
              <w:contextualSpacing/>
              <w:jc w:val="both"/>
              <w:rPr>
                <w:rFonts w:ascii="Arial Narrow" w:eastAsia="Tahoma" w:hAnsi="Arial Narrow" w:cs="Tahoma"/>
                <w:sz w:val="20"/>
                <w:szCs w:val="20"/>
              </w:rPr>
            </w:pPr>
            <w:r w:rsidRPr="004A4CC7">
              <w:rPr>
                <w:rFonts w:ascii="Arial Narrow" w:eastAsia="Tahoma" w:hAnsi="Arial Narrow" w:cs="Tahoma"/>
                <w:sz w:val="20"/>
                <w:szCs w:val="20"/>
              </w:rPr>
              <w:t>1</w:t>
            </w:r>
          </w:p>
        </w:tc>
        <w:tc>
          <w:tcPr>
            <w:tcW w:w="0" w:type="auto"/>
            <w:vAlign w:val="center"/>
          </w:tcPr>
          <w:p w14:paraId="09157D82" w14:textId="77777777" w:rsidR="00150756" w:rsidRPr="004A4CC7" w:rsidRDefault="00150756" w:rsidP="00011D25">
            <w:pPr>
              <w:contextualSpacing/>
              <w:jc w:val="both"/>
              <w:rPr>
                <w:rFonts w:ascii="Arial Narrow" w:hAnsi="Arial Narrow" w:cs="Tahoma"/>
                <w:sz w:val="20"/>
                <w:szCs w:val="20"/>
              </w:rPr>
            </w:pPr>
            <w:r w:rsidRPr="004A4CC7">
              <w:rPr>
                <w:rFonts w:ascii="Arial Narrow" w:eastAsiaTheme="minorEastAsia" w:hAnsi="Arial Narrow" w:cs="Tahoma"/>
                <w:sz w:val="20"/>
                <w:szCs w:val="20"/>
              </w:rPr>
              <w:t>Pohľadávky Justičnej pokladnice voči subjektom</w:t>
            </w:r>
          </w:p>
        </w:tc>
        <w:tc>
          <w:tcPr>
            <w:tcW w:w="0" w:type="auto"/>
            <w:vAlign w:val="center"/>
          </w:tcPr>
          <w:p w14:paraId="187C8BA4" w14:textId="77777777" w:rsidR="00150756" w:rsidRPr="004A4CC7" w:rsidRDefault="00150756" w:rsidP="00011D25">
            <w:pPr>
              <w:contextualSpacing/>
              <w:jc w:val="both"/>
              <w:rPr>
                <w:rFonts w:ascii="Arial Narrow" w:hAnsi="Arial Narrow" w:cs="Tahoma"/>
                <w:sz w:val="20"/>
                <w:szCs w:val="20"/>
              </w:rPr>
            </w:pPr>
            <w:r w:rsidRPr="004A4CC7">
              <w:rPr>
                <w:rFonts w:ascii="Arial Narrow" w:hAnsi="Arial Narrow" w:cs="Tahoma"/>
                <w:sz w:val="20"/>
                <w:szCs w:val="20"/>
              </w:rPr>
              <w:t>Tieto pohľadávky zahŕňajú:</w:t>
            </w:r>
          </w:p>
          <w:p w14:paraId="7D05DAE1" w14:textId="77777777" w:rsidR="00150756" w:rsidRPr="004A4CC7" w:rsidRDefault="00150756">
            <w:pPr>
              <w:numPr>
                <w:ilvl w:val="0"/>
                <w:numId w:val="83"/>
              </w:numPr>
              <w:spacing w:before="100" w:after="100" w:line="240" w:lineRule="auto"/>
              <w:contextualSpacing/>
              <w:jc w:val="both"/>
              <w:rPr>
                <w:rFonts w:ascii="Arial Narrow" w:hAnsi="Arial Narrow" w:cs="Tahoma"/>
                <w:sz w:val="20"/>
                <w:szCs w:val="20"/>
              </w:rPr>
            </w:pPr>
            <w:r w:rsidRPr="004A4CC7">
              <w:rPr>
                <w:rFonts w:ascii="Arial Narrow" w:hAnsi="Arial Narrow" w:cs="Tahoma"/>
                <w:sz w:val="20"/>
                <w:szCs w:val="20"/>
              </w:rPr>
              <w:t>Súdne poplatky,</w:t>
            </w:r>
          </w:p>
          <w:p w14:paraId="64AAF4CE" w14:textId="77777777" w:rsidR="00150756" w:rsidRPr="004A4CC7" w:rsidRDefault="00150756">
            <w:pPr>
              <w:numPr>
                <w:ilvl w:val="0"/>
                <w:numId w:val="83"/>
              </w:numPr>
              <w:spacing w:before="100" w:after="100" w:line="240" w:lineRule="auto"/>
              <w:contextualSpacing/>
              <w:jc w:val="both"/>
              <w:rPr>
                <w:rFonts w:ascii="Arial Narrow" w:hAnsi="Arial Narrow" w:cs="Tahoma"/>
                <w:sz w:val="20"/>
                <w:szCs w:val="20"/>
              </w:rPr>
            </w:pPr>
            <w:r w:rsidRPr="004A4CC7">
              <w:rPr>
                <w:rFonts w:ascii="Arial Narrow" w:hAnsi="Arial Narrow" w:cs="Tahoma"/>
                <w:sz w:val="20"/>
                <w:szCs w:val="20"/>
              </w:rPr>
              <w:t>Pokuty uložené súdmi,</w:t>
            </w:r>
          </w:p>
          <w:p w14:paraId="0D7E6179" w14:textId="77777777" w:rsidR="00150756" w:rsidRPr="004A4CC7" w:rsidRDefault="00150756">
            <w:pPr>
              <w:numPr>
                <w:ilvl w:val="0"/>
                <w:numId w:val="83"/>
              </w:numPr>
              <w:spacing w:before="100" w:after="100" w:line="240" w:lineRule="auto"/>
              <w:contextualSpacing/>
              <w:jc w:val="both"/>
              <w:rPr>
                <w:rFonts w:ascii="Arial Narrow" w:hAnsi="Arial Narrow" w:cs="Tahoma"/>
                <w:sz w:val="20"/>
                <w:szCs w:val="20"/>
              </w:rPr>
            </w:pPr>
            <w:r w:rsidRPr="004A4CC7">
              <w:rPr>
                <w:rFonts w:ascii="Arial Narrow" w:hAnsi="Arial Narrow" w:cs="Tahoma"/>
                <w:sz w:val="20"/>
                <w:szCs w:val="20"/>
              </w:rPr>
              <w:t>Náklady spojené s právnymi konaniami (napr. náklady na exekúcie, správne poplatky).</w:t>
            </w:r>
          </w:p>
        </w:tc>
        <w:tc>
          <w:tcPr>
            <w:tcW w:w="0" w:type="auto"/>
            <w:vAlign w:val="center"/>
          </w:tcPr>
          <w:p w14:paraId="446E223E" w14:textId="77777777" w:rsidR="00150756" w:rsidRPr="004A4CC7" w:rsidRDefault="00150756" w:rsidP="00011D25">
            <w:pPr>
              <w:contextualSpacing/>
              <w:jc w:val="both"/>
              <w:rPr>
                <w:rFonts w:ascii="Arial Narrow" w:hAnsi="Arial Narrow" w:cs="Tahoma"/>
                <w:sz w:val="20"/>
                <w:szCs w:val="20"/>
              </w:rPr>
            </w:pPr>
            <w:r w:rsidRPr="004A4CC7">
              <w:rPr>
                <w:rFonts w:ascii="Arial Narrow" w:hAnsi="Arial Narrow" w:cs="Tahoma"/>
                <w:sz w:val="20"/>
                <w:szCs w:val="20"/>
              </w:rPr>
              <w:t>nemá</w:t>
            </w:r>
          </w:p>
        </w:tc>
      </w:tr>
      <w:tr w:rsidR="00150756" w:rsidRPr="000A2A09" w14:paraId="435265AD" w14:textId="77777777" w:rsidTr="00011D25">
        <w:trPr>
          <w:trHeight w:val="57"/>
          <w:jc w:val="center"/>
        </w:trPr>
        <w:tc>
          <w:tcPr>
            <w:tcW w:w="0" w:type="auto"/>
            <w:vAlign w:val="center"/>
          </w:tcPr>
          <w:p w14:paraId="23B73FF5" w14:textId="77777777" w:rsidR="00150756" w:rsidRPr="004A4CC7" w:rsidRDefault="00150756" w:rsidP="00011D25">
            <w:pPr>
              <w:contextualSpacing/>
              <w:jc w:val="both"/>
              <w:rPr>
                <w:rFonts w:ascii="Arial Narrow" w:eastAsiaTheme="minorEastAsia" w:hAnsi="Arial Narrow" w:cs="Tahoma"/>
                <w:sz w:val="20"/>
                <w:szCs w:val="20"/>
              </w:rPr>
            </w:pPr>
            <w:r w:rsidRPr="004A4CC7">
              <w:rPr>
                <w:rFonts w:ascii="Arial Narrow" w:eastAsiaTheme="minorEastAsia" w:hAnsi="Arial Narrow" w:cs="Tahoma"/>
                <w:sz w:val="20"/>
                <w:szCs w:val="20"/>
              </w:rPr>
              <w:t>2</w:t>
            </w:r>
          </w:p>
        </w:tc>
        <w:tc>
          <w:tcPr>
            <w:tcW w:w="0" w:type="auto"/>
            <w:vAlign w:val="center"/>
          </w:tcPr>
          <w:p w14:paraId="481D6A8D" w14:textId="30A1F382" w:rsidR="00150756" w:rsidRPr="004A4CC7" w:rsidRDefault="00150756" w:rsidP="00011D25">
            <w:pPr>
              <w:contextualSpacing/>
              <w:jc w:val="both"/>
              <w:rPr>
                <w:rFonts w:ascii="Arial Narrow" w:eastAsiaTheme="minorEastAsia" w:hAnsi="Arial Narrow" w:cs="Tahoma"/>
                <w:sz w:val="20"/>
                <w:szCs w:val="20"/>
              </w:rPr>
            </w:pPr>
            <w:r w:rsidRPr="004A4CC7">
              <w:rPr>
                <w:rFonts w:ascii="Arial Narrow" w:eastAsiaTheme="minorEastAsia" w:hAnsi="Arial Narrow" w:cs="Tahoma"/>
                <w:sz w:val="20"/>
                <w:szCs w:val="20"/>
              </w:rPr>
              <w:t>Register príjemcov pomoci a prípadov pomoci</w:t>
            </w:r>
          </w:p>
        </w:tc>
        <w:tc>
          <w:tcPr>
            <w:tcW w:w="0" w:type="auto"/>
            <w:vAlign w:val="center"/>
          </w:tcPr>
          <w:p w14:paraId="2B8D872E" w14:textId="08B9ABC3" w:rsidR="00150756" w:rsidRPr="004A4CC7" w:rsidRDefault="00150756" w:rsidP="00011D25">
            <w:pPr>
              <w:contextualSpacing/>
              <w:jc w:val="both"/>
              <w:rPr>
                <w:rFonts w:ascii="Arial Narrow" w:hAnsi="Arial Narrow" w:cs="Tahoma"/>
                <w:sz w:val="20"/>
                <w:szCs w:val="20"/>
              </w:rPr>
            </w:pPr>
            <w:r w:rsidRPr="004A4CC7">
              <w:rPr>
                <w:rFonts w:ascii="Arial Narrow" w:hAnsi="Arial Narrow" w:cs="Tahoma"/>
                <w:sz w:val="20"/>
                <w:szCs w:val="20"/>
              </w:rPr>
              <w:t xml:space="preserve">slúži na evidenciu všetkých foriem minimálnej pomoci poskytovanej štátom v súlade s pravidlami </w:t>
            </w:r>
            <w:r w:rsidR="000D7C02">
              <w:rPr>
                <w:rFonts w:ascii="Arial Narrow" w:hAnsi="Arial Narrow" w:cs="Tahoma"/>
                <w:sz w:val="20"/>
                <w:szCs w:val="20"/>
              </w:rPr>
              <w:t>EÚ</w:t>
            </w:r>
          </w:p>
        </w:tc>
        <w:tc>
          <w:tcPr>
            <w:tcW w:w="0" w:type="auto"/>
            <w:vAlign w:val="center"/>
          </w:tcPr>
          <w:p w14:paraId="6F87AF06" w14:textId="77777777" w:rsidR="00150756" w:rsidRPr="004A4CC7" w:rsidRDefault="00150756" w:rsidP="00011D25">
            <w:pPr>
              <w:contextualSpacing/>
              <w:jc w:val="both"/>
              <w:rPr>
                <w:rFonts w:ascii="Arial Narrow" w:hAnsi="Arial Narrow" w:cs="Tahoma"/>
                <w:sz w:val="20"/>
                <w:szCs w:val="20"/>
              </w:rPr>
            </w:pPr>
            <w:r w:rsidRPr="004A4CC7">
              <w:rPr>
                <w:rFonts w:ascii="Arial Narrow" w:hAnsi="Arial Narrow" w:cs="Tahoma"/>
                <w:sz w:val="20"/>
                <w:szCs w:val="20"/>
              </w:rPr>
              <w:t>nemá</w:t>
            </w:r>
          </w:p>
        </w:tc>
      </w:tr>
      <w:tr w:rsidR="00150756" w:rsidRPr="000A2A09" w14:paraId="43679056" w14:textId="77777777" w:rsidTr="00011D25">
        <w:trPr>
          <w:trHeight w:val="57"/>
          <w:jc w:val="center"/>
        </w:trPr>
        <w:tc>
          <w:tcPr>
            <w:tcW w:w="0" w:type="auto"/>
            <w:vAlign w:val="center"/>
          </w:tcPr>
          <w:p w14:paraId="4B137849" w14:textId="77777777" w:rsidR="00150756" w:rsidRPr="004A4CC7" w:rsidRDefault="00150756" w:rsidP="00011D25">
            <w:pPr>
              <w:contextualSpacing/>
              <w:jc w:val="both"/>
              <w:rPr>
                <w:rFonts w:ascii="Arial Narrow" w:eastAsia="Tahoma" w:hAnsi="Arial Narrow" w:cs="Tahoma"/>
                <w:sz w:val="20"/>
                <w:szCs w:val="20"/>
              </w:rPr>
            </w:pPr>
            <w:r w:rsidRPr="004A4CC7">
              <w:rPr>
                <w:rFonts w:ascii="Arial Narrow" w:eastAsia="Tahoma" w:hAnsi="Arial Narrow" w:cs="Tahoma"/>
                <w:sz w:val="20"/>
                <w:szCs w:val="20"/>
              </w:rPr>
              <w:t>3</w:t>
            </w:r>
          </w:p>
        </w:tc>
        <w:tc>
          <w:tcPr>
            <w:tcW w:w="0" w:type="auto"/>
            <w:vAlign w:val="center"/>
          </w:tcPr>
          <w:p w14:paraId="44FA6B93" w14:textId="77777777" w:rsidR="00150756" w:rsidRPr="004A4CC7" w:rsidRDefault="00150756" w:rsidP="00011D25">
            <w:pPr>
              <w:contextualSpacing/>
              <w:jc w:val="both"/>
              <w:rPr>
                <w:rFonts w:ascii="Arial Narrow" w:hAnsi="Arial Narrow" w:cs="Tahoma"/>
                <w:sz w:val="20"/>
                <w:szCs w:val="20"/>
              </w:rPr>
            </w:pPr>
            <w:r w:rsidRPr="004A4CC7">
              <w:rPr>
                <w:rFonts w:ascii="Arial Narrow" w:eastAsiaTheme="minorEastAsia" w:hAnsi="Arial Narrow" w:cs="Tahoma"/>
                <w:sz w:val="20"/>
                <w:szCs w:val="20"/>
              </w:rPr>
              <w:t>Register pohľadávok štátu</w:t>
            </w:r>
          </w:p>
        </w:tc>
        <w:tc>
          <w:tcPr>
            <w:tcW w:w="0" w:type="auto"/>
            <w:vAlign w:val="center"/>
          </w:tcPr>
          <w:p w14:paraId="55FDC530" w14:textId="77777777" w:rsidR="00150756" w:rsidRPr="004A4CC7" w:rsidRDefault="00150756" w:rsidP="00011D25">
            <w:pPr>
              <w:contextualSpacing/>
              <w:jc w:val="both"/>
              <w:rPr>
                <w:rFonts w:ascii="Arial Narrow" w:hAnsi="Arial Narrow" w:cs="Tahoma"/>
                <w:sz w:val="20"/>
                <w:szCs w:val="20"/>
              </w:rPr>
            </w:pPr>
            <w:r w:rsidRPr="004A4CC7">
              <w:rPr>
                <w:rFonts w:ascii="Arial Narrow" w:hAnsi="Arial Narrow" w:cs="Tahoma"/>
                <w:sz w:val="20"/>
                <w:szCs w:val="20"/>
              </w:rPr>
              <w:t>Slúži na evidenciu splatných pohľadávok štátu voči fyzickým a právnickým osobám. Register poskytuje detailné informácie o dlžníkoch a pohľadávkach</w:t>
            </w:r>
          </w:p>
        </w:tc>
        <w:tc>
          <w:tcPr>
            <w:tcW w:w="0" w:type="auto"/>
            <w:vAlign w:val="center"/>
          </w:tcPr>
          <w:p w14:paraId="038293AA" w14:textId="77777777" w:rsidR="00150756" w:rsidRPr="004A4CC7" w:rsidRDefault="00150756" w:rsidP="00011D25">
            <w:pPr>
              <w:contextualSpacing/>
              <w:jc w:val="both"/>
              <w:rPr>
                <w:rFonts w:ascii="Arial Narrow" w:hAnsi="Arial Narrow" w:cs="Tahoma"/>
                <w:sz w:val="20"/>
                <w:szCs w:val="20"/>
              </w:rPr>
            </w:pPr>
            <w:r w:rsidRPr="004A4CC7">
              <w:rPr>
                <w:rFonts w:ascii="Arial Narrow" w:hAnsi="Arial Narrow" w:cs="Tahoma"/>
                <w:sz w:val="20"/>
                <w:szCs w:val="20"/>
              </w:rPr>
              <w:t>nemá</w:t>
            </w:r>
          </w:p>
        </w:tc>
      </w:tr>
    </w:tbl>
    <w:p w14:paraId="77191A31" w14:textId="77777777" w:rsidR="00150756" w:rsidRPr="004A4CC7" w:rsidRDefault="00150756">
      <w:pPr>
        <w:pStyle w:val="Odsekzoznamu"/>
        <w:numPr>
          <w:ilvl w:val="0"/>
          <w:numId w:val="64"/>
        </w:numPr>
        <w:spacing w:before="120" w:after="0" w:line="240" w:lineRule="auto"/>
        <w:contextualSpacing w:val="0"/>
        <w:jc w:val="both"/>
        <w:rPr>
          <w:rFonts w:ascii="Arial Narrow" w:hAnsi="Arial Narrow"/>
          <w:sz w:val="20"/>
          <w:szCs w:val="20"/>
        </w:rPr>
      </w:pPr>
      <w:r w:rsidRPr="004A4CC7">
        <w:rPr>
          <w:rFonts w:ascii="Arial Narrow" w:hAnsi="Arial Narrow"/>
          <w:sz w:val="20"/>
          <w:szCs w:val="20"/>
        </w:rPr>
        <w:t>Zoznam poskytovaných OE pre IS MOU</w:t>
      </w:r>
    </w:p>
    <w:p w14:paraId="190EB9AC" w14:textId="77777777" w:rsidR="00150756" w:rsidRPr="004D0B50" w:rsidRDefault="00150756" w:rsidP="00150756">
      <w:pPr>
        <w:jc w:val="both"/>
        <w:rPr>
          <w:rFonts w:ascii="Arial Narrow" w:hAnsi="Arial Narrow" w:cs="Tahoma"/>
        </w:rPr>
      </w:pPr>
      <w:bookmarkStart w:id="270" w:name="_Toc180135809"/>
      <w:bookmarkStart w:id="271" w:name="_Toc180147453"/>
      <w:bookmarkStart w:id="272" w:name="_Toc180156049"/>
      <w:bookmarkStart w:id="273" w:name="_Toc180156267"/>
      <w:bookmarkStart w:id="274" w:name="_Toc180156343"/>
      <w:bookmarkStart w:id="275" w:name="_Toc180156402"/>
      <w:bookmarkStart w:id="276" w:name="_Toc180160922"/>
      <w:bookmarkStart w:id="277" w:name="_Toc180161004"/>
      <w:bookmarkStart w:id="278" w:name="_Toc180135810"/>
      <w:bookmarkStart w:id="279" w:name="_Toc180147454"/>
      <w:bookmarkStart w:id="280" w:name="_Toc180156050"/>
      <w:bookmarkStart w:id="281" w:name="_Toc180156268"/>
      <w:bookmarkStart w:id="282" w:name="_Toc180156344"/>
      <w:bookmarkStart w:id="283" w:name="_Toc180156403"/>
      <w:bookmarkStart w:id="284" w:name="_Toc180160923"/>
      <w:bookmarkStart w:id="285" w:name="_Toc180161005"/>
      <w:bookmarkStart w:id="286" w:name="_Toc58337725"/>
      <w:bookmarkStart w:id="287" w:name="_Toc62489741"/>
      <w:bookmarkEnd w:id="270"/>
      <w:bookmarkEnd w:id="271"/>
      <w:bookmarkEnd w:id="272"/>
      <w:bookmarkEnd w:id="273"/>
      <w:bookmarkEnd w:id="274"/>
      <w:bookmarkEnd w:id="275"/>
      <w:bookmarkEnd w:id="276"/>
      <w:bookmarkEnd w:id="277"/>
      <w:bookmarkEnd w:id="278"/>
      <w:bookmarkEnd w:id="279"/>
      <w:bookmarkEnd w:id="280"/>
      <w:bookmarkEnd w:id="281"/>
      <w:bookmarkEnd w:id="282"/>
      <w:bookmarkEnd w:id="283"/>
      <w:bookmarkEnd w:id="284"/>
      <w:bookmarkEnd w:id="285"/>
    </w:p>
    <w:p w14:paraId="64F5B64D" w14:textId="77777777" w:rsidR="00150756" w:rsidRPr="004D0B50" w:rsidRDefault="00150756" w:rsidP="00150756">
      <w:pPr>
        <w:pStyle w:val="Nadpis4"/>
        <w:jc w:val="both"/>
        <w:rPr>
          <w:color w:val="auto"/>
        </w:rPr>
      </w:pPr>
      <w:bookmarkStart w:id="288" w:name="_Toc182992898"/>
      <w:r w:rsidRPr="004D0B50">
        <w:rPr>
          <w:color w:val="auto"/>
        </w:rPr>
        <w:lastRenderedPageBreak/>
        <w:t>Atribúty o Pohľadávkach Justičnej pokladnice voči subjektom</w:t>
      </w:r>
      <w:bookmarkEnd w:id="288"/>
    </w:p>
    <w:p w14:paraId="415F985E" w14:textId="77777777" w:rsidR="00150756" w:rsidRPr="004D0B50" w:rsidRDefault="00150756" w:rsidP="00150756">
      <w:pPr>
        <w:jc w:val="both"/>
        <w:rPr>
          <w:rFonts w:ascii="Arial Narrow" w:hAnsi="Arial Narrow"/>
        </w:rPr>
      </w:pPr>
      <w:r w:rsidRPr="004D0B50">
        <w:rPr>
          <w:rFonts w:ascii="Arial Narrow" w:hAnsi="Arial Narrow"/>
        </w:rPr>
        <w:t>Zoznam poskytovaných atribútov minimálne v rozsahu:</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1937"/>
        <w:gridCol w:w="4578"/>
      </w:tblGrid>
      <w:tr w:rsidR="00150756" w:rsidRPr="000A2A09" w14:paraId="599F91B2" w14:textId="77777777" w:rsidTr="00011D25">
        <w:trPr>
          <w:trHeight w:val="315"/>
          <w:tblHeader/>
          <w:jc w:val="center"/>
        </w:trPr>
        <w:tc>
          <w:tcPr>
            <w:tcW w:w="0" w:type="auto"/>
            <w:shd w:val="clear" w:color="auto" w:fill="E7E6E6" w:themeFill="background2"/>
            <w:vAlign w:val="center"/>
            <w:hideMark/>
          </w:tcPr>
          <w:p w14:paraId="0B651350" w14:textId="77777777" w:rsidR="00150756" w:rsidRPr="004A4CC7" w:rsidRDefault="00150756" w:rsidP="00011D25">
            <w:pPr>
              <w:jc w:val="both"/>
              <w:rPr>
                <w:rFonts w:ascii="Arial Narrow" w:eastAsia="Tahoma" w:hAnsi="Arial Narrow" w:cs="Tahoma"/>
                <w:b/>
                <w:bCs/>
                <w:color w:val="000000" w:themeColor="text1"/>
                <w:sz w:val="20"/>
                <w:szCs w:val="20"/>
              </w:rPr>
            </w:pPr>
            <w:r w:rsidRPr="004A4CC7">
              <w:rPr>
                <w:rFonts w:ascii="Arial Narrow" w:eastAsia="Tahoma" w:hAnsi="Arial Narrow" w:cs="Tahoma"/>
                <w:b/>
                <w:bCs/>
                <w:color w:val="000000" w:themeColor="text1"/>
                <w:sz w:val="20"/>
                <w:szCs w:val="20"/>
              </w:rPr>
              <w:t>Atribút</w:t>
            </w:r>
          </w:p>
        </w:tc>
        <w:tc>
          <w:tcPr>
            <w:tcW w:w="0" w:type="auto"/>
            <w:shd w:val="clear" w:color="auto" w:fill="E7E6E6" w:themeFill="background2"/>
            <w:vAlign w:val="center"/>
          </w:tcPr>
          <w:p w14:paraId="3FA28A47" w14:textId="77777777" w:rsidR="00150756" w:rsidRPr="004A4CC7" w:rsidRDefault="00150756" w:rsidP="00011D25">
            <w:pPr>
              <w:jc w:val="both"/>
              <w:rPr>
                <w:rFonts w:ascii="Arial Narrow" w:eastAsia="Tahoma" w:hAnsi="Arial Narrow" w:cs="Tahoma"/>
                <w:b/>
                <w:bCs/>
                <w:color w:val="000000" w:themeColor="text1"/>
                <w:sz w:val="20"/>
                <w:szCs w:val="20"/>
              </w:rPr>
            </w:pPr>
            <w:r w:rsidRPr="004A4CC7">
              <w:rPr>
                <w:rFonts w:ascii="Arial Narrow" w:eastAsia="Tahoma" w:hAnsi="Arial Narrow" w:cs="Tahoma"/>
                <w:b/>
                <w:bCs/>
                <w:color w:val="000000" w:themeColor="text1"/>
                <w:sz w:val="20"/>
                <w:szCs w:val="20"/>
              </w:rPr>
              <w:t>Popis</w:t>
            </w:r>
          </w:p>
        </w:tc>
      </w:tr>
      <w:tr w:rsidR="00150756" w:rsidRPr="000A2A09" w14:paraId="31B88D68" w14:textId="77777777" w:rsidTr="00011D25">
        <w:trPr>
          <w:trHeight w:val="315"/>
          <w:jc w:val="center"/>
        </w:trPr>
        <w:tc>
          <w:tcPr>
            <w:tcW w:w="0" w:type="auto"/>
            <w:gridSpan w:val="2"/>
            <w:vAlign w:val="center"/>
            <w:hideMark/>
          </w:tcPr>
          <w:p w14:paraId="59A53394" w14:textId="77777777" w:rsidR="00150756" w:rsidRPr="004A4CC7" w:rsidRDefault="00150756" w:rsidP="00011D25">
            <w:pPr>
              <w:jc w:val="both"/>
              <w:rPr>
                <w:rFonts w:ascii="Arial Narrow" w:eastAsia="Tahoma" w:hAnsi="Arial Narrow" w:cs="Tahoma"/>
                <w:b/>
                <w:bCs/>
                <w:color w:val="000000"/>
                <w:sz w:val="20"/>
                <w:szCs w:val="20"/>
              </w:rPr>
            </w:pPr>
            <w:bookmarkStart w:id="289" w:name="RANGE!A1"/>
            <w:r w:rsidRPr="004A4CC7">
              <w:rPr>
                <w:rFonts w:ascii="Arial Narrow" w:eastAsia="Tahoma" w:hAnsi="Arial Narrow" w:cs="Tahoma"/>
                <w:b/>
                <w:bCs/>
                <w:color w:val="000000" w:themeColor="text1"/>
                <w:sz w:val="20"/>
                <w:szCs w:val="20"/>
              </w:rPr>
              <w:t>Fyzická osoba</w:t>
            </w:r>
            <w:bookmarkEnd w:id="289"/>
          </w:p>
        </w:tc>
      </w:tr>
      <w:tr w:rsidR="00150756" w:rsidRPr="000A2A09" w14:paraId="172D1963" w14:textId="77777777" w:rsidTr="00011D25">
        <w:trPr>
          <w:trHeight w:val="315"/>
          <w:jc w:val="center"/>
        </w:trPr>
        <w:tc>
          <w:tcPr>
            <w:tcW w:w="0" w:type="auto"/>
            <w:vAlign w:val="center"/>
            <w:hideMark/>
          </w:tcPr>
          <w:p w14:paraId="1015A40E" w14:textId="77777777" w:rsidR="00150756" w:rsidRPr="004A4CC7" w:rsidRDefault="00150756" w:rsidP="00011D25">
            <w:pPr>
              <w:jc w:val="both"/>
              <w:rPr>
                <w:rFonts w:ascii="Arial Narrow" w:eastAsia="Tahoma" w:hAnsi="Arial Narrow" w:cs="Tahoma"/>
                <w:color w:val="000000"/>
                <w:sz w:val="20"/>
                <w:szCs w:val="20"/>
              </w:rPr>
            </w:pPr>
            <w:bookmarkStart w:id="290" w:name="RANGE!A2"/>
            <w:r w:rsidRPr="004A4CC7">
              <w:rPr>
                <w:rFonts w:ascii="Arial Narrow" w:eastAsia="Tahoma" w:hAnsi="Arial Narrow" w:cs="Tahoma"/>
                <w:color w:val="000000" w:themeColor="text1"/>
                <w:sz w:val="20"/>
                <w:szCs w:val="20"/>
              </w:rPr>
              <w:t>Meno</w:t>
            </w:r>
            <w:bookmarkEnd w:id="290"/>
          </w:p>
        </w:tc>
        <w:tc>
          <w:tcPr>
            <w:tcW w:w="0" w:type="auto"/>
            <w:hideMark/>
          </w:tcPr>
          <w:p w14:paraId="29435553" w14:textId="77777777" w:rsidR="00150756" w:rsidRPr="004A4CC7" w:rsidRDefault="00150756" w:rsidP="00011D25">
            <w:pPr>
              <w:jc w:val="both"/>
              <w:rPr>
                <w:rFonts w:ascii="Arial Narrow" w:eastAsia="Tahoma" w:hAnsi="Arial Narrow" w:cs="Tahoma"/>
                <w:color w:val="000000"/>
                <w:sz w:val="20"/>
                <w:szCs w:val="20"/>
              </w:rPr>
            </w:pPr>
            <w:r w:rsidRPr="004A4CC7">
              <w:rPr>
                <w:rFonts w:ascii="Arial Narrow" w:eastAsia="Tahoma" w:hAnsi="Arial Narrow" w:cs="Tahoma"/>
                <w:color w:val="000000" w:themeColor="text1"/>
                <w:sz w:val="20"/>
                <w:szCs w:val="20"/>
              </w:rPr>
              <w:t>Meno</w:t>
            </w:r>
          </w:p>
        </w:tc>
      </w:tr>
      <w:tr w:rsidR="00150756" w:rsidRPr="000A2A09" w14:paraId="63F1E2E9" w14:textId="77777777" w:rsidTr="00011D25">
        <w:trPr>
          <w:trHeight w:val="315"/>
          <w:jc w:val="center"/>
        </w:trPr>
        <w:tc>
          <w:tcPr>
            <w:tcW w:w="0" w:type="auto"/>
            <w:vAlign w:val="center"/>
            <w:hideMark/>
          </w:tcPr>
          <w:p w14:paraId="3833A256" w14:textId="77777777" w:rsidR="00150756" w:rsidRPr="004A4CC7" w:rsidRDefault="00150756" w:rsidP="00011D25">
            <w:pPr>
              <w:jc w:val="both"/>
              <w:rPr>
                <w:rFonts w:ascii="Arial Narrow" w:eastAsia="Tahoma" w:hAnsi="Arial Narrow" w:cs="Tahoma"/>
                <w:color w:val="000000"/>
                <w:sz w:val="20"/>
                <w:szCs w:val="20"/>
              </w:rPr>
            </w:pPr>
            <w:bookmarkStart w:id="291" w:name="RANGE!A3"/>
            <w:r w:rsidRPr="004A4CC7">
              <w:rPr>
                <w:rFonts w:ascii="Arial Narrow" w:eastAsia="Tahoma" w:hAnsi="Arial Narrow" w:cs="Tahoma"/>
                <w:color w:val="000000" w:themeColor="text1"/>
                <w:sz w:val="20"/>
                <w:szCs w:val="20"/>
              </w:rPr>
              <w:t>Priezvisko</w:t>
            </w:r>
            <w:bookmarkEnd w:id="291"/>
          </w:p>
        </w:tc>
        <w:tc>
          <w:tcPr>
            <w:tcW w:w="0" w:type="auto"/>
            <w:hideMark/>
          </w:tcPr>
          <w:p w14:paraId="2FE7A000" w14:textId="77777777" w:rsidR="00150756" w:rsidRPr="004A4CC7" w:rsidRDefault="00150756" w:rsidP="00011D25">
            <w:pPr>
              <w:jc w:val="both"/>
              <w:rPr>
                <w:rFonts w:ascii="Arial Narrow" w:eastAsia="Tahoma" w:hAnsi="Arial Narrow" w:cs="Tahoma"/>
                <w:color w:val="000000"/>
                <w:sz w:val="20"/>
                <w:szCs w:val="20"/>
              </w:rPr>
            </w:pPr>
            <w:r w:rsidRPr="004A4CC7">
              <w:rPr>
                <w:rFonts w:ascii="Arial Narrow" w:eastAsia="Tahoma" w:hAnsi="Arial Narrow" w:cs="Tahoma"/>
                <w:color w:val="000000" w:themeColor="text1"/>
                <w:sz w:val="20"/>
                <w:szCs w:val="20"/>
              </w:rPr>
              <w:t>Priezvisko</w:t>
            </w:r>
          </w:p>
        </w:tc>
      </w:tr>
      <w:tr w:rsidR="00150756" w:rsidRPr="000A2A09" w14:paraId="641436C0" w14:textId="77777777" w:rsidTr="00011D25">
        <w:trPr>
          <w:trHeight w:val="315"/>
          <w:jc w:val="center"/>
        </w:trPr>
        <w:tc>
          <w:tcPr>
            <w:tcW w:w="0" w:type="auto"/>
            <w:vAlign w:val="center"/>
            <w:hideMark/>
          </w:tcPr>
          <w:p w14:paraId="519AE65A" w14:textId="77777777" w:rsidR="00150756" w:rsidRPr="004A4CC7" w:rsidRDefault="00150756" w:rsidP="00011D25">
            <w:pPr>
              <w:jc w:val="both"/>
              <w:rPr>
                <w:rFonts w:ascii="Arial Narrow" w:eastAsia="Tahoma" w:hAnsi="Arial Narrow" w:cs="Tahoma"/>
                <w:color w:val="000000"/>
                <w:sz w:val="20"/>
                <w:szCs w:val="20"/>
              </w:rPr>
            </w:pPr>
            <w:bookmarkStart w:id="292" w:name="RANGE!A4"/>
            <w:r w:rsidRPr="004A4CC7">
              <w:rPr>
                <w:rFonts w:ascii="Arial Narrow" w:eastAsia="Tahoma" w:hAnsi="Arial Narrow" w:cs="Tahoma"/>
                <w:color w:val="000000" w:themeColor="text1"/>
                <w:sz w:val="20"/>
                <w:szCs w:val="20"/>
              </w:rPr>
              <w:t>Dátum narodenia</w:t>
            </w:r>
            <w:bookmarkEnd w:id="292"/>
          </w:p>
        </w:tc>
        <w:tc>
          <w:tcPr>
            <w:tcW w:w="0" w:type="auto"/>
            <w:hideMark/>
          </w:tcPr>
          <w:p w14:paraId="3E83DF24" w14:textId="77777777" w:rsidR="00150756" w:rsidRPr="004A4CC7" w:rsidRDefault="00150756" w:rsidP="00011D25">
            <w:pPr>
              <w:jc w:val="both"/>
              <w:rPr>
                <w:rFonts w:ascii="Arial Narrow" w:eastAsia="Tahoma" w:hAnsi="Arial Narrow" w:cs="Tahoma"/>
                <w:color w:val="000000"/>
                <w:sz w:val="20"/>
                <w:szCs w:val="20"/>
              </w:rPr>
            </w:pPr>
            <w:r w:rsidRPr="004A4CC7">
              <w:rPr>
                <w:rFonts w:ascii="Arial Narrow" w:eastAsia="Tahoma" w:hAnsi="Arial Narrow" w:cs="Tahoma"/>
                <w:color w:val="000000" w:themeColor="text1"/>
                <w:sz w:val="20"/>
                <w:szCs w:val="20"/>
              </w:rPr>
              <w:t>Dátum narodenia</w:t>
            </w:r>
          </w:p>
        </w:tc>
      </w:tr>
      <w:tr w:rsidR="00150756" w:rsidRPr="000A2A09" w14:paraId="0B586EFB" w14:textId="77777777" w:rsidTr="00011D25">
        <w:trPr>
          <w:trHeight w:val="315"/>
          <w:jc w:val="center"/>
        </w:trPr>
        <w:tc>
          <w:tcPr>
            <w:tcW w:w="0" w:type="auto"/>
            <w:vAlign w:val="center"/>
            <w:hideMark/>
          </w:tcPr>
          <w:p w14:paraId="7685594F" w14:textId="77777777" w:rsidR="00150756" w:rsidRPr="004A4CC7" w:rsidRDefault="00150756" w:rsidP="00011D25">
            <w:pPr>
              <w:jc w:val="both"/>
              <w:rPr>
                <w:rFonts w:ascii="Arial Narrow" w:eastAsia="Tahoma" w:hAnsi="Arial Narrow" w:cs="Tahoma"/>
                <w:color w:val="000000"/>
                <w:sz w:val="20"/>
                <w:szCs w:val="20"/>
              </w:rPr>
            </w:pPr>
            <w:bookmarkStart w:id="293" w:name="RANGE!A5"/>
            <w:r w:rsidRPr="004A4CC7">
              <w:rPr>
                <w:rFonts w:ascii="Arial Narrow" w:eastAsia="Tahoma" w:hAnsi="Arial Narrow" w:cs="Tahoma"/>
                <w:color w:val="000000" w:themeColor="text1"/>
                <w:sz w:val="20"/>
                <w:szCs w:val="20"/>
              </w:rPr>
              <w:t>Rodné číslo</w:t>
            </w:r>
            <w:bookmarkEnd w:id="293"/>
          </w:p>
        </w:tc>
        <w:tc>
          <w:tcPr>
            <w:tcW w:w="0" w:type="auto"/>
            <w:hideMark/>
          </w:tcPr>
          <w:p w14:paraId="74C02BAD" w14:textId="77777777" w:rsidR="00150756" w:rsidRPr="004A4CC7" w:rsidRDefault="00150756" w:rsidP="00011D25">
            <w:pPr>
              <w:jc w:val="both"/>
              <w:rPr>
                <w:rFonts w:ascii="Arial Narrow" w:eastAsia="Tahoma" w:hAnsi="Arial Narrow" w:cs="Tahoma"/>
                <w:color w:val="000000"/>
                <w:sz w:val="20"/>
                <w:szCs w:val="20"/>
              </w:rPr>
            </w:pPr>
            <w:r w:rsidRPr="004A4CC7">
              <w:rPr>
                <w:rFonts w:ascii="Arial Narrow" w:eastAsia="Tahoma" w:hAnsi="Arial Narrow" w:cs="Tahoma"/>
                <w:color w:val="000000" w:themeColor="text1"/>
                <w:sz w:val="20"/>
                <w:szCs w:val="20"/>
              </w:rPr>
              <w:t>Rodné číslo</w:t>
            </w:r>
          </w:p>
        </w:tc>
      </w:tr>
      <w:tr w:rsidR="00150756" w:rsidRPr="000A2A09" w14:paraId="35A5FB13" w14:textId="77777777" w:rsidTr="00011D25">
        <w:trPr>
          <w:trHeight w:val="315"/>
          <w:jc w:val="center"/>
        </w:trPr>
        <w:tc>
          <w:tcPr>
            <w:tcW w:w="0" w:type="auto"/>
            <w:vAlign w:val="center"/>
            <w:hideMark/>
          </w:tcPr>
          <w:p w14:paraId="5AA652A6" w14:textId="77777777" w:rsidR="00150756" w:rsidRPr="004A4CC7" w:rsidRDefault="00150756" w:rsidP="00011D25">
            <w:pPr>
              <w:jc w:val="both"/>
              <w:rPr>
                <w:rFonts w:ascii="Arial Narrow" w:eastAsia="Tahoma" w:hAnsi="Arial Narrow" w:cs="Tahoma"/>
                <w:color w:val="000000"/>
                <w:sz w:val="20"/>
                <w:szCs w:val="20"/>
              </w:rPr>
            </w:pPr>
            <w:bookmarkStart w:id="294" w:name="RANGE!A6"/>
            <w:r w:rsidRPr="004A4CC7">
              <w:rPr>
                <w:rFonts w:ascii="Arial Narrow" w:eastAsia="Tahoma" w:hAnsi="Arial Narrow" w:cs="Tahoma"/>
                <w:color w:val="000000" w:themeColor="text1"/>
                <w:sz w:val="20"/>
                <w:szCs w:val="20"/>
              </w:rPr>
              <w:t>Ulica</w:t>
            </w:r>
            <w:bookmarkEnd w:id="294"/>
          </w:p>
        </w:tc>
        <w:tc>
          <w:tcPr>
            <w:tcW w:w="0" w:type="auto"/>
            <w:vMerge w:val="restart"/>
            <w:vAlign w:val="center"/>
            <w:hideMark/>
          </w:tcPr>
          <w:p w14:paraId="39BD7E60" w14:textId="77777777" w:rsidR="00150756" w:rsidRPr="004A4CC7" w:rsidRDefault="00150756" w:rsidP="00011D25">
            <w:pPr>
              <w:jc w:val="both"/>
              <w:rPr>
                <w:rFonts w:ascii="Arial Narrow" w:eastAsia="Tahoma" w:hAnsi="Arial Narrow" w:cs="Tahoma"/>
                <w:color w:val="000000"/>
                <w:sz w:val="20"/>
                <w:szCs w:val="20"/>
              </w:rPr>
            </w:pPr>
            <w:r w:rsidRPr="004A4CC7">
              <w:rPr>
                <w:rFonts w:ascii="Arial Narrow" w:eastAsia="Tahoma" w:hAnsi="Arial Narrow" w:cs="Tahoma"/>
                <w:color w:val="000000" w:themeColor="text1"/>
                <w:sz w:val="20"/>
                <w:szCs w:val="20"/>
              </w:rPr>
              <w:t>Adresa trvalého pobytu</w:t>
            </w:r>
          </w:p>
        </w:tc>
      </w:tr>
      <w:tr w:rsidR="00150756" w:rsidRPr="000A2A09" w14:paraId="14F74C7F" w14:textId="77777777" w:rsidTr="00011D25">
        <w:trPr>
          <w:trHeight w:val="315"/>
          <w:jc w:val="center"/>
        </w:trPr>
        <w:tc>
          <w:tcPr>
            <w:tcW w:w="0" w:type="auto"/>
            <w:vAlign w:val="center"/>
            <w:hideMark/>
          </w:tcPr>
          <w:p w14:paraId="3B9DC558" w14:textId="072460E9" w:rsidR="00150756" w:rsidRPr="004A4CC7" w:rsidRDefault="000A2A09" w:rsidP="00011D25">
            <w:pPr>
              <w:jc w:val="both"/>
              <w:rPr>
                <w:rFonts w:ascii="Arial Narrow" w:eastAsia="Tahoma" w:hAnsi="Arial Narrow" w:cs="Tahoma"/>
                <w:color w:val="000000"/>
                <w:sz w:val="20"/>
                <w:szCs w:val="20"/>
              </w:rPr>
            </w:pPr>
            <w:bookmarkStart w:id="295" w:name="RANGE!A7"/>
            <w:r>
              <w:rPr>
                <w:rFonts w:ascii="Arial Narrow" w:eastAsia="Tahoma" w:hAnsi="Arial Narrow" w:cs="Tahoma"/>
                <w:color w:val="000000" w:themeColor="text1"/>
                <w:sz w:val="20"/>
                <w:szCs w:val="20"/>
              </w:rPr>
              <w:t>O</w:t>
            </w:r>
            <w:r w:rsidR="00150756" w:rsidRPr="004A4CC7">
              <w:rPr>
                <w:rFonts w:ascii="Arial Narrow" w:eastAsia="Tahoma" w:hAnsi="Arial Narrow" w:cs="Tahoma"/>
                <w:color w:val="000000" w:themeColor="text1"/>
                <w:sz w:val="20"/>
                <w:szCs w:val="20"/>
              </w:rPr>
              <w:t>rientačné/súpisné číslo</w:t>
            </w:r>
            <w:bookmarkEnd w:id="295"/>
          </w:p>
        </w:tc>
        <w:tc>
          <w:tcPr>
            <w:tcW w:w="0" w:type="auto"/>
            <w:vMerge/>
            <w:vAlign w:val="center"/>
            <w:hideMark/>
          </w:tcPr>
          <w:p w14:paraId="2EA898B6" w14:textId="77777777" w:rsidR="00150756" w:rsidRPr="004A4CC7" w:rsidRDefault="00150756" w:rsidP="00011D25">
            <w:pPr>
              <w:jc w:val="both"/>
              <w:rPr>
                <w:rFonts w:ascii="Arial Narrow" w:hAnsi="Arial Narrow" w:cs="Calibri"/>
                <w:color w:val="000000"/>
                <w:sz w:val="20"/>
                <w:szCs w:val="20"/>
              </w:rPr>
            </w:pPr>
          </w:p>
        </w:tc>
      </w:tr>
      <w:tr w:rsidR="00150756" w:rsidRPr="000A2A09" w14:paraId="7E0C6C5C" w14:textId="77777777" w:rsidTr="00011D25">
        <w:trPr>
          <w:trHeight w:val="315"/>
          <w:jc w:val="center"/>
        </w:trPr>
        <w:tc>
          <w:tcPr>
            <w:tcW w:w="0" w:type="auto"/>
            <w:vAlign w:val="center"/>
            <w:hideMark/>
          </w:tcPr>
          <w:p w14:paraId="6E3E5776" w14:textId="3DBEDFBC" w:rsidR="00150756" w:rsidRPr="004A4CC7" w:rsidRDefault="000A2A09" w:rsidP="00011D25">
            <w:pPr>
              <w:jc w:val="both"/>
              <w:rPr>
                <w:rFonts w:ascii="Arial Narrow" w:eastAsia="Tahoma" w:hAnsi="Arial Narrow" w:cs="Tahoma"/>
                <w:color w:val="000000"/>
                <w:sz w:val="20"/>
                <w:szCs w:val="20"/>
              </w:rPr>
            </w:pPr>
            <w:bookmarkStart w:id="296" w:name="RANGE!A8"/>
            <w:r>
              <w:rPr>
                <w:rFonts w:ascii="Arial Narrow" w:eastAsia="Tahoma" w:hAnsi="Arial Narrow" w:cs="Tahoma"/>
                <w:color w:val="000000" w:themeColor="text1"/>
                <w:sz w:val="20"/>
                <w:szCs w:val="20"/>
              </w:rPr>
              <w:t>S</w:t>
            </w:r>
            <w:r w:rsidR="00150756" w:rsidRPr="004A4CC7">
              <w:rPr>
                <w:rFonts w:ascii="Arial Narrow" w:eastAsia="Tahoma" w:hAnsi="Arial Narrow" w:cs="Tahoma"/>
                <w:color w:val="000000" w:themeColor="text1"/>
                <w:sz w:val="20"/>
                <w:szCs w:val="20"/>
              </w:rPr>
              <w:t>úpisné číslo</w:t>
            </w:r>
            <w:bookmarkEnd w:id="296"/>
          </w:p>
        </w:tc>
        <w:tc>
          <w:tcPr>
            <w:tcW w:w="0" w:type="auto"/>
            <w:vMerge/>
            <w:vAlign w:val="center"/>
            <w:hideMark/>
          </w:tcPr>
          <w:p w14:paraId="68AE33F7" w14:textId="77777777" w:rsidR="00150756" w:rsidRPr="004A4CC7" w:rsidRDefault="00150756" w:rsidP="00011D25">
            <w:pPr>
              <w:jc w:val="both"/>
              <w:rPr>
                <w:rFonts w:ascii="Arial Narrow" w:hAnsi="Arial Narrow" w:cs="Calibri"/>
                <w:color w:val="000000"/>
                <w:sz w:val="20"/>
                <w:szCs w:val="20"/>
              </w:rPr>
            </w:pPr>
          </w:p>
        </w:tc>
      </w:tr>
      <w:tr w:rsidR="00150756" w:rsidRPr="000A2A09" w14:paraId="0E599749" w14:textId="77777777" w:rsidTr="00011D25">
        <w:trPr>
          <w:trHeight w:val="315"/>
          <w:jc w:val="center"/>
        </w:trPr>
        <w:tc>
          <w:tcPr>
            <w:tcW w:w="0" w:type="auto"/>
            <w:vAlign w:val="center"/>
            <w:hideMark/>
          </w:tcPr>
          <w:p w14:paraId="3DA5F943" w14:textId="77777777" w:rsidR="00150756" w:rsidRPr="004A4CC7" w:rsidRDefault="00150756" w:rsidP="00011D25">
            <w:pPr>
              <w:jc w:val="both"/>
              <w:rPr>
                <w:rFonts w:ascii="Arial Narrow" w:eastAsia="Tahoma" w:hAnsi="Arial Narrow" w:cs="Tahoma"/>
                <w:color w:val="000000"/>
                <w:sz w:val="20"/>
                <w:szCs w:val="20"/>
              </w:rPr>
            </w:pPr>
            <w:bookmarkStart w:id="297" w:name="RANGE!A9"/>
            <w:r w:rsidRPr="004A4CC7">
              <w:rPr>
                <w:rFonts w:ascii="Arial Narrow" w:eastAsia="Tahoma" w:hAnsi="Arial Narrow" w:cs="Tahoma"/>
                <w:color w:val="000000" w:themeColor="text1"/>
                <w:sz w:val="20"/>
                <w:szCs w:val="20"/>
              </w:rPr>
              <w:t>Obec</w:t>
            </w:r>
            <w:bookmarkEnd w:id="297"/>
          </w:p>
        </w:tc>
        <w:tc>
          <w:tcPr>
            <w:tcW w:w="0" w:type="auto"/>
            <w:vMerge/>
            <w:vAlign w:val="center"/>
            <w:hideMark/>
          </w:tcPr>
          <w:p w14:paraId="2358524A" w14:textId="77777777" w:rsidR="00150756" w:rsidRPr="004A4CC7" w:rsidRDefault="00150756" w:rsidP="00011D25">
            <w:pPr>
              <w:jc w:val="both"/>
              <w:rPr>
                <w:rFonts w:ascii="Arial Narrow" w:hAnsi="Arial Narrow" w:cs="Calibri"/>
                <w:color w:val="000000"/>
                <w:sz w:val="20"/>
                <w:szCs w:val="20"/>
              </w:rPr>
            </w:pPr>
          </w:p>
        </w:tc>
      </w:tr>
      <w:tr w:rsidR="00150756" w:rsidRPr="000A2A09" w14:paraId="3249394E" w14:textId="77777777" w:rsidTr="00011D25">
        <w:trPr>
          <w:trHeight w:val="315"/>
          <w:jc w:val="center"/>
        </w:trPr>
        <w:tc>
          <w:tcPr>
            <w:tcW w:w="0" w:type="auto"/>
            <w:vAlign w:val="center"/>
            <w:hideMark/>
          </w:tcPr>
          <w:p w14:paraId="1E0D7A0D" w14:textId="77777777" w:rsidR="00150756" w:rsidRPr="004A4CC7" w:rsidRDefault="00150756" w:rsidP="00011D25">
            <w:pPr>
              <w:jc w:val="both"/>
              <w:rPr>
                <w:rFonts w:ascii="Arial Narrow" w:eastAsia="Tahoma" w:hAnsi="Arial Narrow" w:cs="Tahoma"/>
                <w:color w:val="000000"/>
                <w:sz w:val="20"/>
                <w:szCs w:val="20"/>
              </w:rPr>
            </w:pPr>
            <w:bookmarkStart w:id="298" w:name="RANGE!A10"/>
            <w:r w:rsidRPr="004A4CC7">
              <w:rPr>
                <w:rFonts w:ascii="Arial Narrow" w:eastAsia="Tahoma" w:hAnsi="Arial Narrow" w:cs="Tahoma"/>
                <w:color w:val="000000" w:themeColor="text1"/>
                <w:sz w:val="20"/>
                <w:szCs w:val="20"/>
              </w:rPr>
              <w:t>PSČ</w:t>
            </w:r>
            <w:bookmarkEnd w:id="298"/>
          </w:p>
        </w:tc>
        <w:tc>
          <w:tcPr>
            <w:tcW w:w="0" w:type="auto"/>
            <w:vMerge/>
            <w:vAlign w:val="center"/>
            <w:hideMark/>
          </w:tcPr>
          <w:p w14:paraId="061016D9" w14:textId="77777777" w:rsidR="00150756" w:rsidRPr="004A4CC7" w:rsidRDefault="00150756" w:rsidP="00011D25">
            <w:pPr>
              <w:jc w:val="both"/>
              <w:rPr>
                <w:rFonts w:ascii="Arial Narrow" w:hAnsi="Arial Narrow" w:cs="Calibri"/>
                <w:color w:val="000000"/>
                <w:sz w:val="20"/>
                <w:szCs w:val="20"/>
              </w:rPr>
            </w:pPr>
          </w:p>
        </w:tc>
      </w:tr>
      <w:tr w:rsidR="00150756" w:rsidRPr="000A2A09" w14:paraId="7F128B40" w14:textId="77777777" w:rsidTr="00011D25">
        <w:trPr>
          <w:trHeight w:val="315"/>
          <w:jc w:val="center"/>
        </w:trPr>
        <w:tc>
          <w:tcPr>
            <w:tcW w:w="0" w:type="auto"/>
            <w:vAlign w:val="center"/>
            <w:hideMark/>
          </w:tcPr>
          <w:p w14:paraId="3E284133" w14:textId="77777777" w:rsidR="00150756" w:rsidRPr="004A4CC7" w:rsidRDefault="00150756" w:rsidP="00011D25">
            <w:pPr>
              <w:jc w:val="both"/>
              <w:rPr>
                <w:rFonts w:ascii="Arial Narrow" w:eastAsia="Tahoma" w:hAnsi="Arial Narrow" w:cs="Tahoma"/>
                <w:color w:val="000000"/>
                <w:sz w:val="20"/>
                <w:szCs w:val="20"/>
              </w:rPr>
            </w:pPr>
            <w:bookmarkStart w:id="299" w:name="RANGE!A11"/>
            <w:r w:rsidRPr="004A4CC7">
              <w:rPr>
                <w:rFonts w:ascii="Arial Narrow" w:eastAsia="Tahoma" w:hAnsi="Arial Narrow" w:cs="Tahoma"/>
                <w:color w:val="000000" w:themeColor="text1"/>
                <w:sz w:val="20"/>
                <w:szCs w:val="20"/>
              </w:rPr>
              <w:t>Štát</w:t>
            </w:r>
            <w:bookmarkEnd w:id="299"/>
          </w:p>
        </w:tc>
        <w:tc>
          <w:tcPr>
            <w:tcW w:w="0" w:type="auto"/>
            <w:vMerge/>
            <w:vAlign w:val="center"/>
            <w:hideMark/>
          </w:tcPr>
          <w:p w14:paraId="295A0F88" w14:textId="77777777" w:rsidR="00150756" w:rsidRPr="004A4CC7" w:rsidRDefault="00150756" w:rsidP="00011D25">
            <w:pPr>
              <w:jc w:val="both"/>
              <w:rPr>
                <w:rFonts w:ascii="Arial Narrow" w:hAnsi="Arial Narrow" w:cs="Calibri"/>
                <w:color w:val="000000"/>
                <w:sz w:val="20"/>
                <w:szCs w:val="20"/>
              </w:rPr>
            </w:pPr>
          </w:p>
        </w:tc>
      </w:tr>
      <w:tr w:rsidR="00150756" w:rsidRPr="000A2A09" w14:paraId="77656C02" w14:textId="77777777" w:rsidTr="00011D25">
        <w:trPr>
          <w:trHeight w:val="525"/>
          <w:jc w:val="center"/>
        </w:trPr>
        <w:tc>
          <w:tcPr>
            <w:tcW w:w="0" w:type="auto"/>
            <w:vAlign w:val="center"/>
            <w:hideMark/>
          </w:tcPr>
          <w:p w14:paraId="057514F5" w14:textId="77777777" w:rsidR="00150756" w:rsidRPr="004A4CC7" w:rsidRDefault="00150756" w:rsidP="00011D25">
            <w:pPr>
              <w:jc w:val="both"/>
              <w:rPr>
                <w:rFonts w:ascii="Arial Narrow" w:eastAsia="Tahoma" w:hAnsi="Arial Narrow" w:cs="Tahoma"/>
                <w:color w:val="000000"/>
                <w:sz w:val="20"/>
                <w:szCs w:val="20"/>
              </w:rPr>
            </w:pPr>
            <w:bookmarkStart w:id="300" w:name="RANGE!A12"/>
            <w:r w:rsidRPr="004A4CC7">
              <w:rPr>
                <w:rFonts w:ascii="Arial Narrow" w:eastAsia="Tahoma" w:hAnsi="Arial Narrow" w:cs="Tahoma"/>
                <w:color w:val="000000" w:themeColor="text1"/>
                <w:sz w:val="20"/>
                <w:szCs w:val="20"/>
              </w:rPr>
              <w:t>Rozhodujúci deň</w:t>
            </w:r>
            <w:bookmarkEnd w:id="300"/>
          </w:p>
        </w:tc>
        <w:tc>
          <w:tcPr>
            <w:tcW w:w="0" w:type="auto"/>
            <w:hideMark/>
          </w:tcPr>
          <w:p w14:paraId="77B1B479" w14:textId="77777777" w:rsidR="00150756" w:rsidRPr="004A4CC7" w:rsidRDefault="00150756" w:rsidP="00011D25">
            <w:pPr>
              <w:jc w:val="both"/>
              <w:rPr>
                <w:rFonts w:ascii="Arial Narrow" w:eastAsia="Tahoma" w:hAnsi="Arial Narrow" w:cs="Tahoma"/>
                <w:color w:val="000000"/>
                <w:sz w:val="20"/>
                <w:szCs w:val="20"/>
              </w:rPr>
            </w:pPr>
            <w:r w:rsidRPr="004A4CC7">
              <w:rPr>
                <w:rFonts w:ascii="Arial Narrow" w:eastAsia="Tahoma" w:hAnsi="Arial Narrow" w:cs="Tahoma"/>
                <w:color w:val="000000" w:themeColor="text1"/>
                <w:sz w:val="20"/>
                <w:szCs w:val="20"/>
              </w:rPr>
              <w:t>Dátum, ku ktorému sa nedoplatok vzťahuje (rozhodujúci deň)</w:t>
            </w:r>
          </w:p>
        </w:tc>
      </w:tr>
      <w:tr w:rsidR="00150756" w:rsidRPr="000A2A09" w14:paraId="594A3F49" w14:textId="77777777" w:rsidTr="00011D25">
        <w:trPr>
          <w:trHeight w:val="315"/>
          <w:jc w:val="center"/>
        </w:trPr>
        <w:tc>
          <w:tcPr>
            <w:tcW w:w="0" w:type="auto"/>
            <w:vAlign w:val="center"/>
            <w:hideMark/>
          </w:tcPr>
          <w:p w14:paraId="08ED71DB" w14:textId="77777777" w:rsidR="00150756" w:rsidRPr="004A4CC7" w:rsidRDefault="00150756" w:rsidP="00011D25">
            <w:pPr>
              <w:jc w:val="both"/>
              <w:rPr>
                <w:rFonts w:ascii="Arial Narrow" w:eastAsia="Tahoma" w:hAnsi="Arial Narrow" w:cs="Tahoma"/>
                <w:color w:val="000000"/>
                <w:sz w:val="20"/>
                <w:szCs w:val="20"/>
              </w:rPr>
            </w:pPr>
            <w:bookmarkStart w:id="301" w:name="RANGE!A13"/>
            <w:r w:rsidRPr="004A4CC7">
              <w:rPr>
                <w:rFonts w:ascii="Arial Narrow" w:eastAsia="Tahoma" w:hAnsi="Arial Narrow" w:cs="Tahoma"/>
                <w:color w:val="000000" w:themeColor="text1"/>
                <w:sz w:val="20"/>
                <w:szCs w:val="20"/>
              </w:rPr>
              <w:t>Výška pohľadávky</w:t>
            </w:r>
            <w:bookmarkEnd w:id="301"/>
          </w:p>
        </w:tc>
        <w:tc>
          <w:tcPr>
            <w:tcW w:w="0" w:type="auto"/>
            <w:vAlign w:val="center"/>
            <w:hideMark/>
          </w:tcPr>
          <w:p w14:paraId="18358C0B" w14:textId="77777777" w:rsidR="00150756" w:rsidRPr="004A4CC7" w:rsidRDefault="00150756" w:rsidP="00011D25">
            <w:pPr>
              <w:jc w:val="both"/>
              <w:rPr>
                <w:rFonts w:ascii="Arial Narrow" w:eastAsia="Tahoma" w:hAnsi="Arial Narrow" w:cs="Tahoma"/>
                <w:color w:val="000000"/>
                <w:sz w:val="20"/>
                <w:szCs w:val="20"/>
              </w:rPr>
            </w:pPr>
            <w:r w:rsidRPr="004A4CC7">
              <w:rPr>
                <w:rFonts w:ascii="Arial Narrow" w:eastAsia="Tahoma" w:hAnsi="Arial Narrow" w:cs="Tahoma"/>
                <w:color w:val="000000" w:themeColor="text1"/>
                <w:sz w:val="20"/>
                <w:szCs w:val="20"/>
              </w:rPr>
              <w:t>Výška pohľadávky</w:t>
            </w:r>
          </w:p>
        </w:tc>
      </w:tr>
      <w:tr w:rsidR="00150756" w:rsidRPr="000A2A09" w14:paraId="7D2ED986" w14:textId="77777777" w:rsidTr="00011D25">
        <w:trPr>
          <w:trHeight w:val="315"/>
          <w:jc w:val="center"/>
        </w:trPr>
        <w:tc>
          <w:tcPr>
            <w:tcW w:w="0" w:type="auto"/>
            <w:vAlign w:val="center"/>
            <w:hideMark/>
          </w:tcPr>
          <w:p w14:paraId="106AC3B1" w14:textId="77777777" w:rsidR="00150756" w:rsidRPr="004A4CC7" w:rsidRDefault="00150756" w:rsidP="00011D25">
            <w:pPr>
              <w:jc w:val="both"/>
              <w:rPr>
                <w:rFonts w:ascii="Arial Narrow" w:eastAsia="Tahoma" w:hAnsi="Arial Narrow" w:cs="Tahoma"/>
                <w:color w:val="000000"/>
                <w:sz w:val="20"/>
                <w:szCs w:val="20"/>
              </w:rPr>
            </w:pPr>
            <w:bookmarkStart w:id="302" w:name="RANGE!A14"/>
            <w:r w:rsidRPr="004A4CC7">
              <w:rPr>
                <w:rFonts w:ascii="Arial Narrow" w:eastAsia="Tahoma" w:hAnsi="Arial Narrow" w:cs="Tahoma"/>
                <w:color w:val="000000" w:themeColor="text1"/>
                <w:sz w:val="20"/>
                <w:szCs w:val="20"/>
              </w:rPr>
              <w:t>Mena nedoplatku</w:t>
            </w:r>
            <w:bookmarkEnd w:id="302"/>
          </w:p>
        </w:tc>
        <w:tc>
          <w:tcPr>
            <w:tcW w:w="0" w:type="auto"/>
            <w:vAlign w:val="center"/>
            <w:hideMark/>
          </w:tcPr>
          <w:p w14:paraId="6AE20D8D" w14:textId="77777777" w:rsidR="00150756" w:rsidRPr="004A4CC7" w:rsidRDefault="00150756" w:rsidP="00011D25">
            <w:pPr>
              <w:jc w:val="both"/>
              <w:rPr>
                <w:rFonts w:ascii="Arial Narrow" w:eastAsia="Tahoma" w:hAnsi="Arial Narrow" w:cs="Tahoma"/>
                <w:color w:val="000000"/>
                <w:sz w:val="20"/>
                <w:szCs w:val="20"/>
              </w:rPr>
            </w:pPr>
            <w:r w:rsidRPr="004A4CC7">
              <w:rPr>
                <w:rFonts w:ascii="Arial Narrow" w:eastAsia="Tahoma" w:hAnsi="Arial Narrow" w:cs="Tahoma"/>
                <w:color w:val="000000" w:themeColor="text1"/>
                <w:sz w:val="20"/>
                <w:szCs w:val="20"/>
              </w:rPr>
              <w:t>Mena nedoplatku</w:t>
            </w:r>
          </w:p>
        </w:tc>
      </w:tr>
      <w:tr w:rsidR="00150756" w:rsidRPr="000A2A09" w14:paraId="23E96EB7" w14:textId="77777777" w:rsidTr="00011D25">
        <w:trPr>
          <w:trHeight w:val="315"/>
          <w:jc w:val="center"/>
        </w:trPr>
        <w:tc>
          <w:tcPr>
            <w:tcW w:w="0" w:type="auto"/>
            <w:gridSpan w:val="2"/>
            <w:vAlign w:val="center"/>
            <w:hideMark/>
          </w:tcPr>
          <w:p w14:paraId="095BDAE6" w14:textId="77777777" w:rsidR="00150756" w:rsidRPr="004A4CC7" w:rsidRDefault="00150756" w:rsidP="00011D25">
            <w:pPr>
              <w:jc w:val="both"/>
              <w:rPr>
                <w:rFonts w:ascii="Arial Narrow" w:eastAsia="Tahoma" w:hAnsi="Arial Narrow" w:cs="Tahoma"/>
                <w:b/>
                <w:bCs/>
                <w:color w:val="000000"/>
                <w:sz w:val="20"/>
                <w:szCs w:val="20"/>
              </w:rPr>
            </w:pPr>
            <w:bookmarkStart w:id="303" w:name="RANGE!A15"/>
            <w:r w:rsidRPr="004A4CC7">
              <w:rPr>
                <w:rFonts w:ascii="Arial Narrow" w:eastAsia="Tahoma" w:hAnsi="Arial Narrow" w:cs="Tahoma"/>
                <w:b/>
                <w:bCs/>
                <w:color w:val="000000" w:themeColor="text1"/>
                <w:sz w:val="20"/>
                <w:szCs w:val="20"/>
              </w:rPr>
              <w:t>Právnická osoba</w:t>
            </w:r>
            <w:bookmarkEnd w:id="303"/>
          </w:p>
        </w:tc>
      </w:tr>
      <w:tr w:rsidR="00150756" w:rsidRPr="000A2A09" w14:paraId="725C3C9B" w14:textId="77777777" w:rsidTr="00011D25">
        <w:trPr>
          <w:trHeight w:val="315"/>
          <w:jc w:val="center"/>
        </w:trPr>
        <w:tc>
          <w:tcPr>
            <w:tcW w:w="0" w:type="auto"/>
            <w:vAlign w:val="center"/>
            <w:hideMark/>
          </w:tcPr>
          <w:p w14:paraId="4D492F0F" w14:textId="77777777" w:rsidR="00150756" w:rsidRPr="004A4CC7" w:rsidRDefault="00150756" w:rsidP="00011D25">
            <w:pPr>
              <w:jc w:val="both"/>
              <w:rPr>
                <w:rFonts w:ascii="Arial Narrow" w:eastAsia="Tahoma" w:hAnsi="Arial Narrow" w:cs="Tahoma"/>
                <w:color w:val="000000"/>
                <w:sz w:val="20"/>
                <w:szCs w:val="20"/>
              </w:rPr>
            </w:pPr>
            <w:bookmarkStart w:id="304" w:name="RANGE!A16"/>
            <w:r w:rsidRPr="004A4CC7">
              <w:rPr>
                <w:rFonts w:ascii="Arial Narrow" w:eastAsia="Tahoma" w:hAnsi="Arial Narrow" w:cs="Tahoma"/>
                <w:color w:val="000000" w:themeColor="text1"/>
                <w:sz w:val="20"/>
                <w:szCs w:val="20"/>
              </w:rPr>
              <w:t>Obchodné meno</w:t>
            </w:r>
            <w:bookmarkEnd w:id="304"/>
          </w:p>
        </w:tc>
        <w:tc>
          <w:tcPr>
            <w:tcW w:w="0" w:type="auto"/>
            <w:hideMark/>
          </w:tcPr>
          <w:p w14:paraId="0B9F1E5B" w14:textId="77777777" w:rsidR="00150756" w:rsidRPr="004A4CC7" w:rsidRDefault="00150756" w:rsidP="00011D25">
            <w:pPr>
              <w:jc w:val="both"/>
              <w:rPr>
                <w:rFonts w:ascii="Arial Narrow" w:eastAsia="Tahoma" w:hAnsi="Arial Narrow" w:cs="Tahoma"/>
                <w:color w:val="000000"/>
                <w:sz w:val="20"/>
                <w:szCs w:val="20"/>
              </w:rPr>
            </w:pPr>
            <w:r w:rsidRPr="004A4CC7">
              <w:rPr>
                <w:rFonts w:ascii="Arial Narrow" w:eastAsia="Tahoma" w:hAnsi="Arial Narrow" w:cs="Tahoma"/>
                <w:color w:val="000000" w:themeColor="text1"/>
                <w:sz w:val="20"/>
                <w:szCs w:val="20"/>
              </w:rPr>
              <w:t>Názov subjektu</w:t>
            </w:r>
          </w:p>
        </w:tc>
      </w:tr>
      <w:tr w:rsidR="00150756" w:rsidRPr="000A2A09" w14:paraId="757FA259" w14:textId="77777777" w:rsidTr="00011D25">
        <w:trPr>
          <w:trHeight w:val="315"/>
          <w:jc w:val="center"/>
        </w:trPr>
        <w:tc>
          <w:tcPr>
            <w:tcW w:w="0" w:type="auto"/>
            <w:vAlign w:val="center"/>
            <w:hideMark/>
          </w:tcPr>
          <w:p w14:paraId="578E0550" w14:textId="77777777" w:rsidR="00150756" w:rsidRPr="004A4CC7" w:rsidRDefault="00150756" w:rsidP="00011D25">
            <w:pPr>
              <w:jc w:val="both"/>
              <w:rPr>
                <w:rFonts w:ascii="Arial Narrow" w:eastAsia="Tahoma" w:hAnsi="Arial Narrow" w:cs="Tahoma"/>
                <w:color w:val="000000"/>
                <w:sz w:val="20"/>
                <w:szCs w:val="20"/>
              </w:rPr>
            </w:pPr>
            <w:bookmarkStart w:id="305" w:name="RANGE!A17"/>
            <w:r w:rsidRPr="004A4CC7">
              <w:rPr>
                <w:rFonts w:ascii="Arial Narrow" w:eastAsia="Tahoma" w:hAnsi="Arial Narrow" w:cs="Tahoma"/>
                <w:color w:val="000000" w:themeColor="text1"/>
                <w:sz w:val="20"/>
                <w:szCs w:val="20"/>
              </w:rPr>
              <w:t>IČO</w:t>
            </w:r>
            <w:bookmarkEnd w:id="305"/>
          </w:p>
        </w:tc>
        <w:tc>
          <w:tcPr>
            <w:tcW w:w="0" w:type="auto"/>
            <w:vAlign w:val="center"/>
            <w:hideMark/>
          </w:tcPr>
          <w:p w14:paraId="7E6EA367" w14:textId="77777777" w:rsidR="00150756" w:rsidRPr="004A4CC7" w:rsidRDefault="00150756" w:rsidP="00011D25">
            <w:pPr>
              <w:jc w:val="both"/>
              <w:rPr>
                <w:rFonts w:ascii="Arial Narrow" w:eastAsia="Tahoma" w:hAnsi="Arial Narrow" w:cs="Tahoma"/>
                <w:color w:val="000000"/>
                <w:sz w:val="20"/>
                <w:szCs w:val="20"/>
              </w:rPr>
            </w:pPr>
            <w:bookmarkStart w:id="306" w:name="RANGE!B17"/>
            <w:r w:rsidRPr="004A4CC7">
              <w:rPr>
                <w:rFonts w:ascii="Arial Narrow" w:eastAsia="Tahoma" w:hAnsi="Arial Narrow" w:cs="Tahoma"/>
                <w:color w:val="000000" w:themeColor="text1"/>
                <w:sz w:val="20"/>
                <w:szCs w:val="20"/>
              </w:rPr>
              <w:t>Identifikačné číslo organizácie</w:t>
            </w:r>
            <w:bookmarkEnd w:id="306"/>
          </w:p>
        </w:tc>
      </w:tr>
      <w:tr w:rsidR="00150756" w:rsidRPr="000A2A09" w14:paraId="45768CCD" w14:textId="77777777" w:rsidTr="00011D25">
        <w:trPr>
          <w:trHeight w:val="315"/>
          <w:jc w:val="center"/>
        </w:trPr>
        <w:tc>
          <w:tcPr>
            <w:tcW w:w="0" w:type="auto"/>
            <w:vAlign w:val="center"/>
            <w:hideMark/>
          </w:tcPr>
          <w:p w14:paraId="3C841AF5" w14:textId="77777777" w:rsidR="00150756" w:rsidRPr="004A4CC7" w:rsidRDefault="00150756" w:rsidP="00011D25">
            <w:pPr>
              <w:jc w:val="both"/>
              <w:rPr>
                <w:rFonts w:ascii="Arial Narrow" w:eastAsia="Tahoma" w:hAnsi="Arial Narrow" w:cs="Tahoma"/>
                <w:color w:val="000000"/>
                <w:sz w:val="20"/>
                <w:szCs w:val="20"/>
              </w:rPr>
            </w:pPr>
            <w:bookmarkStart w:id="307" w:name="RANGE!A18"/>
            <w:r w:rsidRPr="004A4CC7">
              <w:rPr>
                <w:rFonts w:ascii="Arial Narrow" w:eastAsia="Tahoma" w:hAnsi="Arial Narrow" w:cs="Tahoma"/>
                <w:color w:val="000000" w:themeColor="text1"/>
                <w:sz w:val="20"/>
                <w:szCs w:val="20"/>
              </w:rPr>
              <w:t>Ulica</w:t>
            </w:r>
            <w:bookmarkEnd w:id="307"/>
          </w:p>
        </w:tc>
        <w:tc>
          <w:tcPr>
            <w:tcW w:w="0" w:type="auto"/>
            <w:vMerge w:val="restart"/>
            <w:vAlign w:val="center"/>
            <w:hideMark/>
          </w:tcPr>
          <w:p w14:paraId="330AEEC3" w14:textId="77777777" w:rsidR="00150756" w:rsidRPr="004A4CC7" w:rsidRDefault="00150756" w:rsidP="00011D25">
            <w:pPr>
              <w:jc w:val="both"/>
              <w:rPr>
                <w:rFonts w:ascii="Arial Narrow" w:eastAsia="Tahoma" w:hAnsi="Arial Narrow" w:cs="Tahoma"/>
                <w:color w:val="000000"/>
                <w:sz w:val="20"/>
                <w:szCs w:val="20"/>
              </w:rPr>
            </w:pPr>
            <w:r w:rsidRPr="004A4CC7">
              <w:rPr>
                <w:rFonts w:ascii="Arial Narrow" w:eastAsia="Tahoma" w:hAnsi="Arial Narrow" w:cs="Tahoma"/>
                <w:color w:val="000000" w:themeColor="text1"/>
                <w:sz w:val="20"/>
                <w:szCs w:val="20"/>
              </w:rPr>
              <w:t>Sídlo</w:t>
            </w:r>
          </w:p>
        </w:tc>
      </w:tr>
      <w:tr w:rsidR="00150756" w:rsidRPr="000A2A09" w14:paraId="51151226" w14:textId="77777777" w:rsidTr="00011D25">
        <w:trPr>
          <w:trHeight w:val="315"/>
          <w:jc w:val="center"/>
        </w:trPr>
        <w:tc>
          <w:tcPr>
            <w:tcW w:w="0" w:type="auto"/>
            <w:vAlign w:val="center"/>
            <w:hideMark/>
          </w:tcPr>
          <w:p w14:paraId="700465C4" w14:textId="030CE375" w:rsidR="00150756" w:rsidRPr="004A4CC7" w:rsidRDefault="000A2A09" w:rsidP="00011D25">
            <w:pPr>
              <w:jc w:val="both"/>
              <w:rPr>
                <w:rFonts w:ascii="Arial Narrow" w:eastAsia="Tahoma" w:hAnsi="Arial Narrow" w:cs="Tahoma"/>
                <w:color w:val="000000"/>
                <w:sz w:val="20"/>
                <w:szCs w:val="20"/>
              </w:rPr>
            </w:pPr>
            <w:bookmarkStart w:id="308" w:name="RANGE!A19"/>
            <w:r>
              <w:rPr>
                <w:rFonts w:ascii="Arial Narrow" w:eastAsia="Tahoma" w:hAnsi="Arial Narrow" w:cs="Tahoma"/>
                <w:color w:val="000000" w:themeColor="text1"/>
                <w:sz w:val="20"/>
                <w:szCs w:val="20"/>
              </w:rPr>
              <w:t>O</w:t>
            </w:r>
            <w:r w:rsidR="00150756" w:rsidRPr="004A4CC7">
              <w:rPr>
                <w:rFonts w:ascii="Arial Narrow" w:eastAsia="Tahoma" w:hAnsi="Arial Narrow" w:cs="Tahoma"/>
                <w:color w:val="000000" w:themeColor="text1"/>
                <w:sz w:val="20"/>
                <w:szCs w:val="20"/>
              </w:rPr>
              <w:t>rientačné/súpisné číslo</w:t>
            </w:r>
            <w:bookmarkEnd w:id="308"/>
          </w:p>
        </w:tc>
        <w:tc>
          <w:tcPr>
            <w:tcW w:w="0" w:type="auto"/>
            <w:vMerge/>
            <w:vAlign w:val="center"/>
            <w:hideMark/>
          </w:tcPr>
          <w:p w14:paraId="73C1137A" w14:textId="77777777" w:rsidR="00150756" w:rsidRPr="004A4CC7" w:rsidRDefault="00150756" w:rsidP="00011D25">
            <w:pPr>
              <w:jc w:val="both"/>
              <w:rPr>
                <w:rFonts w:ascii="Arial Narrow" w:hAnsi="Arial Narrow" w:cs="Calibri"/>
                <w:color w:val="000000"/>
                <w:sz w:val="20"/>
                <w:szCs w:val="20"/>
              </w:rPr>
            </w:pPr>
          </w:p>
        </w:tc>
      </w:tr>
      <w:tr w:rsidR="00150756" w:rsidRPr="000A2A09" w14:paraId="4D9573A0" w14:textId="77777777" w:rsidTr="00011D25">
        <w:trPr>
          <w:trHeight w:val="315"/>
          <w:jc w:val="center"/>
        </w:trPr>
        <w:tc>
          <w:tcPr>
            <w:tcW w:w="0" w:type="auto"/>
            <w:vAlign w:val="center"/>
            <w:hideMark/>
          </w:tcPr>
          <w:p w14:paraId="30662C20" w14:textId="41BC3CE6" w:rsidR="00150756" w:rsidRPr="004A4CC7" w:rsidRDefault="000A2A09" w:rsidP="00011D25">
            <w:pPr>
              <w:jc w:val="both"/>
              <w:rPr>
                <w:rFonts w:ascii="Arial Narrow" w:eastAsia="Tahoma" w:hAnsi="Arial Narrow" w:cs="Tahoma"/>
                <w:color w:val="000000"/>
                <w:sz w:val="20"/>
                <w:szCs w:val="20"/>
              </w:rPr>
            </w:pPr>
            <w:bookmarkStart w:id="309" w:name="RANGE!A20"/>
            <w:r>
              <w:rPr>
                <w:rFonts w:ascii="Arial Narrow" w:eastAsia="Tahoma" w:hAnsi="Arial Narrow" w:cs="Tahoma"/>
                <w:color w:val="000000" w:themeColor="text1"/>
                <w:sz w:val="20"/>
                <w:szCs w:val="20"/>
              </w:rPr>
              <w:t>S</w:t>
            </w:r>
            <w:r w:rsidR="00150756" w:rsidRPr="004A4CC7">
              <w:rPr>
                <w:rFonts w:ascii="Arial Narrow" w:eastAsia="Tahoma" w:hAnsi="Arial Narrow" w:cs="Tahoma"/>
                <w:color w:val="000000" w:themeColor="text1"/>
                <w:sz w:val="20"/>
                <w:szCs w:val="20"/>
              </w:rPr>
              <w:t>úpisné číslo</w:t>
            </w:r>
            <w:bookmarkEnd w:id="309"/>
          </w:p>
        </w:tc>
        <w:tc>
          <w:tcPr>
            <w:tcW w:w="0" w:type="auto"/>
            <w:vMerge/>
            <w:vAlign w:val="center"/>
            <w:hideMark/>
          </w:tcPr>
          <w:p w14:paraId="5AB785D0" w14:textId="77777777" w:rsidR="00150756" w:rsidRPr="004A4CC7" w:rsidRDefault="00150756" w:rsidP="00011D25">
            <w:pPr>
              <w:jc w:val="both"/>
              <w:rPr>
                <w:rFonts w:ascii="Arial Narrow" w:hAnsi="Arial Narrow" w:cs="Calibri"/>
                <w:color w:val="000000"/>
                <w:sz w:val="20"/>
                <w:szCs w:val="20"/>
              </w:rPr>
            </w:pPr>
          </w:p>
        </w:tc>
      </w:tr>
      <w:tr w:rsidR="00150756" w:rsidRPr="000A2A09" w14:paraId="16BF92C5" w14:textId="77777777" w:rsidTr="00011D25">
        <w:trPr>
          <w:trHeight w:val="315"/>
          <w:jc w:val="center"/>
        </w:trPr>
        <w:tc>
          <w:tcPr>
            <w:tcW w:w="0" w:type="auto"/>
            <w:vAlign w:val="center"/>
            <w:hideMark/>
          </w:tcPr>
          <w:p w14:paraId="79818CA6" w14:textId="77777777" w:rsidR="00150756" w:rsidRPr="004A4CC7" w:rsidRDefault="00150756" w:rsidP="00011D25">
            <w:pPr>
              <w:jc w:val="both"/>
              <w:rPr>
                <w:rFonts w:ascii="Arial Narrow" w:eastAsia="Tahoma" w:hAnsi="Arial Narrow" w:cs="Tahoma"/>
                <w:color w:val="000000"/>
                <w:sz w:val="20"/>
                <w:szCs w:val="20"/>
              </w:rPr>
            </w:pPr>
            <w:bookmarkStart w:id="310" w:name="RANGE!A21"/>
            <w:r w:rsidRPr="004A4CC7">
              <w:rPr>
                <w:rFonts w:ascii="Arial Narrow" w:eastAsia="Tahoma" w:hAnsi="Arial Narrow" w:cs="Tahoma"/>
                <w:color w:val="000000" w:themeColor="text1"/>
                <w:sz w:val="20"/>
                <w:szCs w:val="20"/>
              </w:rPr>
              <w:t>Obec</w:t>
            </w:r>
            <w:bookmarkEnd w:id="310"/>
          </w:p>
        </w:tc>
        <w:tc>
          <w:tcPr>
            <w:tcW w:w="0" w:type="auto"/>
            <w:vMerge/>
            <w:vAlign w:val="center"/>
            <w:hideMark/>
          </w:tcPr>
          <w:p w14:paraId="79FDC01A" w14:textId="77777777" w:rsidR="00150756" w:rsidRPr="004A4CC7" w:rsidRDefault="00150756" w:rsidP="00011D25">
            <w:pPr>
              <w:jc w:val="both"/>
              <w:rPr>
                <w:rFonts w:ascii="Arial Narrow" w:hAnsi="Arial Narrow" w:cs="Calibri"/>
                <w:color w:val="000000"/>
                <w:sz w:val="20"/>
                <w:szCs w:val="20"/>
              </w:rPr>
            </w:pPr>
          </w:p>
        </w:tc>
      </w:tr>
      <w:tr w:rsidR="00150756" w:rsidRPr="000A2A09" w14:paraId="004E9EA4" w14:textId="77777777" w:rsidTr="00011D25">
        <w:trPr>
          <w:trHeight w:val="315"/>
          <w:jc w:val="center"/>
        </w:trPr>
        <w:tc>
          <w:tcPr>
            <w:tcW w:w="0" w:type="auto"/>
            <w:vAlign w:val="center"/>
            <w:hideMark/>
          </w:tcPr>
          <w:p w14:paraId="4E6E43A4" w14:textId="77777777" w:rsidR="00150756" w:rsidRPr="004A4CC7" w:rsidRDefault="00150756" w:rsidP="00011D25">
            <w:pPr>
              <w:jc w:val="both"/>
              <w:rPr>
                <w:rFonts w:ascii="Arial Narrow" w:eastAsia="Tahoma" w:hAnsi="Arial Narrow" w:cs="Tahoma"/>
                <w:color w:val="000000"/>
                <w:sz w:val="20"/>
                <w:szCs w:val="20"/>
              </w:rPr>
            </w:pPr>
            <w:bookmarkStart w:id="311" w:name="RANGE!A22"/>
            <w:r w:rsidRPr="004A4CC7">
              <w:rPr>
                <w:rFonts w:ascii="Arial Narrow" w:eastAsia="Tahoma" w:hAnsi="Arial Narrow" w:cs="Tahoma"/>
                <w:color w:val="000000" w:themeColor="text1"/>
                <w:sz w:val="20"/>
                <w:szCs w:val="20"/>
              </w:rPr>
              <w:t>PSČ</w:t>
            </w:r>
            <w:bookmarkEnd w:id="311"/>
          </w:p>
        </w:tc>
        <w:tc>
          <w:tcPr>
            <w:tcW w:w="0" w:type="auto"/>
            <w:vMerge/>
            <w:vAlign w:val="center"/>
            <w:hideMark/>
          </w:tcPr>
          <w:p w14:paraId="7725CDA1" w14:textId="77777777" w:rsidR="00150756" w:rsidRPr="004A4CC7" w:rsidRDefault="00150756" w:rsidP="00011D25">
            <w:pPr>
              <w:jc w:val="both"/>
              <w:rPr>
                <w:rFonts w:ascii="Arial Narrow" w:hAnsi="Arial Narrow" w:cs="Calibri"/>
                <w:color w:val="000000"/>
                <w:sz w:val="20"/>
                <w:szCs w:val="20"/>
              </w:rPr>
            </w:pPr>
          </w:p>
        </w:tc>
      </w:tr>
      <w:tr w:rsidR="00150756" w:rsidRPr="000A2A09" w14:paraId="009EA9B9" w14:textId="77777777" w:rsidTr="00011D25">
        <w:trPr>
          <w:trHeight w:val="315"/>
          <w:jc w:val="center"/>
        </w:trPr>
        <w:tc>
          <w:tcPr>
            <w:tcW w:w="0" w:type="auto"/>
            <w:vAlign w:val="center"/>
            <w:hideMark/>
          </w:tcPr>
          <w:p w14:paraId="6328A483" w14:textId="77777777" w:rsidR="00150756" w:rsidRPr="004A4CC7" w:rsidRDefault="00150756" w:rsidP="00011D25">
            <w:pPr>
              <w:jc w:val="both"/>
              <w:rPr>
                <w:rFonts w:ascii="Arial Narrow" w:eastAsia="Tahoma" w:hAnsi="Arial Narrow" w:cs="Tahoma"/>
                <w:color w:val="000000"/>
                <w:sz w:val="20"/>
                <w:szCs w:val="20"/>
              </w:rPr>
            </w:pPr>
            <w:bookmarkStart w:id="312" w:name="RANGE!A23"/>
            <w:r w:rsidRPr="004A4CC7">
              <w:rPr>
                <w:rFonts w:ascii="Arial Narrow" w:eastAsia="Tahoma" w:hAnsi="Arial Narrow" w:cs="Tahoma"/>
                <w:color w:val="000000" w:themeColor="text1"/>
                <w:sz w:val="20"/>
                <w:szCs w:val="20"/>
              </w:rPr>
              <w:t>Štát</w:t>
            </w:r>
            <w:bookmarkEnd w:id="312"/>
          </w:p>
        </w:tc>
        <w:tc>
          <w:tcPr>
            <w:tcW w:w="0" w:type="auto"/>
            <w:vMerge/>
            <w:vAlign w:val="center"/>
            <w:hideMark/>
          </w:tcPr>
          <w:p w14:paraId="293C1281" w14:textId="77777777" w:rsidR="00150756" w:rsidRPr="004A4CC7" w:rsidRDefault="00150756" w:rsidP="00011D25">
            <w:pPr>
              <w:jc w:val="both"/>
              <w:rPr>
                <w:rFonts w:ascii="Arial Narrow" w:hAnsi="Arial Narrow" w:cs="Calibri"/>
                <w:color w:val="000000"/>
                <w:sz w:val="20"/>
                <w:szCs w:val="20"/>
              </w:rPr>
            </w:pPr>
          </w:p>
        </w:tc>
      </w:tr>
      <w:tr w:rsidR="00150756" w:rsidRPr="000A2A09" w14:paraId="7250DA06" w14:textId="77777777" w:rsidTr="00011D25">
        <w:trPr>
          <w:trHeight w:val="525"/>
          <w:jc w:val="center"/>
        </w:trPr>
        <w:tc>
          <w:tcPr>
            <w:tcW w:w="0" w:type="auto"/>
            <w:vAlign w:val="center"/>
            <w:hideMark/>
          </w:tcPr>
          <w:p w14:paraId="61E1BCED" w14:textId="77777777" w:rsidR="00150756" w:rsidRPr="004A4CC7" w:rsidRDefault="00150756" w:rsidP="00011D25">
            <w:pPr>
              <w:jc w:val="both"/>
              <w:rPr>
                <w:rFonts w:ascii="Arial Narrow" w:eastAsia="Tahoma" w:hAnsi="Arial Narrow" w:cs="Tahoma"/>
                <w:color w:val="000000"/>
                <w:sz w:val="20"/>
                <w:szCs w:val="20"/>
              </w:rPr>
            </w:pPr>
            <w:bookmarkStart w:id="313" w:name="RANGE!A24"/>
            <w:r w:rsidRPr="004A4CC7">
              <w:rPr>
                <w:rFonts w:ascii="Arial Narrow" w:eastAsia="Tahoma" w:hAnsi="Arial Narrow" w:cs="Tahoma"/>
                <w:color w:val="000000" w:themeColor="text1"/>
                <w:sz w:val="20"/>
                <w:szCs w:val="20"/>
              </w:rPr>
              <w:t>Rozhodujúci deň</w:t>
            </w:r>
            <w:bookmarkEnd w:id="313"/>
          </w:p>
        </w:tc>
        <w:tc>
          <w:tcPr>
            <w:tcW w:w="0" w:type="auto"/>
            <w:hideMark/>
          </w:tcPr>
          <w:p w14:paraId="2C19BC12" w14:textId="77777777" w:rsidR="00150756" w:rsidRPr="004A4CC7" w:rsidRDefault="00150756" w:rsidP="00011D25">
            <w:pPr>
              <w:jc w:val="both"/>
              <w:rPr>
                <w:rFonts w:ascii="Arial Narrow" w:eastAsia="Tahoma" w:hAnsi="Arial Narrow" w:cs="Tahoma"/>
                <w:color w:val="000000"/>
                <w:sz w:val="20"/>
                <w:szCs w:val="20"/>
              </w:rPr>
            </w:pPr>
            <w:r w:rsidRPr="004A4CC7">
              <w:rPr>
                <w:rFonts w:ascii="Arial Narrow" w:eastAsia="Tahoma" w:hAnsi="Arial Narrow" w:cs="Tahoma"/>
                <w:color w:val="000000" w:themeColor="text1"/>
                <w:sz w:val="20"/>
                <w:szCs w:val="20"/>
              </w:rPr>
              <w:t>Dátum, ku ktorému sa nedoplatok vzťahuje (rozhodujúci deň)</w:t>
            </w:r>
          </w:p>
        </w:tc>
      </w:tr>
      <w:tr w:rsidR="00150756" w:rsidRPr="000A2A09" w14:paraId="674F21F4" w14:textId="77777777" w:rsidTr="00011D25">
        <w:trPr>
          <w:trHeight w:val="315"/>
          <w:jc w:val="center"/>
        </w:trPr>
        <w:tc>
          <w:tcPr>
            <w:tcW w:w="0" w:type="auto"/>
            <w:vAlign w:val="center"/>
            <w:hideMark/>
          </w:tcPr>
          <w:p w14:paraId="22C91011" w14:textId="77777777" w:rsidR="00150756" w:rsidRPr="004A4CC7" w:rsidRDefault="00150756" w:rsidP="00011D25">
            <w:pPr>
              <w:jc w:val="both"/>
              <w:rPr>
                <w:rFonts w:ascii="Arial Narrow" w:eastAsia="Tahoma" w:hAnsi="Arial Narrow" w:cs="Tahoma"/>
                <w:color w:val="000000"/>
                <w:sz w:val="20"/>
                <w:szCs w:val="20"/>
              </w:rPr>
            </w:pPr>
            <w:bookmarkStart w:id="314" w:name="RANGE!A25"/>
            <w:r w:rsidRPr="004A4CC7">
              <w:rPr>
                <w:rFonts w:ascii="Arial Narrow" w:eastAsia="Tahoma" w:hAnsi="Arial Narrow" w:cs="Tahoma"/>
                <w:color w:val="000000" w:themeColor="text1"/>
                <w:sz w:val="20"/>
                <w:szCs w:val="20"/>
              </w:rPr>
              <w:t>Výška pohľadávky</w:t>
            </w:r>
            <w:bookmarkEnd w:id="314"/>
          </w:p>
        </w:tc>
        <w:tc>
          <w:tcPr>
            <w:tcW w:w="0" w:type="auto"/>
            <w:vAlign w:val="center"/>
            <w:hideMark/>
          </w:tcPr>
          <w:p w14:paraId="167A27A2" w14:textId="77777777" w:rsidR="00150756" w:rsidRPr="004A4CC7" w:rsidRDefault="00150756" w:rsidP="00011D25">
            <w:pPr>
              <w:jc w:val="both"/>
              <w:rPr>
                <w:rFonts w:ascii="Arial Narrow" w:eastAsia="Tahoma" w:hAnsi="Arial Narrow" w:cs="Tahoma"/>
                <w:color w:val="000000"/>
                <w:sz w:val="20"/>
                <w:szCs w:val="20"/>
              </w:rPr>
            </w:pPr>
            <w:r w:rsidRPr="004A4CC7">
              <w:rPr>
                <w:rFonts w:ascii="Arial Narrow" w:eastAsia="Tahoma" w:hAnsi="Arial Narrow" w:cs="Tahoma"/>
                <w:color w:val="000000" w:themeColor="text1"/>
                <w:sz w:val="20"/>
                <w:szCs w:val="20"/>
              </w:rPr>
              <w:t>Výška pohľadávky</w:t>
            </w:r>
          </w:p>
        </w:tc>
      </w:tr>
      <w:tr w:rsidR="00150756" w:rsidRPr="000A2A09" w14:paraId="4FB47D1E" w14:textId="77777777" w:rsidTr="00011D25">
        <w:trPr>
          <w:trHeight w:val="315"/>
          <w:jc w:val="center"/>
        </w:trPr>
        <w:tc>
          <w:tcPr>
            <w:tcW w:w="0" w:type="auto"/>
            <w:vAlign w:val="center"/>
            <w:hideMark/>
          </w:tcPr>
          <w:p w14:paraId="61D67F01" w14:textId="77777777" w:rsidR="00150756" w:rsidRPr="004A4CC7" w:rsidRDefault="00150756" w:rsidP="00011D25">
            <w:pPr>
              <w:jc w:val="both"/>
              <w:rPr>
                <w:rFonts w:ascii="Arial Narrow" w:eastAsia="Tahoma" w:hAnsi="Arial Narrow" w:cs="Tahoma"/>
                <w:color w:val="000000"/>
                <w:sz w:val="20"/>
                <w:szCs w:val="20"/>
              </w:rPr>
            </w:pPr>
            <w:bookmarkStart w:id="315" w:name="RANGE!A26"/>
            <w:r w:rsidRPr="004A4CC7">
              <w:rPr>
                <w:rFonts w:ascii="Arial Narrow" w:eastAsia="Tahoma" w:hAnsi="Arial Narrow" w:cs="Tahoma"/>
                <w:color w:val="000000" w:themeColor="text1"/>
                <w:sz w:val="20"/>
                <w:szCs w:val="20"/>
              </w:rPr>
              <w:t>Mena nedoplatku</w:t>
            </w:r>
            <w:bookmarkEnd w:id="315"/>
          </w:p>
        </w:tc>
        <w:tc>
          <w:tcPr>
            <w:tcW w:w="0" w:type="auto"/>
            <w:vAlign w:val="center"/>
            <w:hideMark/>
          </w:tcPr>
          <w:p w14:paraId="7CD342BE" w14:textId="77777777" w:rsidR="00150756" w:rsidRPr="004A4CC7" w:rsidRDefault="00150756" w:rsidP="00011D25">
            <w:pPr>
              <w:jc w:val="both"/>
              <w:rPr>
                <w:rFonts w:ascii="Arial Narrow" w:eastAsia="Tahoma" w:hAnsi="Arial Narrow" w:cs="Tahoma"/>
                <w:color w:val="000000"/>
                <w:sz w:val="20"/>
                <w:szCs w:val="20"/>
              </w:rPr>
            </w:pPr>
            <w:r w:rsidRPr="004A4CC7">
              <w:rPr>
                <w:rFonts w:ascii="Arial Narrow" w:eastAsia="Tahoma" w:hAnsi="Arial Narrow" w:cs="Tahoma"/>
                <w:color w:val="000000" w:themeColor="text1"/>
                <w:sz w:val="20"/>
                <w:szCs w:val="20"/>
              </w:rPr>
              <w:t>Mena nedoplatku</w:t>
            </w:r>
          </w:p>
        </w:tc>
      </w:tr>
    </w:tbl>
    <w:p w14:paraId="5A30B8BF" w14:textId="77777777" w:rsidR="00150756" w:rsidRPr="004A4CC7" w:rsidRDefault="00150756">
      <w:pPr>
        <w:pStyle w:val="Odsekzoznamu"/>
        <w:numPr>
          <w:ilvl w:val="0"/>
          <w:numId w:val="64"/>
        </w:numPr>
        <w:spacing w:before="120" w:after="0" w:line="240" w:lineRule="auto"/>
        <w:contextualSpacing w:val="0"/>
        <w:jc w:val="both"/>
        <w:rPr>
          <w:rFonts w:ascii="Arial Narrow" w:hAnsi="Arial Narrow"/>
          <w:sz w:val="20"/>
          <w:szCs w:val="20"/>
        </w:rPr>
      </w:pPr>
      <w:bookmarkStart w:id="316" w:name="_Toc182992954"/>
      <w:r w:rsidRPr="004A4CC7">
        <w:rPr>
          <w:rFonts w:ascii="Arial Narrow" w:hAnsi="Arial Narrow"/>
          <w:sz w:val="20"/>
          <w:szCs w:val="20"/>
        </w:rPr>
        <w:t>Zoznam poskytovaných atribútov pre MOU z JP</w:t>
      </w:r>
      <w:bookmarkEnd w:id="316"/>
    </w:p>
    <w:p w14:paraId="1A2C50DB" w14:textId="77777777" w:rsidR="00150756" w:rsidRPr="004D0B50" w:rsidRDefault="00150756" w:rsidP="00150756">
      <w:pPr>
        <w:contextualSpacing/>
        <w:jc w:val="both"/>
        <w:rPr>
          <w:rFonts w:ascii="Arial Narrow" w:eastAsia="Tahoma" w:hAnsi="Arial Narrow" w:cs="Tahoma"/>
          <w:szCs w:val="20"/>
        </w:rPr>
      </w:pPr>
    </w:p>
    <w:p w14:paraId="31269064" w14:textId="77777777" w:rsidR="00150756" w:rsidRPr="004D0B50" w:rsidRDefault="00150756" w:rsidP="00150756">
      <w:pPr>
        <w:contextualSpacing/>
        <w:jc w:val="both"/>
        <w:rPr>
          <w:rFonts w:ascii="Arial Narrow" w:eastAsia="Tahoma" w:hAnsi="Arial Narrow" w:cs="Tahoma"/>
          <w:szCs w:val="20"/>
        </w:rPr>
      </w:pPr>
      <w:r w:rsidRPr="004D0B50">
        <w:rPr>
          <w:rFonts w:ascii="Arial Narrow" w:eastAsia="Tahoma" w:hAnsi="Arial Narrow" w:cs="Tahoma"/>
          <w:szCs w:val="20"/>
        </w:rPr>
        <w:t>Vstupný formát v súčasnom stave: XML</w:t>
      </w:r>
    </w:p>
    <w:p w14:paraId="2F7E13F6" w14:textId="77777777" w:rsidR="00150756" w:rsidRDefault="00150756" w:rsidP="00150756">
      <w:pPr>
        <w:contextualSpacing/>
        <w:jc w:val="both"/>
        <w:rPr>
          <w:rFonts w:ascii="Arial Narrow" w:eastAsia="Tahoma" w:hAnsi="Arial Narrow" w:cs="Tahoma"/>
        </w:rPr>
      </w:pPr>
      <w:r w:rsidRPr="004D0B50">
        <w:rPr>
          <w:rFonts w:ascii="Arial Narrow" w:eastAsia="Tahoma" w:hAnsi="Arial Narrow" w:cs="Tahoma"/>
          <w:szCs w:val="20"/>
        </w:rPr>
        <w:t xml:space="preserve">Výstupný formát v budúcom </w:t>
      </w:r>
      <w:r w:rsidRPr="004D0B50">
        <w:rPr>
          <w:rFonts w:ascii="Arial Narrow" w:eastAsia="Tahoma" w:hAnsi="Arial Narrow" w:cs="Tahoma"/>
        </w:rPr>
        <w:t>stave: JSON-LD a XML RDF</w:t>
      </w:r>
    </w:p>
    <w:p w14:paraId="6B5E27B2" w14:textId="77777777" w:rsidR="000A2A09" w:rsidRPr="004D0B50" w:rsidRDefault="000A2A09" w:rsidP="00150756">
      <w:pPr>
        <w:contextualSpacing/>
        <w:jc w:val="both"/>
        <w:rPr>
          <w:rFonts w:ascii="Arial Narrow" w:eastAsia="Tahoma" w:hAnsi="Arial Narrow" w:cs="Tahoma"/>
        </w:rPr>
      </w:pPr>
    </w:p>
    <w:p w14:paraId="12D090B9" w14:textId="50AEF49E" w:rsidR="00150756" w:rsidRPr="004D0B50" w:rsidRDefault="00150756" w:rsidP="00150756">
      <w:pPr>
        <w:pStyle w:val="Nadpis4"/>
        <w:jc w:val="both"/>
        <w:rPr>
          <w:color w:val="auto"/>
          <w:sz w:val="22"/>
        </w:rPr>
      </w:pPr>
      <w:r w:rsidRPr="004D0B50">
        <w:rPr>
          <w:color w:val="auto"/>
          <w:sz w:val="22"/>
        </w:rPr>
        <w:lastRenderedPageBreak/>
        <w:t>Atribúty o registri príjemcov pomoci a prípadov pomoci</w:t>
      </w:r>
    </w:p>
    <w:p w14:paraId="664CC034" w14:textId="77777777" w:rsidR="00150756" w:rsidRPr="004D0B50" w:rsidRDefault="00150756" w:rsidP="00150756">
      <w:pPr>
        <w:jc w:val="both"/>
        <w:rPr>
          <w:rFonts w:ascii="Arial Narrow" w:hAnsi="Arial Narrow"/>
        </w:rPr>
      </w:pPr>
      <w:r w:rsidRPr="004D0B50">
        <w:rPr>
          <w:rFonts w:ascii="Arial Narrow" w:hAnsi="Arial Narrow"/>
        </w:rPr>
        <w:t>Zoznam poskytovaných atribútov minimálne v rozsahu:</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2520"/>
        <w:gridCol w:w="3559"/>
      </w:tblGrid>
      <w:tr w:rsidR="00150756" w:rsidRPr="000A2A09" w14:paraId="1C555C8D" w14:textId="77777777" w:rsidTr="00011D25">
        <w:trPr>
          <w:trHeight w:val="300"/>
          <w:tblHeader/>
          <w:jc w:val="center"/>
        </w:trPr>
        <w:tc>
          <w:tcPr>
            <w:tcW w:w="0" w:type="auto"/>
            <w:shd w:val="clear" w:color="auto" w:fill="F2F2F2" w:themeFill="background1" w:themeFillShade="F2"/>
            <w:noWrap/>
            <w:vAlign w:val="bottom"/>
            <w:hideMark/>
          </w:tcPr>
          <w:p w14:paraId="2976712B" w14:textId="77777777" w:rsidR="00150756" w:rsidRPr="004A4CC7" w:rsidRDefault="00150756" w:rsidP="00011D25">
            <w:pPr>
              <w:jc w:val="both"/>
              <w:rPr>
                <w:rFonts w:ascii="Arial Narrow" w:eastAsia="Tahoma" w:hAnsi="Arial Narrow" w:cs="Tahoma"/>
                <w:b/>
                <w:bCs/>
                <w:color w:val="000000" w:themeColor="text1"/>
                <w:sz w:val="20"/>
                <w:szCs w:val="20"/>
              </w:rPr>
            </w:pPr>
            <w:r w:rsidRPr="004A4CC7">
              <w:rPr>
                <w:rFonts w:ascii="Arial Narrow" w:eastAsia="Tahoma" w:hAnsi="Arial Narrow" w:cs="Tahoma"/>
                <w:b/>
                <w:bCs/>
                <w:color w:val="000000" w:themeColor="text1"/>
                <w:sz w:val="20"/>
                <w:szCs w:val="20"/>
              </w:rPr>
              <w:t>Atribút</w:t>
            </w:r>
          </w:p>
        </w:tc>
        <w:tc>
          <w:tcPr>
            <w:tcW w:w="0" w:type="auto"/>
            <w:shd w:val="clear" w:color="auto" w:fill="F2F2F2" w:themeFill="background1" w:themeFillShade="F2"/>
            <w:vAlign w:val="center"/>
            <w:hideMark/>
          </w:tcPr>
          <w:p w14:paraId="3FE05623" w14:textId="77777777" w:rsidR="00150756" w:rsidRPr="004A4CC7" w:rsidRDefault="00150756" w:rsidP="00011D25">
            <w:pPr>
              <w:jc w:val="both"/>
              <w:rPr>
                <w:rFonts w:ascii="Arial Narrow" w:eastAsia="Tahoma" w:hAnsi="Arial Narrow" w:cs="Tahoma"/>
                <w:b/>
                <w:bCs/>
                <w:color w:val="000000" w:themeColor="text1"/>
                <w:sz w:val="20"/>
                <w:szCs w:val="20"/>
              </w:rPr>
            </w:pPr>
            <w:r w:rsidRPr="004A4CC7">
              <w:rPr>
                <w:rFonts w:ascii="Arial Narrow" w:eastAsia="Tahoma" w:hAnsi="Arial Narrow" w:cs="Tahoma"/>
                <w:b/>
                <w:bCs/>
                <w:color w:val="000000" w:themeColor="text1"/>
                <w:sz w:val="20"/>
                <w:szCs w:val="20"/>
              </w:rPr>
              <w:t>Popis</w:t>
            </w:r>
          </w:p>
        </w:tc>
      </w:tr>
      <w:tr w:rsidR="00150756" w:rsidRPr="000A2A09" w14:paraId="1659EC99" w14:textId="77777777" w:rsidTr="00011D25">
        <w:trPr>
          <w:trHeight w:val="315"/>
          <w:jc w:val="center"/>
        </w:trPr>
        <w:tc>
          <w:tcPr>
            <w:tcW w:w="0" w:type="auto"/>
            <w:noWrap/>
            <w:vAlign w:val="center"/>
            <w:hideMark/>
          </w:tcPr>
          <w:p w14:paraId="11CC4CEA" w14:textId="77777777" w:rsidR="00150756" w:rsidRPr="004A4CC7" w:rsidRDefault="00150756" w:rsidP="00011D25">
            <w:pPr>
              <w:jc w:val="both"/>
              <w:rPr>
                <w:rFonts w:ascii="Arial Narrow" w:eastAsia="Tahoma" w:hAnsi="Arial Narrow" w:cs="Tahoma"/>
                <w:color w:val="000000"/>
                <w:sz w:val="20"/>
                <w:szCs w:val="20"/>
              </w:rPr>
            </w:pPr>
            <w:r w:rsidRPr="004A4CC7">
              <w:rPr>
                <w:rFonts w:ascii="Arial Narrow" w:eastAsia="Tahoma" w:hAnsi="Arial Narrow" w:cs="Tahoma"/>
                <w:color w:val="000000" w:themeColor="text1"/>
                <w:sz w:val="20"/>
                <w:szCs w:val="20"/>
              </w:rPr>
              <w:t>Identifikator</w:t>
            </w:r>
          </w:p>
        </w:tc>
        <w:tc>
          <w:tcPr>
            <w:tcW w:w="0" w:type="auto"/>
            <w:vAlign w:val="center"/>
            <w:hideMark/>
          </w:tcPr>
          <w:p w14:paraId="65AF6F9E" w14:textId="77777777" w:rsidR="00150756" w:rsidRPr="004A4CC7" w:rsidRDefault="00150756" w:rsidP="00011D25">
            <w:pPr>
              <w:jc w:val="both"/>
              <w:rPr>
                <w:rFonts w:ascii="Arial Narrow" w:eastAsia="Tahoma" w:hAnsi="Arial Narrow" w:cs="Tahoma"/>
                <w:color w:val="000000"/>
                <w:sz w:val="20"/>
                <w:szCs w:val="20"/>
              </w:rPr>
            </w:pPr>
            <w:r w:rsidRPr="004A4CC7">
              <w:rPr>
                <w:rFonts w:ascii="Arial Narrow" w:eastAsia="Tahoma" w:hAnsi="Arial Narrow" w:cs="Tahoma"/>
                <w:color w:val="000000" w:themeColor="text1"/>
                <w:sz w:val="20"/>
                <w:szCs w:val="20"/>
              </w:rPr>
              <w:t>Identifikátor</w:t>
            </w:r>
          </w:p>
        </w:tc>
      </w:tr>
      <w:tr w:rsidR="00150756" w:rsidRPr="000A2A09" w14:paraId="5CBDE878" w14:textId="77777777" w:rsidTr="00011D25">
        <w:trPr>
          <w:trHeight w:val="315"/>
          <w:jc w:val="center"/>
        </w:trPr>
        <w:tc>
          <w:tcPr>
            <w:tcW w:w="0" w:type="auto"/>
            <w:noWrap/>
            <w:vAlign w:val="center"/>
            <w:hideMark/>
          </w:tcPr>
          <w:p w14:paraId="12D66826" w14:textId="77777777" w:rsidR="00150756" w:rsidRPr="004A4CC7" w:rsidRDefault="00150756" w:rsidP="00011D25">
            <w:pPr>
              <w:jc w:val="both"/>
              <w:rPr>
                <w:rFonts w:ascii="Arial Narrow" w:eastAsia="Tahoma" w:hAnsi="Arial Narrow" w:cs="Tahoma"/>
                <w:color w:val="000000"/>
                <w:sz w:val="20"/>
                <w:szCs w:val="20"/>
              </w:rPr>
            </w:pPr>
            <w:r w:rsidRPr="004A4CC7">
              <w:rPr>
                <w:rFonts w:ascii="Arial Narrow" w:eastAsia="Tahoma" w:hAnsi="Arial Narrow" w:cs="Tahoma"/>
                <w:color w:val="000000" w:themeColor="text1"/>
                <w:sz w:val="20"/>
                <w:szCs w:val="20"/>
              </w:rPr>
              <w:t>NazovCeleMeno</w:t>
            </w:r>
          </w:p>
        </w:tc>
        <w:tc>
          <w:tcPr>
            <w:tcW w:w="0" w:type="auto"/>
            <w:vAlign w:val="center"/>
            <w:hideMark/>
          </w:tcPr>
          <w:p w14:paraId="466646FB" w14:textId="4DB5C55A" w:rsidR="00150756" w:rsidRPr="004A4CC7" w:rsidRDefault="00150756" w:rsidP="00011D25">
            <w:pPr>
              <w:jc w:val="both"/>
              <w:rPr>
                <w:rFonts w:ascii="Arial Narrow" w:eastAsia="Tahoma" w:hAnsi="Arial Narrow" w:cs="Tahoma"/>
                <w:color w:val="000000"/>
                <w:sz w:val="20"/>
                <w:szCs w:val="20"/>
              </w:rPr>
            </w:pPr>
            <w:r w:rsidRPr="004A4CC7">
              <w:rPr>
                <w:rFonts w:ascii="Arial Narrow" w:eastAsia="Tahoma" w:hAnsi="Arial Narrow" w:cs="Tahoma"/>
                <w:color w:val="000000" w:themeColor="text1"/>
                <w:sz w:val="20"/>
                <w:szCs w:val="20"/>
              </w:rPr>
              <w:t>Názov/Celé meno</w:t>
            </w:r>
          </w:p>
        </w:tc>
      </w:tr>
      <w:tr w:rsidR="00150756" w:rsidRPr="000A2A09" w14:paraId="2477CE1F" w14:textId="77777777" w:rsidTr="00011D25">
        <w:trPr>
          <w:trHeight w:val="315"/>
          <w:jc w:val="center"/>
        </w:trPr>
        <w:tc>
          <w:tcPr>
            <w:tcW w:w="0" w:type="auto"/>
            <w:noWrap/>
            <w:vAlign w:val="center"/>
            <w:hideMark/>
          </w:tcPr>
          <w:p w14:paraId="7C8C22E6" w14:textId="77777777" w:rsidR="00150756" w:rsidRPr="004A4CC7" w:rsidRDefault="00150756" w:rsidP="00011D25">
            <w:pPr>
              <w:jc w:val="both"/>
              <w:rPr>
                <w:rFonts w:ascii="Arial Narrow" w:eastAsia="Tahoma" w:hAnsi="Arial Narrow" w:cs="Tahoma"/>
                <w:color w:val="000000"/>
                <w:sz w:val="20"/>
                <w:szCs w:val="20"/>
              </w:rPr>
            </w:pPr>
            <w:r w:rsidRPr="004A4CC7">
              <w:rPr>
                <w:rFonts w:ascii="Arial Narrow" w:eastAsia="Tahoma" w:hAnsi="Arial Narrow" w:cs="Tahoma"/>
                <w:color w:val="000000" w:themeColor="text1"/>
                <w:sz w:val="20"/>
                <w:szCs w:val="20"/>
              </w:rPr>
              <w:t>NazovOrganizacie</w:t>
            </w:r>
          </w:p>
        </w:tc>
        <w:tc>
          <w:tcPr>
            <w:tcW w:w="0" w:type="auto"/>
            <w:vAlign w:val="center"/>
            <w:hideMark/>
          </w:tcPr>
          <w:p w14:paraId="2723D38F" w14:textId="77777777" w:rsidR="00150756" w:rsidRPr="004A4CC7" w:rsidRDefault="00150756" w:rsidP="00011D25">
            <w:pPr>
              <w:jc w:val="both"/>
              <w:rPr>
                <w:rFonts w:ascii="Arial Narrow" w:eastAsia="Tahoma" w:hAnsi="Arial Narrow" w:cs="Tahoma"/>
                <w:color w:val="000000"/>
                <w:sz w:val="20"/>
                <w:szCs w:val="20"/>
              </w:rPr>
            </w:pPr>
            <w:r w:rsidRPr="004A4CC7">
              <w:rPr>
                <w:rFonts w:ascii="Arial Narrow" w:eastAsia="Tahoma" w:hAnsi="Arial Narrow" w:cs="Tahoma"/>
                <w:color w:val="000000" w:themeColor="text1"/>
                <w:sz w:val="20"/>
                <w:szCs w:val="20"/>
              </w:rPr>
              <w:t>Názov organizácie</w:t>
            </w:r>
          </w:p>
        </w:tc>
      </w:tr>
      <w:tr w:rsidR="00150756" w:rsidRPr="000A2A09" w14:paraId="69981D23" w14:textId="77777777" w:rsidTr="00011D25">
        <w:trPr>
          <w:trHeight w:val="315"/>
          <w:jc w:val="center"/>
        </w:trPr>
        <w:tc>
          <w:tcPr>
            <w:tcW w:w="0" w:type="auto"/>
            <w:noWrap/>
            <w:vAlign w:val="center"/>
            <w:hideMark/>
          </w:tcPr>
          <w:p w14:paraId="232B4571" w14:textId="77777777" w:rsidR="00150756" w:rsidRPr="004A4CC7" w:rsidRDefault="00150756" w:rsidP="00011D25">
            <w:pPr>
              <w:jc w:val="both"/>
              <w:rPr>
                <w:rFonts w:ascii="Arial Narrow" w:eastAsia="Tahoma" w:hAnsi="Arial Narrow" w:cs="Tahoma"/>
                <w:color w:val="000000"/>
                <w:sz w:val="20"/>
                <w:szCs w:val="20"/>
              </w:rPr>
            </w:pPr>
            <w:r w:rsidRPr="004A4CC7">
              <w:rPr>
                <w:rFonts w:ascii="Arial Narrow" w:eastAsia="Tahoma" w:hAnsi="Arial Narrow" w:cs="Tahoma"/>
                <w:color w:val="000000" w:themeColor="text1"/>
                <w:sz w:val="20"/>
                <w:szCs w:val="20"/>
              </w:rPr>
              <w:t>ObchodneMeno</w:t>
            </w:r>
          </w:p>
        </w:tc>
        <w:tc>
          <w:tcPr>
            <w:tcW w:w="0" w:type="auto"/>
            <w:vAlign w:val="center"/>
            <w:hideMark/>
          </w:tcPr>
          <w:p w14:paraId="4E13D325" w14:textId="77777777" w:rsidR="00150756" w:rsidRPr="004A4CC7" w:rsidRDefault="00150756" w:rsidP="00011D25">
            <w:pPr>
              <w:jc w:val="both"/>
              <w:rPr>
                <w:rFonts w:ascii="Arial Narrow" w:eastAsia="Tahoma" w:hAnsi="Arial Narrow" w:cs="Tahoma"/>
                <w:color w:val="000000"/>
                <w:sz w:val="20"/>
                <w:szCs w:val="20"/>
              </w:rPr>
            </w:pPr>
            <w:r w:rsidRPr="004A4CC7">
              <w:rPr>
                <w:rFonts w:ascii="Arial Narrow" w:eastAsia="Tahoma" w:hAnsi="Arial Narrow" w:cs="Tahoma"/>
                <w:color w:val="000000" w:themeColor="text1"/>
                <w:sz w:val="20"/>
                <w:szCs w:val="20"/>
              </w:rPr>
              <w:t>Obchodné meno</w:t>
            </w:r>
          </w:p>
        </w:tc>
      </w:tr>
      <w:tr w:rsidR="00150756" w:rsidRPr="000A2A09" w14:paraId="152836A2" w14:textId="77777777" w:rsidTr="00011D25">
        <w:trPr>
          <w:trHeight w:val="315"/>
          <w:jc w:val="center"/>
        </w:trPr>
        <w:tc>
          <w:tcPr>
            <w:tcW w:w="0" w:type="auto"/>
            <w:noWrap/>
            <w:vAlign w:val="center"/>
            <w:hideMark/>
          </w:tcPr>
          <w:p w14:paraId="0BA2BABC" w14:textId="77777777" w:rsidR="00150756" w:rsidRPr="004A4CC7" w:rsidRDefault="00150756" w:rsidP="00011D25">
            <w:pPr>
              <w:jc w:val="both"/>
              <w:rPr>
                <w:rFonts w:ascii="Arial Narrow" w:eastAsia="Tahoma" w:hAnsi="Arial Narrow" w:cs="Tahoma"/>
                <w:color w:val="000000"/>
                <w:sz w:val="20"/>
                <w:szCs w:val="20"/>
              </w:rPr>
            </w:pPr>
            <w:r w:rsidRPr="004A4CC7">
              <w:rPr>
                <w:rFonts w:ascii="Arial Narrow" w:eastAsia="Tahoma" w:hAnsi="Arial Narrow" w:cs="Tahoma"/>
                <w:color w:val="000000" w:themeColor="text1"/>
                <w:sz w:val="20"/>
                <w:szCs w:val="20"/>
              </w:rPr>
              <w:t>ICO</w:t>
            </w:r>
          </w:p>
        </w:tc>
        <w:tc>
          <w:tcPr>
            <w:tcW w:w="0" w:type="auto"/>
            <w:vAlign w:val="center"/>
            <w:hideMark/>
          </w:tcPr>
          <w:p w14:paraId="7CE26ACD" w14:textId="77777777" w:rsidR="00150756" w:rsidRPr="004A4CC7" w:rsidRDefault="00150756" w:rsidP="00011D25">
            <w:pPr>
              <w:jc w:val="both"/>
              <w:rPr>
                <w:rFonts w:ascii="Arial Narrow" w:eastAsia="Tahoma" w:hAnsi="Arial Narrow" w:cs="Tahoma"/>
                <w:color w:val="000000"/>
                <w:sz w:val="20"/>
                <w:szCs w:val="20"/>
              </w:rPr>
            </w:pPr>
            <w:r w:rsidRPr="004A4CC7">
              <w:rPr>
                <w:rFonts w:ascii="Arial Narrow" w:eastAsia="Tahoma" w:hAnsi="Arial Narrow" w:cs="Tahoma"/>
                <w:color w:val="000000" w:themeColor="text1"/>
                <w:sz w:val="20"/>
                <w:szCs w:val="20"/>
              </w:rPr>
              <w:t>IČO</w:t>
            </w:r>
          </w:p>
        </w:tc>
      </w:tr>
      <w:tr w:rsidR="00150756" w:rsidRPr="000A2A09" w14:paraId="629207EB" w14:textId="77777777" w:rsidTr="00011D25">
        <w:trPr>
          <w:trHeight w:val="315"/>
          <w:jc w:val="center"/>
        </w:trPr>
        <w:tc>
          <w:tcPr>
            <w:tcW w:w="0" w:type="auto"/>
            <w:noWrap/>
            <w:vAlign w:val="center"/>
            <w:hideMark/>
          </w:tcPr>
          <w:p w14:paraId="42C49794" w14:textId="77777777" w:rsidR="00150756" w:rsidRPr="004A4CC7" w:rsidRDefault="00150756" w:rsidP="00011D25">
            <w:pPr>
              <w:jc w:val="both"/>
              <w:rPr>
                <w:rFonts w:ascii="Arial Narrow" w:eastAsia="Tahoma" w:hAnsi="Arial Narrow" w:cs="Tahoma"/>
                <w:color w:val="000000"/>
                <w:sz w:val="20"/>
                <w:szCs w:val="20"/>
              </w:rPr>
            </w:pPr>
            <w:r w:rsidRPr="004A4CC7">
              <w:rPr>
                <w:rFonts w:ascii="Arial Narrow" w:eastAsia="Tahoma" w:hAnsi="Arial Narrow" w:cs="Tahoma"/>
                <w:color w:val="000000" w:themeColor="text1"/>
                <w:sz w:val="20"/>
                <w:szCs w:val="20"/>
              </w:rPr>
              <w:t>Ulica</w:t>
            </w:r>
          </w:p>
        </w:tc>
        <w:tc>
          <w:tcPr>
            <w:tcW w:w="0" w:type="auto"/>
            <w:vMerge w:val="restart"/>
            <w:vAlign w:val="center"/>
            <w:hideMark/>
          </w:tcPr>
          <w:p w14:paraId="0AF7E17C" w14:textId="77777777" w:rsidR="00150756" w:rsidRPr="004A4CC7" w:rsidRDefault="00150756" w:rsidP="00011D25">
            <w:pPr>
              <w:jc w:val="both"/>
              <w:rPr>
                <w:rFonts w:ascii="Arial Narrow" w:eastAsia="Tahoma" w:hAnsi="Arial Narrow" w:cs="Tahoma"/>
                <w:color w:val="000000"/>
                <w:sz w:val="20"/>
                <w:szCs w:val="20"/>
              </w:rPr>
            </w:pPr>
            <w:r w:rsidRPr="004A4CC7">
              <w:rPr>
                <w:rFonts w:ascii="Arial Narrow" w:eastAsia="Tahoma" w:hAnsi="Arial Narrow" w:cs="Tahoma"/>
                <w:color w:val="000000" w:themeColor="text1"/>
                <w:sz w:val="20"/>
                <w:szCs w:val="20"/>
              </w:rPr>
              <w:t>Sídlo</w:t>
            </w:r>
          </w:p>
        </w:tc>
      </w:tr>
      <w:tr w:rsidR="00150756" w:rsidRPr="000A2A09" w14:paraId="16540DB5" w14:textId="77777777" w:rsidTr="00011D25">
        <w:trPr>
          <w:trHeight w:val="315"/>
          <w:jc w:val="center"/>
        </w:trPr>
        <w:tc>
          <w:tcPr>
            <w:tcW w:w="0" w:type="auto"/>
            <w:noWrap/>
            <w:vAlign w:val="center"/>
            <w:hideMark/>
          </w:tcPr>
          <w:p w14:paraId="1746B337" w14:textId="77777777" w:rsidR="00150756" w:rsidRPr="004A4CC7" w:rsidRDefault="00150756" w:rsidP="00011D25">
            <w:pPr>
              <w:jc w:val="both"/>
              <w:rPr>
                <w:rFonts w:ascii="Arial Narrow" w:eastAsia="Tahoma" w:hAnsi="Arial Narrow" w:cs="Tahoma"/>
                <w:color w:val="000000"/>
                <w:sz w:val="20"/>
                <w:szCs w:val="20"/>
              </w:rPr>
            </w:pPr>
            <w:r w:rsidRPr="004A4CC7">
              <w:rPr>
                <w:rFonts w:ascii="Arial Narrow" w:eastAsia="Tahoma" w:hAnsi="Arial Narrow" w:cs="Tahoma"/>
                <w:color w:val="000000" w:themeColor="text1"/>
                <w:sz w:val="20"/>
                <w:szCs w:val="20"/>
              </w:rPr>
              <w:t>PopisneCisloDomu</w:t>
            </w:r>
          </w:p>
        </w:tc>
        <w:tc>
          <w:tcPr>
            <w:tcW w:w="0" w:type="auto"/>
            <w:vMerge/>
            <w:vAlign w:val="center"/>
            <w:hideMark/>
          </w:tcPr>
          <w:p w14:paraId="0E560D97" w14:textId="77777777" w:rsidR="00150756" w:rsidRPr="004A4CC7" w:rsidRDefault="00150756" w:rsidP="00011D25">
            <w:pPr>
              <w:jc w:val="both"/>
              <w:rPr>
                <w:rFonts w:ascii="Arial Narrow" w:hAnsi="Arial Narrow"/>
                <w:color w:val="000000"/>
                <w:sz w:val="20"/>
                <w:szCs w:val="20"/>
              </w:rPr>
            </w:pPr>
          </w:p>
        </w:tc>
      </w:tr>
      <w:tr w:rsidR="00150756" w:rsidRPr="000A2A09" w14:paraId="79C87745" w14:textId="77777777" w:rsidTr="00011D25">
        <w:trPr>
          <w:trHeight w:val="315"/>
          <w:jc w:val="center"/>
        </w:trPr>
        <w:tc>
          <w:tcPr>
            <w:tcW w:w="0" w:type="auto"/>
            <w:noWrap/>
            <w:vAlign w:val="center"/>
            <w:hideMark/>
          </w:tcPr>
          <w:p w14:paraId="319EA6E8" w14:textId="77777777" w:rsidR="00150756" w:rsidRPr="004A4CC7" w:rsidRDefault="00150756" w:rsidP="00011D25">
            <w:pPr>
              <w:jc w:val="both"/>
              <w:rPr>
                <w:rFonts w:ascii="Arial Narrow" w:eastAsia="Tahoma" w:hAnsi="Arial Narrow" w:cs="Tahoma"/>
                <w:color w:val="000000"/>
                <w:sz w:val="20"/>
                <w:szCs w:val="20"/>
              </w:rPr>
            </w:pPr>
            <w:r w:rsidRPr="004A4CC7">
              <w:rPr>
                <w:rFonts w:ascii="Arial Narrow" w:eastAsia="Tahoma" w:hAnsi="Arial Narrow" w:cs="Tahoma"/>
                <w:color w:val="000000" w:themeColor="text1"/>
                <w:sz w:val="20"/>
                <w:szCs w:val="20"/>
              </w:rPr>
              <w:t>PSC</w:t>
            </w:r>
          </w:p>
        </w:tc>
        <w:tc>
          <w:tcPr>
            <w:tcW w:w="0" w:type="auto"/>
            <w:vMerge/>
            <w:vAlign w:val="center"/>
            <w:hideMark/>
          </w:tcPr>
          <w:p w14:paraId="2E75D711" w14:textId="77777777" w:rsidR="00150756" w:rsidRPr="004A4CC7" w:rsidRDefault="00150756" w:rsidP="00011D25">
            <w:pPr>
              <w:jc w:val="both"/>
              <w:rPr>
                <w:rFonts w:ascii="Arial Narrow" w:hAnsi="Arial Narrow"/>
                <w:color w:val="000000"/>
                <w:sz w:val="20"/>
                <w:szCs w:val="20"/>
              </w:rPr>
            </w:pPr>
          </w:p>
        </w:tc>
      </w:tr>
      <w:tr w:rsidR="00150756" w:rsidRPr="000A2A09" w14:paraId="356E2652" w14:textId="77777777" w:rsidTr="00011D25">
        <w:trPr>
          <w:trHeight w:val="315"/>
          <w:jc w:val="center"/>
        </w:trPr>
        <w:tc>
          <w:tcPr>
            <w:tcW w:w="0" w:type="auto"/>
            <w:noWrap/>
            <w:vAlign w:val="center"/>
            <w:hideMark/>
          </w:tcPr>
          <w:p w14:paraId="1A9498F1" w14:textId="77777777" w:rsidR="00150756" w:rsidRPr="004A4CC7" w:rsidRDefault="00150756" w:rsidP="00011D25">
            <w:pPr>
              <w:jc w:val="both"/>
              <w:rPr>
                <w:rFonts w:ascii="Arial Narrow" w:eastAsia="Tahoma" w:hAnsi="Arial Narrow" w:cs="Tahoma"/>
                <w:color w:val="000000"/>
                <w:sz w:val="20"/>
                <w:szCs w:val="20"/>
              </w:rPr>
            </w:pPr>
            <w:r w:rsidRPr="004A4CC7">
              <w:rPr>
                <w:rFonts w:ascii="Arial Narrow" w:eastAsia="Tahoma" w:hAnsi="Arial Narrow" w:cs="Tahoma"/>
                <w:color w:val="000000" w:themeColor="text1"/>
                <w:sz w:val="20"/>
                <w:szCs w:val="20"/>
              </w:rPr>
              <w:t>ObecMesto</w:t>
            </w:r>
          </w:p>
        </w:tc>
        <w:tc>
          <w:tcPr>
            <w:tcW w:w="0" w:type="auto"/>
            <w:vMerge/>
            <w:vAlign w:val="center"/>
            <w:hideMark/>
          </w:tcPr>
          <w:p w14:paraId="51BC073A" w14:textId="77777777" w:rsidR="00150756" w:rsidRPr="004A4CC7" w:rsidRDefault="00150756" w:rsidP="00011D25">
            <w:pPr>
              <w:jc w:val="both"/>
              <w:rPr>
                <w:rFonts w:ascii="Arial Narrow" w:hAnsi="Arial Narrow"/>
                <w:color w:val="000000"/>
                <w:sz w:val="20"/>
                <w:szCs w:val="20"/>
              </w:rPr>
            </w:pPr>
          </w:p>
        </w:tc>
      </w:tr>
      <w:tr w:rsidR="00150756" w:rsidRPr="000A2A09" w14:paraId="2FC54D8F" w14:textId="77777777" w:rsidTr="00011D25">
        <w:trPr>
          <w:trHeight w:val="315"/>
          <w:jc w:val="center"/>
        </w:trPr>
        <w:tc>
          <w:tcPr>
            <w:tcW w:w="0" w:type="auto"/>
            <w:noWrap/>
            <w:vAlign w:val="center"/>
            <w:hideMark/>
          </w:tcPr>
          <w:p w14:paraId="5DC0E0FE" w14:textId="77777777" w:rsidR="00150756" w:rsidRPr="004A4CC7" w:rsidRDefault="00150756" w:rsidP="00011D25">
            <w:pPr>
              <w:jc w:val="both"/>
              <w:rPr>
                <w:rFonts w:ascii="Arial Narrow" w:eastAsia="Tahoma" w:hAnsi="Arial Narrow" w:cs="Tahoma"/>
                <w:color w:val="000000"/>
                <w:sz w:val="20"/>
                <w:szCs w:val="20"/>
              </w:rPr>
            </w:pPr>
            <w:r w:rsidRPr="004A4CC7">
              <w:rPr>
                <w:rFonts w:ascii="Arial Narrow" w:eastAsia="Tahoma" w:hAnsi="Arial Narrow" w:cs="Tahoma"/>
                <w:color w:val="000000" w:themeColor="text1"/>
                <w:sz w:val="20"/>
                <w:szCs w:val="20"/>
              </w:rPr>
              <w:t>Okres</w:t>
            </w:r>
          </w:p>
        </w:tc>
        <w:tc>
          <w:tcPr>
            <w:tcW w:w="0" w:type="auto"/>
            <w:vMerge/>
            <w:vAlign w:val="center"/>
            <w:hideMark/>
          </w:tcPr>
          <w:p w14:paraId="4B845BDF" w14:textId="77777777" w:rsidR="00150756" w:rsidRPr="004A4CC7" w:rsidRDefault="00150756" w:rsidP="00011D25">
            <w:pPr>
              <w:jc w:val="both"/>
              <w:rPr>
                <w:rFonts w:ascii="Arial Narrow" w:hAnsi="Arial Narrow"/>
                <w:color w:val="000000"/>
                <w:sz w:val="20"/>
                <w:szCs w:val="20"/>
              </w:rPr>
            </w:pPr>
          </w:p>
        </w:tc>
      </w:tr>
      <w:tr w:rsidR="00150756" w:rsidRPr="000A2A09" w14:paraId="2E2DDDD4" w14:textId="77777777" w:rsidTr="00011D25">
        <w:trPr>
          <w:trHeight w:val="315"/>
          <w:jc w:val="center"/>
        </w:trPr>
        <w:tc>
          <w:tcPr>
            <w:tcW w:w="0" w:type="auto"/>
            <w:noWrap/>
            <w:vAlign w:val="center"/>
            <w:hideMark/>
          </w:tcPr>
          <w:p w14:paraId="3F3D2EBB" w14:textId="77777777" w:rsidR="00150756" w:rsidRPr="004A4CC7" w:rsidRDefault="00150756" w:rsidP="00011D25">
            <w:pPr>
              <w:jc w:val="both"/>
              <w:rPr>
                <w:rFonts w:ascii="Arial Narrow" w:eastAsia="Tahoma" w:hAnsi="Arial Narrow" w:cs="Tahoma"/>
                <w:color w:val="000000"/>
                <w:sz w:val="20"/>
                <w:szCs w:val="20"/>
              </w:rPr>
            </w:pPr>
            <w:r w:rsidRPr="004A4CC7">
              <w:rPr>
                <w:rFonts w:ascii="Arial Narrow" w:eastAsia="Tahoma" w:hAnsi="Arial Narrow" w:cs="Tahoma"/>
                <w:color w:val="000000" w:themeColor="text1"/>
                <w:sz w:val="20"/>
                <w:szCs w:val="20"/>
              </w:rPr>
              <w:t>Kraj</w:t>
            </w:r>
          </w:p>
        </w:tc>
        <w:tc>
          <w:tcPr>
            <w:tcW w:w="0" w:type="auto"/>
            <w:vMerge/>
            <w:vAlign w:val="center"/>
            <w:hideMark/>
          </w:tcPr>
          <w:p w14:paraId="29369639" w14:textId="77777777" w:rsidR="00150756" w:rsidRPr="004A4CC7" w:rsidRDefault="00150756" w:rsidP="00011D25">
            <w:pPr>
              <w:jc w:val="both"/>
              <w:rPr>
                <w:rFonts w:ascii="Arial Narrow" w:hAnsi="Arial Narrow"/>
                <w:color w:val="000000"/>
                <w:sz w:val="20"/>
                <w:szCs w:val="20"/>
              </w:rPr>
            </w:pPr>
          </w:p>
        </w:tc>
      </w:tr>
      <w:tr w:rsidR="00150756" w:rsidRPr="000A2A09" w14:paraId="0FAC4B90" w14:textId="77777777" w:rsidTr="00011D25">
        <w:trPr>
          <w:trHeight w:val="315"/>
          <w:jc w:val="center"/>
        </w:trPr>
        <w:tc>
          <w:tcPr>
            <w:tcW w:w="0" w:type="auto"/>
            <w:noWrap/>
            <w:vAlign w:val="center"/>
            <w:hideMark/>
          </w:tcPr>
          <w:p w14:paraId="30A3CEAE" w14:textId="77777777" w:rsidR="00150756" w:rsidRPr="004A4CC7" w:rsidRDefault="00150756" w:rsidP="00011D25">
            <w:pPr>
              <w:jc w:val="both"/>
              <w:rPr>
                <w:rFonts w:ascii="Arial Narrow" w:eastAsia="Tahoma" w:hAnsi="Arial Narrow" w:cs="Tahoma"/>
                <w:color w:val="000000"/>
                <w:sz w:val="20"/>
                <w:szCs w:val="20"/>
              </w:rPr>
            </w:pPr>
            <w:r w:rsidRPr="004A4CC7">
              <w:rPr>
                <w:rFonts w:ascii="Arial Narrow" w:eastAsia="Tahoma" w:hAnsi="Arial Narrow" w:cs="Tahoma"/>
                <w:color w:val="000000" w:themeColor="text1"/>
                <w:sz w:val="20"/>
                <w:szCs w:val="20"/>
              </w:rPr>
              <w:t>Oblast</w:t>
            </w:r>
          </w:p>
        </w:tc>
        <w:tc>
          <w:tcPr>
            <w:tcW w:w="0" w:type="auto"/>
            <w:vMerge/>
            <w:vAlign w:val="center"/>
            <w:hideMark/>
          </w:tcPr>
          <w:p w14:paraId="173CB9B0" w14:textId="77777777" w:rsidR="00150756" w:rsidRPr="004A4CC7" w:rsidRDefault="00150756" w:rsidP="00011D25">
            <w:pPr>
              <w:jc w:val="both"/>
              <w:rPr>
                <w:rFonts w:ascii="Arial Narrow" w:hAnsi="Arial Narrow"/>
                <w:color w:val="000000"/>
                <w:sz w:val="20"/>
                <w:szCs w:val="20"/>
              </w:rPr>
            </w:pPr>
          </w:p>
        </w:tc>
      </w:tr>
      <w:tr w:rsidR="00150756" w:rsidRPr="000A2A09" w14:paraId="6F009E2F" w14:textId="77777777" w:rsidTr="00011D25">
        <w:trPr>
          <w:trHeight w:val="315"/>
          <w:jc w:val="center"/>
        </w:trPr>
        <w:tc>
          <w:tcPr>
            <w:tcW w:w="0" w:type="auto"/>
            <w:noWrap/>
            <w:vAlign w:val="center"/>
            <w:hideMark/>
          </w:tcPr>
          <w:p w14:paraId="5FDB96BF" w14:textId="77777777" w:rsidR="00150756" w:rsidRPr="004A4CC7" w:rsidRDefault="00150756" w:rsidP="00011D25">
            <w:pPr>
              <w:jc w:val="both"/>
              <w:rPr>
                <w:rFonts w:ascii="Arial Narrow" w:eastAsia="Tahoma" w:hAnsi="Arial Narrow" w:cs="Tahoma"/>
                <w:color w:val="000000"/>
                <w:sz w:val="20"/>
                <w:szCs w:val="20"/>
              </w:rPr>
            </w:pPr>
            <w:r w:rsidRPr="004A4CC7">
              <w:rPr>
                <w:rFonts w:ascii="Arial Narrow" w:eastAsia="Tahoma" w:hAnsi="Arial Narrow" w:cs="Tahoma"/>
                <w:color w:val="000000" w:themeColor="text1"/>
                <w:sz w:val="20"/>
                <w:szCs w:val="20"/>
              </w:rPr>
              <w:t>Krajina</w:t>
            </w:r>
          </w:p>
        </w:tc>
        <w:tc>
          <w:tcPr>
            <w:tcW w:w="0" w:type="auto"/>
            <w:vMerge/>
            <w:vAlign w:val="center"/>
            <w:hideMark/>
          </w:tcPr>
          <w:p w14:paraId="06330983" w14:textId="77777777" w:rsidR="00150756" w:rsidRPr="004A4CC7" w:rsidRDefault="00150756" w:rsidP="00011D25">
            <w:pPr>
              <w:jc w:val="both"/>
              <w:rPr>
                <w:rFonts w:ascii="Arial Narrow" w:hAnsi="Arial Narrow"/>
                <w:color w:val="000000"/>
                <w:sz w:val="20"/>
                <w:szCs w:val="20"/>
              </w:rPr>
            </w:pPr>
          </w:p>
        </w:tc>
      </w:tr>
      <w:tr w:rsidR="00150756" w:rsidRPr="000A2A09" w14:paraId="76F8A0F4" w14:textId="77777777" w:rsidTr="00011D25">
        <w:trPr>
          <w:trHeight w:val="315"/>
          <w:jc w:val="center"/>
        </w:trPr>
        <w:tc>
          <w:tcPr>
            <w:tcW w:w="0" w:type="auto"/>
            <w:noWrap/>
            <w:vAlign w:val="center"/>
            <w:hideMark/>
          </w:tcPr>
          <w:p w14:paraId="05C168BD" w14:textId="77777777" w:rsidR="00150756" w:rsidRPr="004A4CC7" w:rsidRDefault="00150756" w:rsidP="00011D25">
            <w:pPr>
              <w:jc w:val="both"/>
              <w:rPr>
                <w:rFonts w:ascii="Arial Narrow" w:eastAsia="Tahoma" w:hAnsi="Arial Narrow" w:cs="Tahoma"/>
                <w:color w:val="000000"/>
                <w:sz w:val="20"/>
                <w:szCs w:val="20"/>
              </w:rPr>
            </w:pPr>
            <w:r w:rsidRPr="004A4CC7">
              <w:rPr>
                <w:rFonts w:ascii="Arial Narrow" w:eastAsia="Tahoma" w:hAnsi="Arial Narrow" w:cs="Tahoma"/>
                <w:color w:val="000000" w:themeColor="text1"/>
                <w:sz w:val="20"/>
                <w:szCs w:val="20"/>
              </w:rPr>
              <w:t>FiskalnyRokDatumPlatnosti_OD</w:t>
            </w:r>
          </w:p>
        </w:tc>
        <w:tc>
          <w:tcPr>
            <w:tcW w:w="0" w:type="auto"/>
            <w:vAlign w:val="center"/>
            <w:hideMark/>
          </w:tcPr>
          <w:p w14:paraId="67DBD148" w14:textId="77777777" w:rsidR="00150756" w:rsidRPr="004A4CC7" w:rsidRDefault="00150756" w:rsidP="00011D25">
            <w:pPr>
              <w:jc w:val="both"/>
              <w:rPr>
                <w:rFonts w:ascii="Arial Narrow" w:eastAsia="Tahoma" w:hAnsi="Arial Narrow" w:cs="Tahoma"/>
                <w:color w:val="000000"/>
                <w:sz w:val="20"/>
                <w:szCs w:val="20"/>
              </w:rPr>
            </w:pPr>
            <w:r w:rsidRPr="004A4CC7">
              <w:rPr>
                <w:rFonts w:ascii="Arial Narrow" w:eastAsia="Tahoma" w:hAnsi="Arial Narrow" w:cs="Tahoma"/>
                <w:color w:val="000000" w:themeColor="text1"/>
                <w:sz w:val="20"/>
                <w:szCs w:val="20"/>
              </w:rPr>
              <w:t>Fiškálny rok - dátum platnosti od</w:t>
            </w:r>
          </w:p>
        </w:tc>
      </w:tr>
      <w:tr w:rsidR="00150756" w:rsidRPr="000A2A09" w14:paraId="0EFDE3A5" w14:textId="77777777" w:rsidTr="00011D25">
        <w:trPr>
          <w:trHeight w:val="315"/>
          <w:jc w:val="center"/>
        </w:trPr>
        <w:tc>
          <w:tcPr>
            <w:tcW w:w="0" w:type="auto"/>
            <w:noWrap/>
            <w:vAlign w:val="center"/>
            <w:hideMark/>
          </w:tcPr>
          <w:p w14:paraId="3B439CC3" w14:textId="77777777" w:rsidR="00150756" w:rsidRPr="004A4CC7" w:rsidRDefault="00150756" w:rsidP="00011D25">
            <w:pPr>
              <w:jc w:val="both"/>
              <w:rPr>
                <w:rFonts w:ascii="Arial Narrow" w:eastAsia="Tahoma" w:hAnsi="Arial Narrow" w:cs="Tahoma"/>
                <w:color w:val="000000"/>
                <w:sz w:val="20"/>
                <w:szCs w:val="20"/>
              </w:rPr>
            </w:pPr>
            <w:r w:rsidRPr="004A4CC7">
              <w:rPr>
                <w:rFonts w:ascii="Arial Narrow" w:eastAsia="Tahoma" w:hAnsi="Arial Narrow" w:cs="Tahoma"/>
                <w:color w:val="000000" w:themeColor="text1"/>
                <w:sz w:val="20"/>
                <w:szCs w:val="20"/>
              </w:rPr>
              <w:t>FiskalnyRokDatumPlatnosti_DO</w:t>
            </w:r>
          </w:p>
        </w:tc>
        <w:tc>
          <w:tcPr>
            <w:tcW w:w="0" w:type="auto"/>
            <w:vAlign w:val="center"/>
            <w:hideMark/>
          </w:tcPr>
          <w:p w14:paraId="2BE1C2E0" w14:textId="77777777" w:rsidR="00150756" w:rsidRPr="004A4CC7" w:rsidRDefault="00150756" w:rsidP="00011D25">
            <w:pPr>
              <w:jc w:val="both"/>
              <w:rPr>
                <w:rFonts w:ascii="Arial Narrow" w:eastAsia="Tahoma" w:hAnsi="Arial Narrow" w:cs="Tahoma"/>
                <w:color w:val="000000"/>
                <w:sz w:val="20"/>
                <w:szCs w:val="20"/>
              </w:rPr>
            </w:pPr>
            <w:r w:rsidRPr="004A4CC7">
              <w:rPr>
                <w:rFonts w:ascii="Arial Narrow" w:eastAsia="Tahoma" w:hAnsi="Arial Narrow" w:cs="Tahoma"/>
                <w:color w:val="000000" w:themeColor="text1"/>
                <w:sz w:val="20"/>
                <w:szCs w:val="20"/>
              </w:rPr>
              <w:t>Fiškálny rok - dátum platnosti do</w:t>
            </w:r>
          </w:p>
        </w:tc>
      </w:tr>
      <w:tr w:rsidR="00150756" w:rsidRPr="000A2A09" w14:paraId="3748196B" w14:textId="77777777" w:rsidTr="00011D25">
        <w:trPr>
          <w:trHeight w:val="615"/>
          <w:jc w:val="center"/>
        </w:trPr>
        <w:tc>
          <w:tcPr>
            <w:tcW w:w="0" w:type="auto"/>
            <w:noWrap/>
            <w:vAlign w:val="center"/>
            <w:hideMark/>
          </w:tcPr>
          <w:p w14:paraId="3D12E35E" w14:textId="77777777" w:rsidR="00150756" w:rsidRPr="004A4CC7" w:rsidRDefault="00150756" w:rsidP="00011D25">
            <w:pPr>
              <w:jc w:val="both"/>
              <w:rPr>
                <w:rFonts w:ascii="Arial Narrow" w:eastAsia="Tahoma" w:hAnsi="Arial Narrow" w:cs="Tahoma"/>
                <w:color w:val="000000"/>
                <w:sz w:val="20"/>
                <w:szCs w:val="20"/>
              </w:rPr>
            </w:pPr>
            <w:r w:rsidRPr="004A4CC7">
              <w:rPr>
                <w:rFonts w:ascii="Arial Narrow" w:eastAsia="Tahoma" w:hAnsi="Arial Narrow" w:cs="Tahoma"/>
                <w:color w:val="000000" w:themeColor="text1"/>
                <w:sz w:val="20"/>
                <w:szCs w:val="20"/>
              </w:rPr>
              <w:t>SchvalenaPomocCelkovaSuma</w:t>
            </w:r>
          </w:p>
        </w:tc>
        <w:tc>
          <w:tcPr>
            <w:tcW w:w="0" w:type="auto"/>
            <w:vAlign w:val="center"/>
            <w:hideMark/>
          </w:tcPr>
          <w:p w14:paraId="18A9705B" w14:textId="77777777" w:rsidR="00150756" w:rsidRPr="004A4CC7" w:rsidRDefault="00150756" w:rsidP="00011D25">
            <w:pPr>
              <w:jc w:val="both"/>
              <w:rPr>
                <w:rFonts w:ascii="Arial Narrow" w:eastAsia="Tahoma" w:hAnsi="Arial Narrow" w:cs="Tahoma"/>
                <w:color w:val="000000"/>
                <w:sz w:val="20"/>
                <w:szCs w:val="20"/>
              </w:rPr>
            </w:pPr>
            <w:r w:rsidRPr="004A4CC7">
              <w:rPr>
                <w:rFonts w:ascii="Arial Narrow" w:eastAsia="Tahoma" w:hAnsi="Arial Narrow" w:cs="Tahoma"/>
                <w:color w:val="000000" w:themeColor="text1"/>
                <w:sz w:val="20"/>
                <w:szCs w:val="20"/>
              </w:rPr>
              <w:t>Schválená pomoc - celková suma prostriedkov</w:t>
            </w:r>
          </w:p>
        </w:tc>
      </w:tr>
      <w:tr w:rsidR="00150756" w:rsidRPr="000A2A09" w14:paraId="3DBA5760" w14:textId="77777777" w:rsidTr="00011D25">
        <w:trPr>
          <w:trHeight w:val="315"/>
          <w:jc w:val="center"/>
        </w:trPr>
        <w:tc>
          <w:tcPr>
            <w:tcW w:w="0" w:type="auto"/>
            <w:noWrap/>
            <w:vAlign w:val="center"/>
            <w:hideMark/>
          </w:tcPr>
          <w:p w14:paraId="6403E6D9" w14:textId="77777777" w:rsidR="00150756" w:rsidRPr="004A4CC7" w:rsidRDefault="00150756" w:rsidP="00011D25">
            <w:pPr>
              <w:jc w:val="both"/>
              <w:rPr>
                <w:rFonts w:ascii="Arial Narrow" w:eastAsia="Tahoma" w:hAnsi="Arial Narrow" w:cs="Tahoma"/>
                <w:color w:val="000000"/>
                <w:sz w:val="20"/>
                <w:szCs w:val="20"/>
              </w:rPr>
            </w:pPr>
            <w:r w:rsidRPr="004A4CC7">
              <w:rPr>
                <w:rFonts w:ascii="Arial Narrow" w:eastAsia="Tahoma" w:hAnsi="Arial Narrow" w:cs="Tahoma"/>
                <w:color w:val="000000" w:themeColor="text1"/>
                <w:sz w:val="20"/>
                <w:szCs w:val="20"/>
              </w:rPr>
              <w:t>SchvalenaPomocPodielEUvPerc</w:t>
            </w:r>
          </w:p>
        </w:tc>
        <w:tc>
          <w:tcPr>
            <w:tcW w:w="0" w:type="auto"/>
            <w:vAlign w:val="center"/>
            <w:hideMark/>
          </w:tcPr>
          <w:p w14:paraId="04BC0FE4" w14:textId="77777777" w:rsidR="00150756" w:rsidRPr="004A4CC7" w:rsidRDefault="00150756" w:rsidP="00011D25">
            <w:pPr>
              <w:jc w:val="both"/>
              <w:rPr>
                <w:rFonts w:ascii="Arial Narrow" w:eastAsia="Tahoma" w:hAnsi="Arial Narrow" w:cs="Tahoma"/>
                <w:color w:val="000000"/>
                <w:sz w:val="20"/>
                <w:szCs w:val="20"/>
              </w:rPr>
            </w:pPr>
            <w:r w:rsidRPr="004A4CC7">
              <w:rPr>
                <w:rFonts w:ascii="Arial Narrow" w:eastAsia="Tahoma" w:hAnsi="Arial Narrow" w:cs="Tahoma"/>
                <w:color w:val="000000" w:themeColor="text1"/>
                <w:sz w:val="20"/>
                <w:szCs w:val="20"/>
              </w:rPr>
              <w:t>Schválená pomoc - podiel prostriedkov EÚ v %</w:t>
            </w:r>
          </w:p>
        </w:tc>
      </w:tr>
      <w:tr w:rsidR="00150756" w:rsidRPr="000A2A09" w14:paraId="50C5228C" w14:textId="77777777" w:rsidTr="00011D25">
        <w:trPr>
          <w:trHeight w:val="315"/>
          <w:jc w:val="center"/>
        </w:trPr>
        <w:tc>
          <w:tcPr>
            <w:tcW w:w="0" w:type="auto"/>
            <w:noWrap/>
            <w:vAlign w:val="center"/>
            <w:hideMark/>
          </w:tcPr>
          <w:p w14:paraId="30B6C489" w14:textId="77777777" w:rsidR="00150756" w:rsidRPr="004A4CC7" w:rsidRDefault="00150756" w:rsidP="00011D25">
            <w:pPr>
              <w:jc w:val="both"/>
              <w:rPr>
                <w:rFonts w:ascii="Arial Narrow" w:eastAsia="Tahoma" w:hAnsi="Arial Narrow" w:cs="Tahoma"/>
                <w:color w:val="000000"/>
                <w:sz w:val="20"/>
                <w:szCs w:val="20"/>
              </w:rPr>
            </w:pPr>
            <w:r w:rsidRPr="004A4CC7">
              <w:rPr>
                <w:rFonts w:ascii="Arial Narrow" w:eastAsia="Tahoma" w:hAnsi="Arial Narrow" w:cs="Tahoma"/>
                <w:color w:val="000000" w:themeColor="text1"/>
                <w:sz w:val="20"/>
                <w:szCs w:val="20"/>
              </w:rPr>
              <w:t>CerpanaPomocCelkovaSuma</w:t>
            </w:r>
          </w:p>
        </w:tc>
        <w:tc>
          <w:tcPr>
            <w:tcW w:w="0" w:type="auto"/>
            <w:vAlign w:val="center"/>
            <w:hideMark/>
          </w:tcPr>
          <w:p w14:paraId="6E9E7A42" w14:textId="77777777" w:rsidR="00150756" w:rsidRPr="004A4CC7" w:rsidRDefault="00150756" w:rsidP="00011D25">
            <w:pPr>
              <w:jc w:val="both"/>
              <w:rPr>
                <w:rFonts w:ascii="Arial Narrow" w:eastAsia="Tahoma" w:hAnsi="Arial Narrow" w:cs="Tahoma"/>
                <w:color w:val="000000"/>
                <w:sz w:val="20"/>
                <w:szCs w:val="20"/>
              </w:rPr>
            </w:pPr>
            <w:r w:rsidRPr="004A4CC7">
              <w:rPr>
                <w:rFonts w:ascii="Arial Narrow" w:eastAsia="Tahoma" w:hAnsi="Arial Narrow" w:cs="Tahoma"/>
                <w:color w:val="000000" w:themeColor="text1"/>
                <w:sz w:val="20"/>
                <w:szCs w:val="20"/>
              </w:rPr>
              <w:t>Čerpaná pomoc - celková suma prostriedkov</w:t>
            </w:r>
          </w:p>
        </w:tc>
      </w:tr>
      <w:tr w:rsidR="00150756" w:rsidRPr="000A2A09" w14:paraId="5A718F43" w14:textId="77777777" w:rsidTr="00011D25">
        <w:trPr>
          <w:trHeight w:val="315"/>
          <w:jc w:val="center"/>
        </w:trPr>
        <w:tc>
          <w:tcPr>
            <w:tcW w:w="0" w:type="auto"/>
            <w:noWrap/>
            <w:vAlign w:val="center"/>
            <w:hideMark/>
          </w:tcPr>
          <w:p w14:paraId="35CB3658" w14:textId="77777777" w:rsidR="00150756" w:rsidRPr="004A4CC7" w:rsidRDefault="00150756" w:rsidP="00011D25">
            <w:pPr>
              <w:jc w:val="both"/>
              <w:rPr>
                <w:rFonts w:ascii="Arial Narrow" w:eastAsia="Tahoma" w:hAnsi="Arial Narrow" w:cs="Tahoma"/>
                <w:color w:val="000000"/>
                <w:sz w:val="20"/>
                <w:szCs w:val="20"/>
              </w:rPr>
            </w:pPr>
            <w:r w:rsidRPr="004A4CC7">
              <w:rPr>
                <w:rFonts w:ascii="Arial Narrow" w:eastAsia="Tahoma" w:hAnsi="Arial Narrow" w:cs="Tahoma"/>
                <w:color w:val="000000" w:themeColor="text1"/>
                <w:sz w:val="20"/>
                <w:szCs w:val="20"/>
              </w:rPr>
              <w:t>CerpanaPomocPodielEUvPerc</w:t>
            </w:r>
          </w:p>
        </w:tc>
        <w:tc>
          <w:tcPr>
            <w:tcW w:w="0" w:type="auto"/>
            <w:vAlign w:val="center"/>
            <w:hideMark/>
          </w:tcPr>
          <w:p w14:paraId="4FF08D82" w14:textId="77777777" w:rsidR="00150756" w:rsidRPr="004A4CC7" w:rsidRDefault="00150756" w:rsidP="00011D25">
            <w:pPr>
              <w:jc w:val="both"/>
              <w:rPr>
                <w:rFonts w:ascii="Arial Narrow" w:eastAsia="Tahoma" w:hAnsi="Arial Narrow" w:cs="Tahoma"/>
                <w:color w:val="000000"/>
                <w:sz w:val="20"/>
                <w:szCs w:val="20"/>
              </w:rPr>
            </w:pPr>
            <w:r w:rsidRPr="004A4CC7">
              <w:rPr>
                <w:rFonts w:ascii="Arial Narrow" w:eastAsia="Tahoma" w:hAnsi="Arial Narrow" w:cs="Tahoma"/>
                <w:color w:val="000000" w:themeColor="text1"/>
                <w:sz w:val="20"/>
                <w:szCs w:val="20"/>
              </w:rPr>
              <w:t>Čerpaná pomoc - podiel prostriedkov EÚ v %</w:t>
            </w:r>
          </w:p>
        </w:tc>
      </w:tr>
      <w:tr w:rsidR="00150756" w:rsidRPr="000A2A09" w14:paraId="6A2A4D2D" w14:textId="77777777" w:rsidTr="00011D25">
        <w:trPr>
          <w:trHeight w:val="315"/>
          <w:jc w:val="center"/>
        </w:trPr>
        <w:tc>
          <w:tcPr>
            <w:tcW w:w="0" w:type="auto"/>
            <w:noWrap/>
            <w:vAlign w:val="center"/>
            <w:hideMark/>
          </w:tcPr>
          <w:p w14:paraId="5191F1C7" w14:textId="77777777" w:rsidR="00150756" w:rsidRPr="004A4CC7" w:rsidRDefault="00150756" w:rsidP="00011D25">
            <w:pPr>
              <w:jc w:val="both"/>
              <w:rPr>
                <w:rFonts w:ascii="Arial Narrow" w:eastAsia="Tahoma" w:hAnsi="Arial Narrow" w:cs="Tahoma"/>
                <w:color w:val="000000"/>
                <w:sz w:val="20"/>
                <w:szCs w:val="20"/>
              </w:rPr>
            </w:pPr>
            <w:r w:rsidRPr="004A4CC7">
              <w:rPr>
                <w:rFonts w:ascii="Arial Narrow" w:eastAsia="Tahoma" w:hAnsi="Arial Narrow" w:cs="Tahoma"/>
                <w:color w:val="000000" w:themeColor="text1"/>
                <w:sz w:val="20"/>
                <w:szCs w:val="20"/>
              </w:rPr>
              <w:t>VratenaPomocCelkovaSuma</w:t>
            </w:r>
          </w:p>
        </w:tc>
        <w:tc>
          <w:tcPr>
            <w:tcW w:w="0" w:type="auto"/>
            <w:vAlign w:val="center"/>
            <w:hideMark/>
          </w:tcPr>
          <w:p w14:paraId="66F54378" w14:textId="77777777" w:rsidR="00150756" w:rsidRPr="004A4CC7" w:rsidRDefault="00150756" w:rsidP="00011D25">
            <w:pPr>
              <w:jc w:val="both"/>
              <w:rPr>
                <w:rFonts w:ascii="Arial Narrow" w:eastAsia="Tahoma" w:hAnsi="Arial Narrow" w:cs="Tahoma"/>
                <w:color w:val="000000"/>
                <w:sz w:val="20"/>
                <w:szCs w:val="20"/>
              </w:rPr>
            </w:pPr>
            <w:r w:rsidRPr="004A4CC7">
              <w:rPr>
                <w:rFonts w:ascii="Arial Narrow" w:eastAsia="Tahoma" w:hAnsi="Arial Narrow" w:cs="Tahoma"/>
                <w:color w:val="000000" w:themeColor="text1"/>
                <w:sz w:val="20"/>
                <w:szCs w:val="20"/>
              </w:rPr>
              <w:t>Vrátená pomoc - celková suma prostriedkov</w:t>
            </w:r>
          </w:p>
        </w:tc>
      </w:tr>
      <w:tr w:rsidR="00150756" w:rsidRPr="000A2A09" w14:paraId="5078BA87" w14:textId="77777777" w:rsidTr="00011D25">
        <w:trPr>
          <w:trHeight w:val="315"/>
          <w:jc w:val="center"/>
        </w:trPr>
        <w:tc>
          <w:tcPr>
            <w:tcW w:w="0" w:type="auto"/>
            <w:noWrap/>
            <w:vAlign w:val="center"/>
            <w:hideMark/>
          </w:tcPr>
          <w:p w14:paraId="73DF977A" w14:textId="77777777" w:rsidR="00150756" w:rsidRPr="004A4CC7" w:rsidRDefault="00150756" w:rsidP="00011D25">
            <w:pPr>
              <w:jc w:val="both"/>
              <w:rPr>
                <w:rFonts w:ascii="Arial Narrow" w:eastAsia="Tahoma" w:hAnsi="Arial Narrow" w:cs="Tahoma"/>
                <w:color w:val="000000"/>
                <w:sz w:val="20"/>
                <w:szCs w:val="20"/>
              </w:rPr>
            </w:pPr>
            <w:r w:rsidRPr="004A4CC7">
              <w:rPr>
                <w:rFonts w:ascii="Arial Narrow" w:eastAsia="Tahoma" w:hAnsi="Arial Narrow" w:cs="Tahoma"/>
                <w:color w:val="000000" w:themeColor="text1"/>
                <w:sz w:val="20"/>
                <w:szCs w:val="20"/>
              </w:rPr>
              <w:t>VratenaPomocPodielEUvPerc</w:t>
            </w:r>
          </w:p>
        </w:tc>
        <w:tc>
          <w:tcPr>
            <w:tcW w:w="0" w:type="auto"/>
            <w:vAlign w:val="center"/>
            <w:hideMark/>
          </w:tcPr>
          <w:p w14:paraId="63C3253E" w14:textId="77777777" w:rsidR="00150756" w:rsidRPr="004A4CC7" w:rsidRDefault="00150756" w:rsidP="00011D25">
            <w:pPr>
              <w:jc w:val="both"/>
              <w:rPr>
                <w:rFonts w:ascii="Arial Narrow" w:eastAsia="Tahoma" w:hAnsi="Arial Narrow" w:cs="Tahoma"/>
                <w:color w:val="000000"/>
                <w:sz w:val="20"/>
                <w:szCs w:val="20"/>
              </w:rPr>
            </w:pPr>
            <w:r w:rsidRPr="004A4CC7">
              <w:rPr>
                <w:rFonts w:ascii="Arial Narrow" w:eastAsia="Tahoma" w:hAnsi="Arial Narrow" w:cs="Tahoma"/>
                <w:color w:val="000000" w:themeColor="text1"/>
                <w:sz w:val="20"/>
                <w:szCs w:val="20"/>
              </w:rPr>
              <w:t>Vrátená pomoc - podiel prostriedkov EÚ v %</w:t>
            </w:r>
          </w:p>
        </w:tc>
      </w:tr>
      <w:tr w:rsidR="00150756" w:rsidRPr="000A2A09" w14:paraId="78BB32FC" w14:textId="77777777" w:rsidTr="00011D25">
        <w:trPr>
          <w:trHeight w:val="315"/>
          <w:jc w:val="center"/>
        </w:trPr>
        <w:tc>
          <w:tcPr>
            <w:tcW w:w="0" w:type="auto"/>
            <w:noWrap/>
            <w:vAlign w:val="center"/>
            <w:hideMark/>
          </w:tcPr>
          <w:p w14:paraId="4298A250" w14:textId="77777777" w:rsidR="00150756" w:rsidRPr="004A4CC7" w:rsidRDefault="00150756" w:rsidP="00011D25">
            <w:pPr>
              <w:jc w:val="both"/>
              <w:rPr>
                <w:rFonts w:ascii="Arial Narrow" w:eastAsia="Tahoma" w:hAnsi="Arial Narrow" w:cs="Tahoma"/>
                <w:color w:val="000000"/>
                <w:sz w:val="20"/>
                <w:szCs w:val="20"/>
              </w:rPr>
            </w:pPr>
            <w:r w:rsidRPr="004A4CC7">
              <w:rPr>
                <w:rFonts w:ascii="Arial Narrow" w:eastAsia="Tahoma" w:hAnsi="Arial Narrow" w:cs="Tahoma"/>
                <w:color w:val="000000" w:themeColor="text1"/>
                <w:sz w:val="20"/>
                <w:szCs w:val="20"/>
              </w:rPr>
              <w:t>BlokovaniePoskytovaniaPomoci</w:t>
            </w:r>
          </w:p>
        </w:tc>
        <w:tc>
          <w:tcPr>
            <w:tcW w:w="0" w:type="auto"/>
            <w:vAlign w:val="center"/>
            <w:hideMark/>
          </w:tcPr>
          <w:p w14:paraId="7497A5A9" w14:textId="77777777" w:rsidR="00150756" w:rsidRPr="004A4CC7" w:rsidRDefault="00150756" w:rsidP="00011D25">
            <w:pPr>
              <w:jc w:val="both"/>
              <w:rPr>
                <w:rFonts w:ascii="Arial Narrow" w:eastAsia="Tahoma" w:hAnsi="Arial Narrow" w:cs="Tahoma"/>
                <w:color w:val="000000"/>
                <w:sz w:val="20"/>
                <w:szCs w:val="20"/>
              </w:rPr>
            </w:pPr>
            <w:r w:rsidRPr="004A4CC7">
              <w:rPr>
                <w:rFonts w:ascii="Arial Narrow" w:eastAsia="Tahoma" w:hAnsi="Arial Narrow" w:cs="Tahoma"/>
                <w:color w:val="000000" w:themeColor="text1"/>
                <w:sz w:val="20"/>
                <w:szCs w:val="20"/>
              </w:rPr>
              <w:t>Blokovanie poskytovania pomoci</w:t>
            </w:r>
          </w:p>
        </w:tc>
      </w:tr>
      <w:tr w:rsidR="00150756" w:rsidRPr="000A2A09" w14:paraId="2E7D5ACF" w14:textId="77777777" w:rsidTr="00011D25">
        <w:trPr>
          <w:trHeight w:val="315"/>
          <w:jc w:val="center"/>
        </w:trPr>
        <w:tc>
          <w:tcPr>
            <w:tcW w:w="0" w:type="auto"/>
            <w:noWrap/>
            <w:vAlign w:val="center"/>
            <w:hideMark/>
          </w:tcPr>
          <w:p w14:paraId="409FF1A5" w14:textId="77777777" w:rsidR="00150756" w:rsidRPr="004A4CC7" w:rsidRDefault="00150756" w:rsidP="00011D25">
            <w:pPr>
              <w:jc w:val="both"/>
              <w:rPr>
                <w:rFonts w:ascii="Arial Narrow" w:eastAsia="Tahoma" w:hAnsi="Arial Narrow" w:cs="Tahoma"/>
                <w:color w:val="000000"/>
                <w:sz w:val="20"/>
                <w:szCs w:val="20"/>
              </w:rPr>
            </w:pPr>
            <w:r w:rsidRPr="004A4CC7">
              <w:rPr>
                <w:rFonts w:ascii="Arial Narrow" w:eastAsia="Tahoma" w:hAnsi="Arial Narrow" w:cs="Tahoma"/>
                <w:color w:val="000000" w:themeColor="text1"/>
                <w:sz w:val="20"/>
                <w:szCs w:val="20"/>
              </w:rPr>
              <w:t>DovodBlokovania</w:t>
            </w:r>
          </w:p>
        </w:tc>
        <w:tc>
          <w:tcPr>
            <w:tcW w:w="0" w:type="auto"/>
            <w:vAlign w:val="center"/>
            <w:hideMark/>
          </w:tcPr>
          <w:p w14:paraId="530629C5" w14:textId="77777777" w:rsidR="00150756" w:rsidRPr="004A4CC7" w:rsidRDefault="00150756" w:rsidP="00011D25">
            <w:pPr>
              <w:jc w:val="both"/>
              <w:rPr>
                <w:rFonts w:ascii="Arial Narrow" w:eastAsia="Tahoma" w:hAnsi="Arial Narrow" w:cs="Tahoma"/>
                <w:color w:val="000000"/>
                <w:sz w:val="20"/>
                <w:szCs w:val="20"/>
              </w:rPr>
            </w:pPr>
            <w:r w:rsidRPr="004A4CC7">
              <w:rPr>
                <w:rFonts w:ascii="Arial Narrow" w:eastAsia="Tahoma" w:hAnsi="Arial Narrow" w:cs="Tahoma"/>
                <w:color w:val="000000" w:themeColor="text1"/>
                <w:sz w:val="20"/>
                <w:szCs w:val="20"/>
              </w:rPr>
              <w:t>Dôvod blokovania</w:t>
            </w:r>
          </w:p>
        </w:tc>
      </w:tr>
      <w:tr w:rsidR="00150756" w:rsidRPr="000A2A09" w14:paraId="37EA7E42" w14:textId="77777777" w:rsidTr="00011D25">
        <w:trPr>
          <w:trHeight w:val="315"/>
          <w:jc w:val="center"/>
        </w:trPr>
        <w:tc>
          <w:tcPr>
            <w:tcW w:w="0" w:type="auto"/>
            <w:noWrap/>
            <w:vAlign w:val="center"/>
            <w:hideMark/>
          </w:tcPr>
          <w:p w14:paraId="1A1194CA" w14:textId="77777777" w:rsidR="00150756" w:rsidRPr="004A4CC7" w:rsidRDefault="00150756" w:rsidP="00011D25">
            <w:pPr>
              <w:jc w:val="both"/>
              <w:rPr>
                <w:rFonts w:ascii="Arial Narrow" w:eastAsia="Tahoma" w:hAnsi="Arial Narrow" w:cs="Tahoma"/>
                <w:color w:val="000000"/>
                <w:sz w:val="20"/>
                <w:szCs w:val="20"/>
              </w:rPr>
            </w:pPr>
            <w:r w:rsidRPr="004A4CC7">
              <w:rPr>
                <w:rFonts w:ascii="Arial Narrow" w:eastAsia="Tahoma" w:hAnsi="Arial Narrow" w:cs="Tahoma"/>
                <w:color w:val="000000" w:themeColor="text1"/>
                <w:sz w:val="20"/>
                <w:szCs w:val="20"/>
              </w:rPr>
              <w:t>VyskaPomoci</w:t>
            </w:r>
          </w:p>
        </w:tc>
        <w:tc>
          <w:tcPr>
            <w:tcW w:w="0" w:type="auto"/>
            <w:vAlign w:val="center"/>
            <w:hideMark/>
          </w:tcPr>
          <w:p w14:paraId="2F85B7D7" w14:textId="77777777" w:rsidR="00150756" w:rsidRPr="004A4CC7" w:rsidRDefault="00150756" w:rsidP="00011D25">
            <w:pPr>
              <w:jc w:val="both"/>
              <w:rPr>
                <w:rFonts w:ascii="Arial Narrow" w:eastAsia="Tahoma" w:hAnsi="Arial Narrow" w:cs="Tahoma"/>
                <w:color w:val="000000"/>
                <w:sz w:val="20"/>
                <w:szCs w:val="20"/>
              </w:rPr>
            </w:pPr>
            <w:r w:rsidRPr="004A4CC7">
              <w:rPr>
                <w:rFonts w:ascii="Arial Narrow" w:eastAsia="Tahoma" w:hAnsi="Arial Narrow" w:cs="Tahoma"/>
                <w:color w:val="000000" w:themeColor="text1"/>
                <w:sz w:val="20"/>
                <w:szCs w:val="20"/>
              </w:rPr>
              <w:t xml:space="preserve">Výška pomoci </w:t>
            </w:r>
          </w:p>
        </w:tc>
      </w:tr>
      <w:tr w:rsidR="00150756" w:rsidRPr="000A2A09" w14:paraId="28E7A496" w14:textId="77777777" w:rsidTr="00011D25">
        <w:trPr>
          <w:trHeight w:val="315"/>
          <w:jc w:val="center"/>
        </w:trPr>
        <w:tc>
          <w:tcPr>
            <w:tcW w:w="0" w:type="auto"/>
            <w:noWrap/>
            <w:vAlign w:val="center"/>
            <w:hideMark/>
          </w:tcPr>
          <w:p w14:paraId="39FA8AEF" w14:textId="77777777" w:rsidR="00150756" w:rsidRPr="004A4CC7" w:rsidRDefault="00150756" w:rsidP="00011D25">
            <w:pPr>
              <w:jc w:val="both"/>
              <w:rPr>
                <w:rFonts w:ascii="Arial Narrow" w:eastAsia="Tahoma" w:hAnsi="Arial Narrow" w:cs="Tahoma"/>
                <w:color w:val="000000"/>
                <w:sz w:val="20"/>
                <w:szCs w:val="20"/>
              </w:rPr>
            </w:pPr>
            <w:r w:rsidRPr="004A4CC7">
              <w:rPr>
                <w:rFonts w:ascii="Arial Narrow" w:eastAsia="Tahoma" w:hAnsi="Arial Narrow" w:cs="Tahoma"/>
                <w:color w:val="000000" w:themeColor="text1"/>
                <w:sz w:val="20"/>
                <w:szCs w:val="20"/>
              </w:rPr>
              <w:t>DatumPoskytnutiaPomoci</w:t>
            </w:r>
          </w:p>
        </w:tc>
        <w:tc>
          <w:tcPr>
            <w:tcW w:w="0" w:type="auto"/>
            <w:vAlign w:val="center"/>
            <w:hideMark/>
          </w:tcPr>
          <w:p w14:paraId="5BB0CE4F" w14:textId="77777777" w:rsidR="00150756" w:rsidRPr="004A4CC7" w:rsidRDefault="00150756" w:rsidP="00011D25">
            <w:pPr>
              <w:jc w:val="both"/>
              <w:rPr>
                <w:rFonts w:ascii="Arial Narrow" w:eastAsia="Tahoma" w:hAnsi="Arial Narrow" w:cs="Tahoma"/>
                <w:color w:val="000000"/>
                <w:sz w:val="20"/>
                <w:szCs w:val="20"/>
              </w:rPr>
            </w:pPr>
            <w:r w:rsidRPr="004A4CC7">
              <w:rPr>
                <w:rFonts w:ascii="Arial Narrow" w:eastAsia="Tahoma" w:hAnsi="Arial Narrow" w:cs="Tahoma"/>
                <w:color w:val="000000" w:themeColor="text1"/>
                <w:sz w:val="20"/>
                <w:szCs w:val="20"/>
              </w:rPr>
              <w:t>Dátum poskytnutia pomoci</w:t>
            </w:r>
          </w:p>
        </w:tc>
      </w:tr>
      <w:tr w:rsidR="00150756" w:rsidRPr="000A2A09" w14:paraId="0A164D9C" w14:textId="77777777" w:rsidTr="00011D25">
        <w:trPr>
          <w:trHeight w:val="315"/>
          <w:jc w:val="center"/>
        </w:trPr>
        <w:tc>
          <w:tcPr>
            <w:tcW w:w="0" w:type="auto"/>
            <w:noWrap/>
            <w:vAlign w:val="center"/>
            <w:hideMark/>
          </w:tcPr>
          <w:p w14:paraId="59A1D9F2" w14:textId="77777777" w:rsidR="00150756" w:rsidRPr="004A4CC7" w:rsidRDefault="00150756" w:rsidP="00011D25">
            <w:pPr>
              <w:jc w:val="both"/>
              <w:rPr>
                <w:rFonts w:ascii="Arial Narrow" w:eastAsia="Tahoma" w:hAnsi="Arial Narrow" w:cs="Tahoma"/>
                <w:color w:val="000000"/>
                <w:sz w:val="20"/>
                <w:szCs w:val="20"/>
              </w:rPr>
            </w:pPr>
            <w:r w:rsidRPr="004A4CC7">
              <w:rPr>
                <w:rFonts w:ascii="Arial Narrow" w:eastAsia="Tahoma" w:hAnsi="Arial Narrow" w:cs="Tahoma"/>
                <w:color w:val="000000" w:themeColor="text1"/>
                <w:sz w:val="20"/>
                <w:szCs w:val="20"/>
              </w:rPr>
              <w:t>Mena</w:t>
            </w:r>
          </w:p>
        </w:tc>
        <w:tc>
          <w:tcPr>
            <w:tcW w:w="0" w:type="auto"/>
            <w:vAlign w:val="center"/>
            <w:hideMark/>
          </w:tcPr>
          <w:p w14:paraId="3132EF62" w14:textId="77777777" w:rsidR="00150756" w:rsidRPr="004A4CC7" w:rsidRDefault="00150756" w:rsidP="00011D25">
            <w:pPr>
              <w:jc w:val="both"/>
              <w:rPr>
                <w:rFonts w:ascii="Arial Narrow" w:eastAsia="Tahoma" w:hAnsi="Arial Narrow" w:cs="Tahoma"/>
                <w:color w:val="000000"/>
                <w:sz w:val="20"/>
                <w:szCs w:val="20"/>
              </w:rPr>
            </w:pPr>
            <w:r w:rsidRPr="004A4CC7">
              <w:rPr>
                <w:rFonts w:ascii="Arial Narrow" w:eastAsia="Tahoma" w:hAnsi="Arial Narrow" w:cs="Tahoma"/>
                <w:color w:val="000000" w:themeColor="text1"/>
                <w:sz w:val="20"/>
                <w:szCs w:val="20"/>
              </w:rPr>
              <w:t>Mena</w:t>
            </w:r>
          </w:p>
        </w:tc>
      </w:tr>
      <w:tr w:rsidR="00150756" w:rsidRPr="000A2A09" w14:paraId="70F249A8" w14:textId="77777777" w:rsidTr="00011D25">
        <w:trPr>
          <w:trHeight w:val="315"/>
          <w:jc w:val="center"/>
        </w:trPr>
        <w:tc>
          <w:tcPr>
            <w:tcW w:w="0" w:type="auto"/>
            <w:noWrap/>
            <w:vAlign w:val="center"/>
            <w:hideMark/>
          </w:tcPr>
          <w:p w14:paraId="14AC0655" w14:textId="77777777" w:rsidR="00150756" w:rsidRPr="004A4CC7" w:rsidRDefault="00150756" w:rsidP="00011D25">
            <w:pPr>
              <w:jc w:val="both"/>
              <w:rPr>
                <w:rFonts w:ascii="Arial Narrow" w:eastAsia="Tahoma" w:hAnsi="Arial Narrow" w:cs="Tahoma"/>
                <w:color w:val="000000"/>
                <w:sz w:val="20"/>
                <w:szCs w:val="20"/>
              </w:rPr>
            </w:pPr>
            <w:r w:rsidRPr="004A4CC7">
              <w:rPr>
                <w:rFonts w:ascii="Arial Narrow" w:eastAsia="Tahoma" w:hAnsi="Arial Narrow" w:cs="Tahoma"/>
                <w:color w:val="000000" w:themeColor="text1"/>
                <w:sz w:val="20"/>
                <w:szCs w:val="20"/>
              </w:rPr>
              <w:t>Poskytovatel_Nazov</w:t>
            </w:r>
          </w:p>
        </w:tc>
        <w:tc>
          <w:tcPr>
            <w:tcW w:w="0" w:type="auto"/>
            <w:vAlign w:val="center"/>
            <w:hideMark/>
          </w:tcPr>
          <w:p w14:paraId="267BA83F" w14:textId="77777777" w:rsidR="00150756" w:rsidRPr="004A4CC7" w:rsidRDefault="00150756" w:rsidP="00011D25">
            <w:pPr>
              <w:jc w:val="both"/>
              <w:rPr>
                <w:rFonts w:ascii="Arial Narrow" w:eastAsia="Tahoma" w:hAnsi="Arial Narrow" w:cs="Tahoma"/>
                <w:color w:val="000000"/>
                <w:sz w:val="20"/>
                <w:szCs w:val="20"/>
              </w:rPr>
            </w:pPr>
            <w:r w:rsidRPr="004A4CC7">
              <w:rPr>
                <w:rFonts w:ascii="Arial Narrow" w:eastAsia="Tahoma" w:hAnsi="Arial Narrow" w:cs="Tahoma"/>
                <w:color w:val="000000" w:themeColor="text1"/>
                <w:sz w:val="20"/>
                <w:szCs w:val="20"/>
              </w:rPr>
              <w:t>Poskytovateľ názov</w:t>
            </w:r>
          </w:p>
        </w:tc>
      </w:tr>
      <w:tr w:rsidR="00150756" w:rsidRPr="000A2A09" w14:paraId="33C92092" w14:textId="77777777" w:rsidTr="00011D25">
        <w:trPr>
          <w:trHeight w:val="315"/>
          <w:jc w:val="center"/>
        </w:trPr>
        <w:tc>
          <w:tcPr>
            <w:tcW w:w="0" w:type="auto"/>
            <w:noWrap/>
            <w:vAlign w:val="center"/>
            <w:hideMark/>
          </w:tcPr>
          <w:p w14:paraId="1A00AAE5" w14:textId="77777777" w:rsidR="00150756" w:rsidRPr="004A4CC7" w:rsidRDefault="00150756" w:rsidP="00011D25">
            <w:pPr>
              <w:jc w:val="both"/>
              <w:rPr>
                <w:rFonts w:ascii="Arial Narrow" w:eastAsia="Tahoma" w:hAnsi="Arial Narrow" w:cs="Tahoma"/>
                <w:color w:val="000000"/>
                <w:sz w:val="20"/>
                <w:szCs w:val="20"/>
              </w:rPr>
            </w:pPr>
            <w:r w:rsidRPr="004A4CC7">
              <w:rPr>
                <w:rFonts w:ascii="Arial Narrow" w:eastAsia="Tahoma" w:hAnsi="Arial Narrow" w:cs="Tahoma"/>
                <w:color w:val="000000" w:themeColor="text1"/>
                <w:sz w:val="20"/>
                <w:szCs w:val="20"/>
              </w:rPr>
              <w:t>SchemaPomoci_Nazov</w:t>
            </w:r>
          </w:p>
        </w:tc>
        <w:tc>
          <w:tcPr>
            <w:tcW w:w="0" w:type="auto"/>
            <w:vAlign w:val="center"/>
            <w:hideMark/>
          </w:tcPr>
          <w:p w14:paraId="26A8C638" w14:textId="77777777" w:rsidR="00150756" w:rsidRPr="004A4CC7" w:rsidRDefault="00150756" w:rsidP="00011D25">
            <w:pPr>
              <w:jc w:val="both"/>
              <w:rPr>
                <w:rFonts w:ascii="Arial Narrow" w:eastAsia="Tahoma" w:hAnsi="Arial Narrow" w:cs="Tahoma"/>
                <w:color w:val="000000"/>
                <w:sz w:val="20"/>
                <w:szCs w:val="20"/>
              </w:rPr>
            </w:pPr>
            <w:r w:rsidRPr="004A4CC7">
              <w:rPr>
                <w:rFonts w:ascii="Arial Narrow" w:eastAsia="Tahoma" w:hAnsi="Arial Narrow" w:cs="Tahoma"/>
                <w:color w:val="000000" w:themeColor="text1"/>
                <w:sz w:val="20"/>
                <w:szCs w:val="20"/>
              </w:rPr>
              <w:t>Schéma pomoci názov</w:t>
            </w:r>
          </w:p>
        </w:tc>
      </w:tr>
      <w:tr w:rsidR="00150756" w:rsidRPr="000A2A09" w14:paraId="23284117" w14:textId="77777777" w:rsidTr="00011D25">
        <w:trPr>
          <w:trHeight w:val="315"/>
          <w:jc w:val="center"/>
        </w:trPr>
        <w:tc>
          <w:tcPr>
            <w:tcW w:w="0" w:type="auto"/>
            <w:noWrap/>
            <w:vAlign w:val="center"/>
            <w:hideMark/>
          </w:tcPr>
          <w:p w14:paraId="45F34CCB" w14:textId="77777777" w:rsidR="00150756" w:rsidRPr="004A4CC7" w:rsidRDefault="00150756" w:rsidP="00011D25">
            <w:pPr>
              <w:jc w:val="both"/>
              <w:rPr>
                <w:rFonts w:ascii="Arial Narrow" w:eastAsia="Tahoma" w:hAnsi="Arial Narrow" w:cs="Tahoma"/>
                <w:color w:val="000000"/>
                <w:sz w:val="20"/>
                <w:szCs w:val="20"/>
              </w:rPr>
            </w:pPr>
            <w:r w:rsidRPr="004A4CC7">
              <w:rPr>
                <w:rFonts w:ascii="Arial Narrow" w:eastAsia="Tahoma" w:hAnsi="Arial Narrow" w:cs="Tahoma"/>
                <w:color w:val="000000" w:themeColor="text1"/>
                <w:sz w:val="20"/>
                <w:szCs w:val="20"/>
              </w:rPr>
              <w:t>NariadenieEK_Nazov</w:t>
            </w:r>
          </w:p>
        </w:tc>
        <w:tc>
          <w:tcPr>
            <w:tcW w:w="0" w:type="auto"/>
            <w:vAlign w:val="center"/>
            <w:hideMark/>
          </w:tcPr>
          <w:p w14:paraId="21D5D3BA" w14:textId="77777777" w:rsidR="00150756" w:rsidRPr="004A4CC7" w:rsidRDefault="00150756" w:rsidP="00011D25">
            <w:pPr>
              <w:jc w:val="both"/>
              <w:rPr>
                <w:rFonts w:ascii="Arial Narrow" w:eastAsia="Tahoma" w:hAnsi="Arial Narrow" w:cs="Tahoma"/>
                <w:color w:val="000000"/>
                <w:sz w:val="20"/>
                <w:szCs w:val="20"/>
              </w:rPr>
            </w:pPr>
            <w:r w:rsidRPr="004A4CC7">
              <w:rPr>
                <w:rFonts w:ascii="Arial Narrow" w:eastAsia="Tahoma" w:hAnsi="Arial Narrow" w:cs="Tahoma"/>
                <w:color w:val="000000" w:themeColor="text1"/>
                <w:sz w:val="20"/>
                <w:szCs w:val="20"/>
              </w:rPr>
              <w:t>Nariadenie EK názov</w:t>
            </w:r>
          </w:p>
        </w:tc>
      </w:tr>
      <w:tr w:rsidR="00150756" w:rsidRPr="000A2A09" w14:paraId="113930E6" w14:textId="77777777" w:rsidTr="00011D25">
        <w:trPr>
          <w:trHeight w:val="315"/>
          <w:jc w:val="center"/>
        </w:trPr>
        <w:tc>
          <w:tcPr>
            <w:tcW w:w="0" w:type="auto"/>
            <w:noWrap/>
            <w:vAlign w:val="center"/>
            <w:hideMark/>
          </w:tcPr>
          <w:p w14:paraId="5A55E3E0" w14:textId="77777777" w:rsidR="00150756" w:rsidRPr="004A4CC7" w:rsidRDefault="00150756" w:rsidP="00011D25">
            <w:pPr>
              <w:jc w:val="both"/>
              <w:rPr>
                <w:rFonts w:ascii="Arial Narrow" w:eastAsia="Tahoma" w:hAnsi="Arial Narrow" w:cs="Tahoma"/>
                <w:color w:val="000000"/>
                <w:sz w:val="20"/>
                <w:szCs w:val="20"/>
              </w:rPr>
            </w:pPr>
            <w:r w:rsidRPr="004A4CC7">
              <w:rPr>
                <w:rFonts w:ascii="Arial Narrow" w:eastAsia="Tahoma" w:hAnsi="Arial Narrow" w:cs="Tahoma"/>
                <w:color w:val="000000" w:themeColor="text1"/>
                <w:sz w:val="20"/>
                <w:szCs w:val="20"/>
              </w:rPr>
              <w:t>CielPomoci_Nazov</w:t>
            </w:r>
          </w:p>
        </w:tc>
        <w:tc>
          <w:tcPr>
            <w:tcW w:w="0" w:type="auto"/>
            <w:vAlign w:val="center"/>
            <w:hideMark/>
          </w:tcPr>
          <w:p w14:paraId="2C13DE05" w14:textId="77777777" w:rsidR="00150756" w:rsidRPr="004A4CC7" w:rsidRDefault="00150756" w:rsidP="00011D25">
            <w:pPr>
              <w:jc w:val="both"/>
              <w:rPr>
                <w:rFonts w:ascii="Arial Narrow" w:eastAsia="Tahoma" w:hAnsi="Arial Narrow" w:cs="Tahoma"/>
                <w:color w:val="000000"/>
                <w:sz w:val="20"/>
                <w:szCs w:val="20"/>
              </w:rPr>
            </w:pPr>
            <w:r w:rsidRPr="004A4CC7">
              <w:rPr>
                <w:rFonts w:ascii="Arial Narrow" w:eastAsia="Tahoma" w:hAnsi="Arial Narrow" w:cs="Tahoma"/>
                <w:color w:val="000000" w:themeColor="text1"/>
                <w:sz w:val="20"/>
                <w:szCs w:val="20"/>
              </w:rPr>
              <w:t>Cieľ pomoci názov</w:t>
            </w:r>
          </w:p>
        </w:tc>
      </w:tr>
      <w:tr w:rsidR="00150756" w:rsidRPr="000A2A09" w14:paraId="33C501F0" w14:textId="77777777" w:rsidTr="004A4CC7">
        <w:trPr>
          <w:trHeight w:val="315"/>
          <w:jc w:val="center"/>
        </w:trPr>
        <w:tc>
          <w:tcPr>
            <w:tcW w:w="0" w:type="auto"/>
            <w:noWrap/>
            <w:vAlign w:val="center"/>
            <w:hideMark/>
          </w:tcPr>
          <w:p w14:paraId="5A159B2E" w14:textId="77777777" w:rsidR="00150756" w:rsidRPr="004A4CC7" w:rsidRDefault="00150756" w:rsidP="004A4CC7">
            <w:pPr>
              <w:rPr>
                <w:rFonts w:ascii="Arial Narrow" w:eastAsia="Tahoma" w:hAnsi="Arial Narrow" w:cs="Tahoma"/>
                <w:color w:val="000000"/>
                <w:sz w:val="20"/>
                <w:szCs w:val="20"/>
              </w:rPr>
            </w:pPr>
            <w:r w:rsidRPr="004A4CC7">
              <w:rPr>
                <w:rFonts w:ascii="Arial Narrow" w:eastAsia="Tahoma" w:hAnsi="Arial Narrow" w:cs="Tahoma"/>
                <w:color w:val="000000" w:themeColor="text1"/>
                <w:sz w:val="20"/>
                <w:szCs w:val="20"/>
              </w:rPr>
              <w:lastRenderedPageBreak/>
              <w:t>Odvetvie_Nazov</w:t>
            </w:r>
          </w:p>
        </w:tc>
        <w:tc>
          <w:tcPr>
            <w:tcW w:w="0" w:type="auto"/>
            <w:vAlign w:val="center"/>
            <w:hideMark/>
          </w:tcPr>
          <w:p w14:paraId="09EF1353" w14:textId="77777777" w:rsidR="00150756" w:rsidRPr="004A4CC7" w:rsidRDefault="00150756" w:rsidP="00011D25">
            <w:pPr>
              <w:jc w:val="both"/>
              <w:rPr>
                <w:rFonts w:ascii="Arial Narrow" w:eastAsia="Tahoma" w:hAnsi="Arial Narrow" w:cs="Tahoma"/>
                <w:color w:val="000000"/>
                <w:sz w:val="20"/>
                <w:szCs w:val="20"/>
              </w:rPr>
            </w:pPr>
            <w:r w:rsidRPr="004A4CC7">
              <w:rPr>
                <w:rFonts w:ascii="Arial Narrow" w:eastAsia="Tahoma" w:hAnsi="Arial Narrow" w:cs="Tahoma"/>
                <w:color w:val="000000" w:themeColor="text1"/>
                <w:sz w:val="20"/>
                <w:szCs w:val="20"/>
              </w:rPr>
              <w:t>Odvetvie názov</w:t>
            </w:r>
          </w:p>
        </w:tc>
      </w:tr>
    </w:tbl>
    <w:p w14:paraId="27E8232A" w14:textId="77777777" w:rsidR="00150756" w:rsidRPr="004A4CC7" w:rsidRDefault="00150756">
      <w:pPr>
        <w:pStyle w:val="Odsekzoznamu"/>
        <w:numPr>
          <w:ilvl w:val="0"/>
          <w:numId w:val="64"/>
        </w:numPr>
        <w:spacing w:before="120" w:after="0" w:line="240" w:lineRule="auto"/>
        <w:contextualSpacing w:val="0"/>
        <w:jc w:val="both"/>
        <w:rPr>
          <w:rFonts w:ascii="Arial Narrow" w:hAnsi="Arial Narrow"/>
          <w:sz w:val="20"/>
          <w:szCs w:val="20"/>
        </w:rPr>
      </w:pPr>
      <w:r w:rsidRPr="004A4CC7">
        <w:rPr>
          <w:rFonts w:ascii="Arial Narrow" w:hAnsi="Arial Narrow"/>
          <w:sz w:val="20"/>
          <w:szCs w:val="20"/>
        </w:rPr>
        <w:t>Zoznam poskytovaných atribútov pre MOU z IS SEMP</w:t>
      </w:r>
    </w:p>
    <w:p w14:paraId="0F99C6F8" w14:textId="77777777" w:rsidR="00150756" w:rsidRPr="004D0B50" w:rsidRDefault="00150756" w:rsidP="004A4CC7">
      <w:pPr>
        <w:contextualSpacing/>
        <w:jc w:val="both"/>
        <w:rPr>
          <w:rFonts w:ascii="Arial Narrow" w:eastAsia="Tahoma" w:hAnsi="Arial Narrow" w:cs="Tahoma"/>
        </w:rPr>
      </w:pPr>
    </w:p>
    <w:p w14:paraId="1972E13A" w14:textId="77777777" w:rsidR="00150756" w:rsidRPr="004D0B50" w:rsidRDefault="00150756" w:rsidP="00150756">
      <w:pPr>
        <w:ind w:left="142"/>
        <w:contextualSpacing/>
        <w:jc w:val="both"/>
        <w:rPr>
          <w:rFonts w:ascii="Arial Narrow" w:eastAsia="Tahoma" w:hAnsi="Arial Narrow" w:cs="Tahoma"/>
        </w:rPr>
      </w:pPr>
      <w:r w:rsidRPr="004D0B50">
        <w:rPr>
          <w:rFonts w:ascii="Arial Narrow" w:eastAsia="Tahoma" w:hAnsi="Arial Narrow" w:cs="Tahoma"/>
        </w:rPr>
        <w:t>Vstupný formát v súčasnom stave: XML</w:t>
      </w:r>
    </w:p>
    <w:p w14:paraId="67372C55" w14:textId="77777777" w:rsidR="00150756" w:rsidRDefault="00150756" w:rsidP="00150756">
      <w:pPr>
        <w:ind w:left="142"/>
        <w:contextualSpacing/>
        <w:jc w:val="both"/>
        <w:rPr>
          <w:rFonts w:ascii="Arial Narrow" w:eastAsia="Tahoma" w:hAnsi="Arial Narrow" w:cs="Tahoma"/>
        </w:rPr>
      </w:pPr>
      <w:r w:rsidRPr="004D0B50">
        <w:rPr>
          <w:rFonts w:ascii="Arial Narrow" w:eastAsia="Tahoma" w:hAnsi="Arial Narrow" w:cs="Tahoma"/>
        </w:rPr>
        <w:t>Výstupný formát v budúcom stave: JSON-LD a XML RDF</w:t>
      </w:r>
    </w:p>
    <w:p w14:paraId="769D67AB" w14:textId="77777777" w:rsidR="000A2A09" w:rsidRPr="004D0B50" w:rsidRDefault="000A2A09" w:rsidP="004A4CC7">
      <w:pPr>
        <w:contextualSpacing/>
        <w:jc w:val="both"/>
        <w:rPr>
          <w:rFonts w:ascii="Arial Narrow" w:eastAsia="Tahoma" w:hAnsi="Arial Narrow" w:cs="Tahoma"/>
        </w:rPr>
      </w:pPr>
    </w:p>
    <w:p w14:paraId="4AACB6E8" w14:textId="77777777" w:rsidR="00150756" w:rsidRPr="004D0B50" w:rsidRDefault="00150756" w:rsidP="00150756">
      <w:pPr>
        <w:pStyle w:val="Nadpis4"/>
        <w:jc w:val="both"/>
        <w:rPr>
          <w:color w:val="auto"/>
          <w:sz w:val="22"/>
        </w:rPr>
      </w:pPr>
      <w:r w:rsidRPr="004D0B50">
        <w:rPr>
          <w:color w:val="auto"/>
          <w:sz w:val="22"/>
        </w:rPr>
        <w:t>Centrálny register pohľadávok štátu</w:t>
      </w:r>
    </w:p>
    <w:p w14:paraId="5EF1D00D" w14:textId="77777777" w:rsidR="00150756" w:rsidRPr="004D0B50" w:rsidRDefault="00150756" w:rsidP="00150756">
      <w:pPr>
        <w:jc w:val="both"/>
        <w:rPr>
          <w:rFonts w:ascii="Arial Narrow" w:hAnsi="Arial Narrow"/>
        </w:rPr>
      </w:pPr>
      <w:r w:rsidRPr="004D0B50">
        <w:rPr>
          <w:rFonts w:ascii="Arial Narrow" w:hAnsi="Arial Narrow"/>
        </w:rPr>
        <w:t>Zoznam poskytovaných atribútov minimálne v rozsahu:</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1937"/>
        <w:gridCol w:w="5221"/>
      </w:tblGrid>
      <w:tr w:rsidR="00150756" w:rsidRPr="004D0B50" w14:paraId="7AB67637" w14:textId="77777777" w:rsidTr="00011D25">
        <w:trPr>
          <w:trHeight w:val="315"/>
          <w:tblHeader/>
          <w:jc w:val="center"/>
        </w:trPr>
        <w:tc>
          <w:tcPr>
            <w:tcW w:w="0" w:type="auto"/>
            <w:shd w:val="clear" w:color="000000" w:fill="E7E6E6"/>
            <w:vAlign w:val="center"/>
            <w:hideMark/>
          </w:tcPr>
          <w:p w14:paraId="7DC76088" w14:textId="77777777" w:rsidR="00150756" w:rsidRPr="004A4CC7" w:rsidRDefault="00150756" w:rsidP="00011D25">
            <w:pPr>
              <w:jc w:val="both"/>
              <w:rPr>
                <w:rFonts w:ascii="Arial Narrow" w:hAnsi="Arial Narrow" w:cs="Tahoma"/>
                <w:color w:val="000000"/>
                <w:sz w:val="20"/>
                <w:szCs w:val="20"/>
              </w:rPr>
            </w:pPr>
            <w:r w:rsidRPr="004A4CC7">
              <w:rPr>
                <w:rFonts w:ascii="Arial Narrow" w:hAnsi="Arial Narrow" w:cs="Tahoma"/>
                <w:color w:val="000000"/>
                <w:sz w:val="20"/>
                <w:szCs w:val="20"/>
              </w:rPr>
              <w:t>Atribút</w:t>
            </w:r>
          </w:p>
        </w:tc>
        <w:tc>
          <w:tcPr>
            <w:tcW w:w="0" w:type="auto"/>
            <w:shd w:val="clear" w:color="000000" w:fill="E7E6E6"/>
            <w:vAlign w:val="center"/>
            <w:hideMark/>
          </w:tcPr>
          <w:p w14:paraId="64CF2B21" w14:textId="77777777" w:rsidR="00150756" w:rsidRPr="004A4CC7" w:rsidRDefault="00150756" w:rsidP="00011D25">
            <w:pPr>
              <w:jc w:val="both"/>
              <w:rPr>
                <w:rFonts w:ascii="Arial Narrow" w:hAnsi="Arial Narrow" w:cs="Tahoma"/>
                <w:color w:val="000000"/>
                <w:sz w:val="20"/>
                <w:szCs w:val="20"/>
              </w:rPr>
            </w:pPr>
            <w:r w:rsidRPr="004A4CC7">
              <w:rPr>
                <w:rFonts w:ascii="Arial Narrow" w:hAnsi="Arial Narrow" w:cs="Tahoma"/>
                <w:color w:val="000000"/>
                <w:sz w:val="20"/>
                <w:szCs w:val="20"/>
              </w:rPr>
              <w:t>Popis</w:t>
            </w:r>
          </w:p>
        </w:tc>
      </w:tr>
      <w:tr w:rsidR="00150756" w:rsidRPr="004D0B50" w14:paraId="2DE7D0DC" w14:textId="77777777" w:rsidTr="00011D25">
        <w:trPr>
          <w:trHeight w:val="315"/>
          <w:jc w:val="center"/>
        </w:trPr>
        <w:tc>
          <w:tcPr>
            <w:tcW w:w="0" w:type="auto"/>
            <w:gridSpan w:val="2"/>
            <w:vAlign w:val="center"/>
            <w:hideMark/>
          </w:tcPr>
          <w:p w14:paraId="44E20508" w14:textId="77777777" w:rsidR="00150756" w:rsidRPr="004A4CC7" w:rsidRDefault="00150756" w:rsidP="00011D25">
            <w:pPr>
              <w:jc w:val="both"/>
              <w:rPr>
                <w:rFonts w:ascii="Arial Narrow" w:hAnsi="Arial Narrow" w:cs="Tahoma"/>
                <w:b/>
                <w:bCs/>
                <w:color w:val="000000"/>
                <w:sz w:val="20"/>
                <w:szCs w:val="20"/>
              </w:rPr>
            </w:pPr>
            <w:r w:rsidRPr="004A4CC7">
              <w:rPr>
                <w:rFonts w:ascii="Arial Narrow" w:eastAsia="Tahoma" w:hAnsi="Arial Narrow" w:cs="Tahoma"/>
                <w:b/>
                <w:bCs/>
                <w:color w:val="000000"/>
                <w:sz w:val="20"/>
                <w:szCs w:val="20"/>
              </w:rPr>
              <w:t>Fyzická osoba</w:t>
            </w:r>
          </w:p>
        </w:tc>
      </w:tr>
      <w:tr w:rsidR="00150756" w:rsidRPr="004D0B50" w14:paraId="6218E574" w14:textId="77777777" w:rsidTr="00011D25">
        <w:trPr>
          <w:trHeight w:val="315"/>
          <w:jc w:val="center"/>
        </w:trPr>
        <w:tc>
          <w:tcPr>
            <w:tcW w:w="0" w:type="auto"/>
            <w:vAlign w:val="center"/>
            <w:hideMark/>
          </w:tcPr>
          <w:p w14:paraId="3144504E" w14:textId="77777777" w:rsidR="00150756" w:rsidRPr="004A4CC7" w:rsidRDefault="00150756" w:rsidP="00011D25">
            <w:pPr>
              <w:jc w:val="both"/>
              <w:rPr>
                <w:rFonts w:ascii="Arial Narrow" w:hAnsi="Arial Narrow" w:cs="Tahoma"/>
                <w:color w:val="000000"/>
                <w:sz w:val="20"/>
                <w:szCs w:val="20"/>
              </w:rPr>
            </w:pPr>
            <w:r w:rsidRPr="004A4CC7">
              <w:rPr>
                <w:rFonts w:ascii="Arial Narrow" w:eastAsia="Tahoma" w:hAnsi="Arial Narrow" w:cs="Tahoma"/>
                <w:color w:val="000000"/>
                <w:sz w:val="20"/>
                <w:szCs w:val="20"/>
              </w:rPr>
              <w:t>Meno</w:t>
            </w:r>
          </w:p>
        </w:tc>
        <w:tc>
          <w:tcPr>
            <w:tcW w:w="0" w:type="auto"/>
            <w:hideMark/>
          </w:tcPr>
          <w:p w14:paraId="24C985A6" w14:textId="77777777" w:rsidR="00150756" w:rsidRPr="004A4CC7" w:rsidRDefault="00150756" w:rsidP="00011D25">
            <w:pPr>
              <w:jc w:val="both"/>
              <w:rPr>
                <w:rFonts w:ascii="Arial Narrow" w:eastAsia="Tahoma" w:hAnsi="Arial Narrow" w:cs="Tahoma"/>
                <w:color w:val="000000"/>
                <w:sz w:val="20"/>
                <w:szCs w:val="20"/>
              </w:rPr>
            </w:pPr>
            <w:r w:rsidRPr="004A4CC7">
              <w:rPr>
                <w:rFonts w:ascii="Arial Narrow" w:eastAsia="Tahoma" w:hAnsi="Arial Narrow" w:cs="Tahoma"/>
                <w:color w:val="000000"/>
                <w:sz w:val="20"/>
                <w:szCs w:val="20"/>
              </w:rPr>
              <w:t>Meno</w:t>
            </w:r>
          </w:p>
        </w:tc>
      </w:tr>
      <w:tr w:rsidR="00150756" w:rsidRPr="004D0B50" w14:paraId="41ECC57B" w14:textId="77777777" w:rsidTr="00011D25">
        <w:trPr>
          <w:trHeight w:val="315"/>
          <w:jc w:val="center"/>
        </w:trPr>
        <w:tc>
          <w:tcPr>
            <w:tcW w:w="0" w:type="auto"/>
            <w:vAlign w:val="center"/>
            <w:hideMark/>
          </w:tcPr>
          <w:p w14:paraId="70277D29" w14:textId="77777777" w:rsidR="00150756" w:rsidRPr="004A4CC7" w:rsidRDefault="00150756" w:rsidP="00011D25">
            <w:pPr>
              <w:jc w:val="both"/>
              <w:rPr>
                <w:rFonts w:ascii="Arial Narrow" w:hAnsi="Arial Narrow" w:cs="Tahoma"/>
                <w:color w:val="000000"/>
                <w:sz w:val="20"/>
                <w:szCs w:val="20"/>
              </w:rPr>
            </w:pPr>
            <w:r w:rsidRPr="004A4CC7">
              <w:rPr>
                <w:rFonts w:ascii="Arial Narrow" w:eastAsia="Tahoma" w:hAnsi="Arial Narrow" w:cs="Tahoma"/>
                <w:color w:val="000000"/>
                <w:sz w:val="20"/>
                <w:szCs w:val="20"/>
              </w:rPr>
              <w:t>Priezvisko</w:t>
            </w:r>
          </w:p>
        </w:tc>
        <w:tc>
          <w:tcPr>
            <w:tcW w:w="0" w:type="auto"/>
            <w:hideMark/>
          </w:tcPr>
          <w:p w14:paraId="35F98EEC" w14:textId="77777777" w:rsidR="00150756" w:rsidRPr="004A4CC7" w:rsidRDefault="00150756" w:rsidP="00011D25">
            <w:pPr>
              <w:jc w:val="both"/>
              <w:rPr>
                <w:rFonts w:ascii="Arial Narrow" w:eastAsia="Tahoma" w:hAnsi="Arial Narrow" w:cs="Tahoma"/>
                <w:color w:val="000000"/>
                <w:sz w:val="20"/>
                <w:szCs w:val="20"/>
              </w:rPr>
            </w:pPr>
            <w:r w:rsidRPr="004A4CC7">
              <w:rPr>
                <w:rFonts w:ascii="Arial Narrow" w:eastAsia="Tahoma" w:hAnsi="Arial Narrow" w:cs="Tahoma"/>
                <w:color w:val="000000"/>
                <w:sz w:val="20"/>
                <w:szCs w:val="20"/>
              </w:rPr>
              <w:t>Priezvisko</w:t>
            </w:r>
          </w:p>
        </w:tc>
      </w:tr>
      <w:tr w:rsidR="00150756" w:rsidRPr="004D0B50" w14:paraId="105F4193" w14:textId="77777777" w:rsidTr="00011D25">
        <w:trPr>
          <w:trHeight w:val="315"/>
          <w:jc w:val="center"/>
        </w:trPr>
        <w:tc>
          <w:tcPr>
            <w:tcW w:w="0" w:type="auto"/>
            <w:vAlign w:val="center"/>
            <w:hideMark/>
          </w:tcPr>
          <w:p w14:paraId="3360E00B" w14:textId="77777777" w:rsidR="00150756" w:rsidRPr="004A4CC7" w:rsidRDefault="00150756" w:rsidP="00011D25">
            <w:pPr>
              <w:jc w:val="both"/>
              <w:rPr>
                <w:rFonts w:ascii="Arial Narrow" w:hAnsi="Arial Narrow" w:cs="Tahoma"/>
                <w:color w:val="000000"/>
                <w:sz w:val="20"/>
                <w:szCs w:val="20"/>
              </w:rPr>
            </w:pPr>
            <w:r w:rsidRPr="004A4CC7">
              <w:rPr>
                <w:rFonts w:ascii="Arial Narrow" w:eastAsia="Tahoma" w:hAnsi="Arial Narrow" w:cs="Tahoma"/>
                <w:color w:val="000000"/>
                <w:sz w:val="20"/>
                <w:szCs w:val="20"/>
              </w:rPr>
              <w:t>Dátum narodenia</w:t>
            </w:r>
          </w:p>
        </w:tc>
        <w:tc>
          <w:tcPr>
            <w:tcW w:w="0" w:type="auto"/>
            <w:hideMark/>
          </w:tcPr>
          <w:p w14:paraId="267FD01A" w14:textId="77777777" w:rsidR="00150756" w:rsidRPr="004A4CC7" w:rsidRDefault="00150756" w:rsidP="00011D25">
            <w:pPr>
              <w:jc w:val="both"/>
              <w:rPr>
                <w:rFonts w:ascii="Arial Narrow" w:eastAsia="Tahoma" w:hAnsi="Arial Narrow" w:cs="Tahoma"/>
                <w:color w:val="000000"/>
                <w:sz w:val="20"/>
                <w:szCs w:val="20"/>
              </w:rPr>
            </w:pPr>
            <w:r w:rsidRPr="004A4CC7">
              <w:rPr>
                <w:rFonts w:ascii="Arial Narrow" w:eastAsia="Tahoma" w:hAnsi="Arial Narrow" w:cs="Tahoma"/>
                <w:color w:val="000000"/>
                <w:sz w:val="20"/>
                <w:szCs w:val="20"/>
              </w:rPr>
              <w:t>Dátum narodenia</w:t>
            </w:r>
          </w:p>
        </w:tc>
      </w:tr>
      <w:tr w:rsidR="00150756" w:rsidRPr="004D0B50" w14:paraId="07987AEC" w14:textId="77777777" w:rsidTr="00011D25">
        <w:trPr>
          <w:trHeight w:val="315"/>
          <w:jc w:val="center"/>
        </w:trPr>
        <w:tc>
          <w:tcPr>
            <w:tcW w:w="0" w:type="auto"/>
            <w:vAlign w:val="center"/>
            <w:hideMark/>
          </w:tcPr>
          <w:p w14:paraId="31636CDC" w14:textId="77777777" w:rsidR="00150756" w:rsidRPr="004A4CC7" w:rsidRDefault="00150756" w:rsidP="00011D25">
            <w:pPr>
              <w:jc w:val="both"/>
              <w:rPr>
                <w:rFonts w:ascii="Arial Narrow" w:hAnsi="Arial Narrow" w:cs="Tahoma"/>
                <w:color w:val="000000"/>
                <w:sz w:val="20"/>
                <w:szCs w:val="20"/>
              </w:rPr>
            </w:pPr>
            <w:r w:rsidRPr="004A4CC7">
              <w:rPr>
                <w:rFonts w:ascii="Arial Narrow" w:eastAsia="Tahoma" w:hAnsi="Arial Narrow" w:cs="Tahoma"/>
                <w:color w:val="000000"/>
                <w:sz w:val="20"/>
                <w:szCs w:val="20"/>
              </w:rPr>
              <w:t>Rodné číslo</w:t>
            </w:r>
          </w:p>
        </w:tc>
        <w:tc>
          <w:tcPr>
            <w:tcW w:w="0" w:type="auto"/>
            <w:vAlign w:val="center"/>
            <w:hideMark/>
          </w:tcPr>
          <w:p w14:paraId="4E540033" w14:textId="77777777" w:rsidR="00150756" w:rsidRPr="004A4CC7" w:rsidRDefault="00150756" w:rsidP="00011D25">
            <w:pPr>
              <w:jc w:val="both"/>
              <w:rPr>
                <w:rFonts w:ascii="Arial Narrow" w:hAnsi="Arial Narrow" w:cs="Tahoma"/>
                <w:color w:val="000000"/>
                <w:sz w:val="20"/>
                <w:szCs w:val="20"/>
              </w:rPr>
            </w:pPr>
            <w:r w:rsidRPr="004A4CC7">
              <w:rPr>
                <w:rFonts w:ascii="Arial Narrow" w:eastAsia="Tahoma" w:hAnsi="Arial Narrow" w:cs="Tahoma"/>
                <w:color w:val="000000"/>
                <w:sz w:val="20"/>
                <w:szCs w:val="20"/>
              </w:rPr>
              <w:t>Rodné číslo</w:t>
            </w:r>
          </w:p>
        </w:tc>
      </w:tr>
      <w:tr w:rsidR="00150756" w:rsidRPr="004D0B50" w14:paraId="16A4BA30" w14:textId="77777777" w:rsidTr="00011D25">
        <w:trPr>
          <w:trHeight w:val="315"/>
          <w:jc w:val="center"/>
        </w:trPr>
        <w:tc>
          <w:tcPr>
            <w:tcW w:w="0" w:type="auto"/>
            <w:vAlign w:val="center"/>
            <w:hideMark/>
          </w:tcPr>
          <w:p w14:paraId="7FB073C4" w14:textId="77777777" w:rsidR="00150756" w:rsidRPr="004A4CC7" w:rsidRDefault="00150756" w:rsidP="00011D25">
            <w:pPr>
              <w:jc w:val="both"/>
              <w:rPr>
                <w:rFonts w:ascii="Arial Narrow" w:hAnsi="Arial Narrow" w:cs="Tahoma"/>
                <w:color w:val="000000"/>
                <w:sz w:val="20"/>
                <w:szCs w:val="20"/>
              </w:rPr>
            </w:pPr>
            <w:r w:rsidRPr="004A4CC7">
              <w:rPr>
                <w:rFonts w:ascii="Arial Narrow" w:eastAsia="Tahoma" w:hAnsi="Arial Narrow" w:cs="Tahoma"/>
                <w:color w:val="000000"/>
                <w:sz w:val="20"/>
                <w:szCs w:val="20"/>
              </w:rPr>
              <w:t>Ulica</w:t>
            </w:r>
          </w:p>
        </w:tc>
        <w:tc>
          <w:tcPr>
            <w:tcW w:w="0" w:type="auto"/>
            <w:vMerge w:val="restart"/>
            <w:vAlign w:val="center"/>
            <w:hideMark/>
          </w:tcPr>
          <w:p w14:paraId="2F5623B6" w14:textId="77777777" w:rsidR="00150756" w:rsidRPr="004A4CC7" w:rsidRDefault="00150756" w:rsidP="00011D25">
            <w:pPr>
              <w:jc w:val="both"/>
              <w:rPr>
                <w:rFonts w:ascii="Arial Narrow" w:hAnsi="Arial Narrow" w:cs="Tahoma"/>
                <w:color w:val="000000"/>
                <w:sz w:val="20"/>
                <w:szCs w:val="20"/>
              </w:rPr>
            </w:pPr>
            <w:r w:rsidRPr="004A4CC7">
              <w:rPr>
                <w:rFonts w:ascii="Arial Narrow" w:eastAsia="Tahoma" w:hAnsi="Arial Narrow" w:cs="Tahoma"/>
                <w:color w:val="000000"/>
                <w:sz w:val="20"/>
                <w:szCs w:val="20"/>
              </w:rPr>
              <w:t>Adresa trvalého bydliska</w:t>
            </w:r>
          </w:p>
        </w:tc>
      </w:tr>
      <w:tr w:rsidR="00150756" w:rsidRPr="004D0B50" w14:paraId="44CB8886" w14:textId="77777777" w:rsidTr="00011D25">
        <w:trPr>
          <w:trHeight w:val="315"/>
          <w:jc w:val="center"/>
        </w:trPr>
        <w:tc>
          <w:tcPr>
            <w:tcW w:w="0" w:type="auto"/>
            <w:vAlign w:val="center"/>
            <w:hideMark/>
          </w:tcPr>
          <w:p w14:paraId="48877856" w14:textId="3EF2529A" w:rsidR="00150756" w:rsidRPr="004A4CC7" w:rsidRDefault="000A2A09" w:rsidP="00011D25">
            <w:pPr>
              <w:jc w:val="both"/>
              <w:rPr>
                <w:rFonts w:ascii="Arial Narrow" w:hAnsi="Arial Narrow" w:cs="Tahoma"/>
                <w:color w:val="000000"/>
                <w:sz w:val="20"/>
                <w:szCs w:val="20"/>
              </w:rPr>
            </w:pPr>
            <w:r>
              <w:rPr>
                <w:rFonts w:ascii="Arial Narrow" w:eastAsia="Tahoma" w:hAnsi="Arial Narrow" w:cs="Tahoma"/>
                <w:color w:val="000000"/>
                <w:sz w:val="20"/>
                <w:szCs w:val="20"/>
              </w:rPr>
              <w:t>O</w:t>
            </w:r>
            <w:r w:rsidR="00150756" w:rsidRPr="004A4CC7">
              <w:rPr>
                <w:rFonts w:ascii="Arial Narrow" w:eastAsia="Tahoma" w:hAnsi="Arial Narrow" w:cs="Tahoma"/>
                <w:color w:val="000000"/>
                <w:sz w:val="20"/>
                <w:szCs w:val="20"/>
              </w:rPr>
              <w:t>rientačné/súpisné číslo</w:t>
            </w:r>
          </w:p>
        </w:tc>
        <w:tc>
          <w:tcPr>
            <w:tcW w:w="0" w:type="auto"/>
            <w:vMerge/>
            <w:vAlign w:val="center"/>
            <w:hideMark/>
          </w:tcPr>
          <w:p w14:paraId="10205E3A" w14:textId="77777777" w:rsidR="00150756" w:rsidRPr="004A4CC7" w:rsidRDefault="00150756" w:rsidP="00011D25">
            <w:pPr>
              <w:jc w:val="both"/>
              <w:rPr>
                <w:rFonts w:ascii="Arial Narrow" w:hAnsi="Arial Narrow" w:cs="Tahoma"/>
                <w:color w:val="000000"/>
                <w:sz w:val="20"/>
                <w:szCs w:val="20"/>
              </w:rPr>
            </w:pPr>
          </w:p>
        </w:tc>
      </w:tr>
      <w:tr w:rsidR="00150756" w:rsidRPr="004D0B50" w14:paraId="1ABBDADD" w14:textId="77777777" w:rsidTr="00011D25">
        <w:trPr>
          <w:trHeight w:val="315"/>
          <w:jc w:val="center"/>
        </w:trPr>
        <w:tc>
          <w:tcPr>
            <w:tcW w:w="0" w:type="auto"/>
            <w:vAlign w:val="center"/>
            <w:hideMark/>
          </w:tcPr>
          <w:p w14:paraId="4F415206" w14:textId="642A685E" w:rsidR="00150756" w:rsidRPr="004A4CC7" w:rsidRDefault="000A2A09" w:rsidP="00011D25">
            <w:pPr>
              <w:jc w:val="both"/>
              <w:rPr>
                <w:rFonts w:ascii="Arial Narrow" w:hAnsi="Arial Narrow" w:cs="Tahoma"/>
                <w:color w:val="000000"/>
                <w:sz w:val="20"/>
                <w:szCs w:val="20"/>
              </w:rPr>
            </w:pPr>
            <w:r>
              <w:rPr>
                <w:rFonts w:ascii="Arial Narrow" w:eastAsia="Tahoma" w:hAnsi="Arial Narrow" w:cs="Tahoma"/>
                <w:color w:val="000000"/>
                <w:sz w:val="20"/>
                <w:szCs w:val="20"/>
              </w:rPr>
              <w:t>S</w:t>
            </w:r>
            <w:r w:rsidR="00150756" w:rsidRPr="004A4CC7">
              <w:rPr>
                <w:rFonts w:ascii="Arial Narrow" w:eastAsia="Tahoma" w:hAnsi="Arial Narrow" w:cs="Tahoma"/>
                <w:color w:val="000000"/>
                <w:sz w:val="20"/>
                <w:szCs w:val="20"/>
              </w:rPr>
              <w:t>úpisné číslo</w:t>
            </w:r>
          </w:p>
        </w:tc>
        <w:tc>
          <w:tcPr>
            <w:tcW w:w="0" w:type="auto"/>
            <w:vMerge/>
            <w:vAlign w:val="center"/>
            <w:hideMark/>
          </w:tcPr>
          <w:p w14:paraId="17F485C0" w14:textId="77777777" w:rsidR="00150756" w:rsidRPr="004A4CC7" w:rsidRDefault="00150756" w:rsidP="00011D25">
            <w:pPr>
              <w:jc w:val="both"/>
              <w:rPr>
                <w:rFonts w:ascii="Arial Narrow" w:hAnsi="Arial Narrow" w:cs="Tahoma"/>
                <w:color w:val="000000"/>
                <w:sz w:val="20"/>
                <w:szCs w:val="20"/>
              </w:rPr>
            </w:pPr>
          </w:p>
        </w:tc>
      </w:tr>
      <w:tr w:rsidR="00150756" w:rsidRPr="004D0B50" w14:paraId="53D10BBF" w14:textId="77777777" w:rsidTr="00011D25">
        <w:trPr>
          <w:trHeight w:val="315"/>
          <w:jc w:val="center"/>
        </w:trPr>
        <w:tc>
          <w:tcPr>
            <w:tcW w:w="0" w:type="auto"/>
            <w:vAlign w:val="center"/>
            <w:hideMark/>
          </w:tcPr>
          <w:p w14:paraId="33C80808" w14:textId="77777777" w:rsidR="00150756" w:rsidRPr="004A4CC7" w:rsidRDefault="00150756" w:rsidP="00011D25">
            <w:pPr>
              <w:jc w:val="both"/>
              <w:rPr>
                <w:rFonts w:ascii="Arial Narrow" w:hAnsi="Arial Narrow" w:cs="Tahoma"/>
                <w:color w:val="000000"/>
                <w:sz w:val="20"/>
                <w:szCs w:val="20"/>
              </w:rPr>
            </w:pPr>
            <w:r w:rsidRPr="004A4CC7">
              <w:rPr>
                <w:rFonts w:ascii="Arial Narrow" w:eastAsia="Tahoma" w:hAnsi="Arial Narrow" w:cs="Tahoma"/>
                <w:color w:val="000000"/>
                <w:sz w:val="20"/>
                <w:szCs w:val="20"/>
              </w:rPr>
              <w:t>Obec</w:t>
            </w:r>
          </w:p>
        </w:tc>
        <w:tc>
          <w:tcPr>
            <w:tcW w:w="0" w:type="auto"/>
            <w:vMerge/>
            <w:vAlign w:val="center"/>
            <w:hideMark/>
          </w:tcPr>
          <w:p w14:paraId="1BE8FA25" w14:textId="77777777" w:rsidR="00150756" w:rsidRPr="004A4CC7" w:rsidRDefault="00150756" w:rsidP="00011D25">
            <w:pPr>
              <w:jc w:val="both"/>
              <w:rPr>
                <w:rFonts w:ascii="Arial Narrow" w:hAnsi="Arial Narrow" w:cs="Tahoma"/>
                <w:color w:val="000000"/>
                <w:sz w:val="20"/>
                <w:szCs w:val="20"/>
              </w:rPr>
            </w:pPr>
          </w:p>
        </w:tc>
      </w:tr>
      <w:tr w:rsidR="00150756" w:rsidRPr="004D0B50" w14:paraId="60998A33" w14:textId="77777777" w:rsidTr="00011D25">
        <w:trPr>
          <w:trHeight w:val="315"/>
          <w:jc w:val="center"/>
        </w:trPr>
        <w:tc>
          <w:tcPr>
            <w:tcW w:w="0" w:type="auto"/>
            <w:vAlign w:val="center"/>
            <w:hideMark/>
          </w:tcPr>
          <w:p w14:paraId="15BC81F8" w14:textId="77777777" w:rsidR="00150756" w:rsidRPr="004A4CC7" w:rsidRDefault="00150756" w:rsidP="00011D25">
            <w:pPr>
              <w:jc w:val="both"/>
              <w:rPr>
                <w:rFonts w:ascii="Arial Narrow" w:hAnsi="Arial Narrow" w:cs="Tahoma"/>
                <w:color w:val="000000"/>
                <w:sz w:val="20"/>
                <w:szCs w:val="20"/>
              </w:rPr>
            </w:pPr>
            <w:r w:rsidRPr="004A4CC7">
              <w:rPr>
                <w:rFonts w:ascii="Arial Narrow" w:eastAsia="Tahoma" w:hAnsi="Arial Narrow" w:cs="Tahoma"/>
                <w:color w:val="000000"/>
                <w:sz w:val="20"/>
                <w:szCs w:val="20"/>
              </w:rPr>
              <w:t>PSČ</w:t>
            </w:r>
          </w:p>
        </w:tc>
        <w:tc>
          <w:tcPr>
            <w:tcW w:w="0" w:type="auto"/>
            <w:vMerge/>
            <w:vAlign w:val="center"/>
            <w:hideMark/>
          </w:tcPr>
          <w:p w14:paraId="7BD2C9ED" w14:textId="77777777" w:rsidR="00150756" w:rsidRPr="004A4CC7" w:rsidRDefault="00150756" w:rsidP="00011D25">
            <w:pPr>
              <w:jc w:val="both"/>
              <w:rPr>
                <w:rFonts w:ascii="Arial Narrow" w:hAnsi="Arial Narrow" w:cs="Tahoma"/>
                <w:color w:val="000000"/>
                <w:sz w:val="20"/>
                <w:szCs w:val="20"/>
              </w:rPr>
            </w:pPr>
          </w:p>
        </w:tc>
      </w:tr>
      <w:tr w:rsidR="00150756" w:rsidRPr="004D0B50" w14:paraId="08C23E95" w14:textId="77777777" w:rsidTr="00011D25">
        <w:trPr>
          <w:trHeight w:val="315"/>
          <w:jc w:val="center"/>
        </w:trPr>
        <w:tc>
          <w:tcPr>
            <w:tcW w:w="0" w:type="auto"/>
            <w:vAlign w:val="center"/>
            <w:hideMark/>
          </w:tcPr>
          <w:p w14:paraId="7D579F2A" w14:textId="77777777" w:rsidR="00150756" w:rsidRPr="004A4CC7" w:rsidRDefault="00150756" w:rsidP="00011D25">
            <w:pPr>
              <w:jc w:val="both"/>
              <w:rPr>
                <w:rFonts w:ascii="Arial Narrow" w:hAnsi="Arial Narrow" w:cs="Tahoma"/>
                <w:color w:val="000000"/>
                <w:sz w:val="20"/>
                <w:szCs w:val="20"/>
              </w:rPr>
            </w:pPr>
            <w:r w:rsidRPr="004A4CC7">
              <w:rPr>
                <w:rFonts w:ascii="Arial Narrow" w:eastAsia="Tahoma" w:hAnsi="Arial Narrow" w:cs="Tahoma"/>
                <w:color w:val="000000"/>
                <w:sz w:val="20"/>
                <w:szCs w:val="20"/>
              </w:rPr>
              <w:t>Štát</w:t>
            </w:r>
          </w:p>
        </w:tc>
        <w:tc>
          <w:tcPr>
            <w:tcW w:w="0" w:type="auto"/>
            <w:vMerge/>
            <w:vAlign w:val="center"/>
            <w:hideMark/>
          </w:tcPr>
          <w:p w14:paraId="258209E4" w14:textId="77777777" w:rsidR="00150756" w:rsidRPr="004A4CC7" w:rsidRDefault="00150756" w:rsidP="00011D25">
            <w:pPr>
              <w:jc w:val="both"/>
              <w:rPr>
                <w:rFonts w:ascii="Arial Narrow" w:hAnsi="Arial Narrow" w:cs="Tahoma"/>
                <w:color w:val="000000"/>
                <w:sz w:val="20"/>
                <w:szCs w:val="20"/>
              </w:rPr>
            </w:pPr>
          </w:p>
        </w:tc>
      </w:tr>
      <w:tr w:rsidR="00150756" w:rsidRPr="004D0B50" w14:paraId="1F58E5EF" w14:textId="77777777" w:rsidTr="00011D25">
        <w:trPr>
          <w:trHeight w:val="525"/>
          <w:jc w:val="center"/>
        </w:trPr>
        <w:tc>
          <w:tcPr>
            <w:tcW w:w="0" w:type="auto"/>
            <w:vAlign w:val="center"/>
            <w:hideMark/>
          </w:tcPr>
          <w:p w14:paraId="1EE789EF" w14:textId="77777777" w:rsidR="00150756" w:rsidRPr="004A4CC7" w:rsidRDefault="00150756" w:rsidP="00011D25">
            <w:pPr>
              <w:jc w:val="both"/>
              <w:rPr>
                <w:rFonts w:ascii="Arial Narrow" w:hAnsi="Arial Narrow" w:cs="Tahoma"/>
                <w:color w:val="000000"/>
                <w:sz w:val="20"/>
                <w:szCs w:val="20"/>
              </w:rPr>
            </w:pPr>
            <w:r w:rsidRPr="004A4CC7">
              <w:rPr>
                <w:rFonts w:ascii="Arial Narrow" w:eastAsia="Tahoma" w:hAnsi="Arial Narrow" w:cs="Tahoma"/>
                <w:color w:val="000000"/>
                <w:sz w:val="20"/>
                <w:szCs w:val="20"/>
              </w:rPr>
              <w:t>Suma istiny pohľadávky</w:t>
            </w:r>
          </w:p>
        </w:tc>
        <w:tc>
          <w:tcPr>
            <w:tcW w:w="0" w:type="auto"/>
            <w:vAlign w:val="center"/>
            <w:hideMark/>
          </w:tcPr>
          <w:p w14:paraId="33A36B52" w14:textId="77777777" w:rsidR="00150756" w:rsidRPr="004A4CC7" w:rsidRDefault="00150756" w:rsidP="00011D25">
            <w:pPr>
              <w:jc w:val="both"/>
              <w:rPr>
                <w:rFonts w:ascii="Arial Narrow" w:hAnsi="Arial Narrow" w:cs="Tahoma"/>
                <w:color w:val="000000"/>
                <w:sz w:val="20"/>
                <w:szCs w:val="20"/>
              </w:rPr>
            </w:pPr>
            <w:r w:rsidRPr="004A4CC7">
              <w:rPr>
                <w:rFonts w:ascii="Arial Narrow" w:eastAsia="Tahoma" w:hAnsi="Arial Narrow" w:cs="Tahoma"/>
                <w:color w:val="000000"/>
                <w:sz w:val="20"/>
                <w:szCs w:val="20"/>
              </w:rPr>
              <w:t>Aktuálna suma istiny pohľadávky (bez príslušenstva)</w:t>
            </w:r>
          </w:p>
        </w:tc>
      </w:tr>
      <w:tr w:rsidR="00150756" w:rsidRPr="004D0B50" w14:paraId="447F1316" w14:textId="77777777" w:rsidTr="00011D25">
        <w:trPr>
          <w:trHeight w:val="315"/>
          <w:jc w:val="center"/>
        </w:trPr>
        <w:tc>
          <w:tcPr>
            <w:tcW w:w="0" w:type="auto"/>
            <w:vAlign w:val="center"/>
            <w:hideMark/>
          </w:tcPr>
          <w:p w14:paraId="3079BDB1" w14:textId="77777777" w:rsidR="00150756" w:rsidRPr="004A4CC7" w:rsidRDefault="00150756" w:rsidP="00011D25">
            <w:pPr>
              <w:jc w:val="both"/>
              <w:rPr>
                <w:rFonts w:ascii="Arial Narrow" w:hAnsi="Arial Narrow" w:cs="Tahoma"/>
                <w:color w:val="000000"/>
                <w:sz w:val="20"/>
                <w:szCs w:val="20"/>
              </w:rPr>
            </w:pPr>
            <w:r w:rsidRPr="004A4CC7">
              <w:rPr>
                <w:rFonts w:ascii="Arial Narrow" w:eastAsia="Tahoma" w:hAnsi="Arial Narrow" w:cs="Tahoma"/>
                <w:color w:val="000000"/>
                <w:sz w:val="20"/>
                <w:szCs w:val="20"/>
              </w:rPr>
              <w:t>Dátum</w:t>
            </w:r>
          </w:p>
        </w:tc>
        <w:tc>
          <w:tcPr>
            <w:tcW w:w="0" w:type="auto"/>
            <w:vAlign w:val="center"/>
            <w:hideMark/>
          </w:tcPr>
          <w:p w14:paraId="496F0E29" w14:textId="77777777" w:rsidR="00150756" w:rsidRPr="004A4CC7" w:rsidRDefault="00150756" w:rsidP="00011D25">
            <w:pPr>
              <w:jc w:val="both"/>
              <w:rPr>
                <w:rFonts w:ascii="Arial Narrow" w:hAnsi="Arial Narrow" w:cs="Tahoma"/>
                <w:color w:val="000000"/>
                <w:sz w:val="20"/>
                <w:szCs w:val="20"/>
              </w:rPr>
            </w:pPr>
            <w:r w:rsidRPr="004A4CC7">
              <w:rPr>
                <w:rFonts w:ascii="Arial Narrow" w:eastAsia="Tahoma" w:hAnsi="Arial Narrow" w:cs="Tahoma"/>
                <w:color w:val="000000"/>
                <w:sz w:val="20"/>
                <w:szCs w:val="20"/>
              </w:rPr>
              <w:t>Dátum splatnosti pohľadávky štátu</w:t>
            </w:r>
          </w:p>
        </w:tc>
      </w:tr>
      <w:tr w:rsidR="00150756" w:rsidRPr="004D0B50" w14:paraId="13409ED0" w14:textId="77777777" w:rsidTr="00011D25">
        <w:trPr>
          <w:trHeight w:val="315"/>
          <w:jc w:val="center"/>
        </w:trPr>
        <w:tc>
          <w:tcPr>
            <w:tcW w:w="0" w:type="auto"/>
            <w:vAlign w:val="center"/>
            <w:hideMark/>
          </w:tcPr>
          <w:p w14:paraId="5A0C04D0" w14:textId="77777777" w:rsidR="00150756" w:rsidRPr="004A4CC7" w:rsidRDefault="00150756" w:rsidP="00011D25">
            <w:pPr>
              <w:jc w:val="both"/>
              <w:rPr>
                <w:rFonts w:ascii="Arial Narrow" w:hAnsi="Arial Narrow" w:cs="Tahoma"/>
                <w:color w:val="000000"/>
                <w:sz w:val="20"/>
                <w:szCs w:val="20"/>
              </w:rPr>
            </w:pPr>
            <w:r w:rsidRPr="004A4CC7">
              <w:rPr>
                <w:rFonts w:ascii="Arial Narrow" w:eastAsia="Tahoma" w:hAnsi="Arial Narrow" w:cs="Tahoma"/>
                <w:color w:val="000000"/>
                <w:sz w:val="20"/>
                <w:szCs w:val="20"/>
              </w:rPr>
              <w:t>Dôvod</w:t>
            </w:r>
          </w:p>
        </w:tc>
        <w:tc>
          <w:tcPr>
            <w:tcW w:w="0" w:type="auto"/>
            <w:vAlign w:val="center"/>
            <w:hideMark/>
          </w:tcPr>
          <w:p w14:paraId="1A2186E4" w14:textId="77777777" w:rsidR="00150756" w:rsidRPr="004A4CC7" w:rsidRDefault="00150756" w:rsidP="00011D25">
            <w:pPr>
              <w:jc w:val="both"/>
              <w:rPr>
                <w:rFonts w:ascii="Arial Narrow" w:hAnsi="Arial Narrow" w:cs="Tahoma"/>
                <w:color w:val="000000"/>
                <w:sz w:val="20"/>
                <w:szCs w:val="20"/>
              </w:rPr>
            </w:pPr>
            <w:r w:rsidRPr="004A4CC7">
              <w:rPr>
                <w:rFonts w:ascii="Arial Narrow" w:eastAsia="Tahoma" w:hAnsi="Arial Narrow" w:cs="Tahoma"/>
                <w:color w:val="000000"/>
                <w:sz w:val="20"/>
                <w:szCs w:val="20"/>
              </w:rPr>
              <w:t>Právny dôvod vzniku pohľadávky</w:t>
            </w:r>
          </w:p>
        </w:tc>
      </w:tr>
      <w:tr w:rsidR="00150756" w:rsidRPr="004D0B50" w14:paraId="353A771C" w14:textId="77777777" w:rsidTr="00011D25">
        <w:trPr>
          <w:trHeight w:val="315"/>
          <w:jc w:val="center"/>
        </w:trPr>
        <w:tc>
          <w:tcPr>
            <w:tcW w:w="0" w:type="auto"/>
            <w:gridSpan w:val="2"/>
            <w:vAlign w:val="center"/>
            <w:hideMark/>
          </w:tcPr>
          <w:p w14:paraId="31195E11" w14:textId="77777777" w:rsidR="00150756" w:rsidRPr="004A4CC7" w:rsidRDefault="00150756" w:rsidP="00011D25">
            <w:pPr>
              <w:jc w:val="both"/>
              <w:rPr>
                <w:rFonts w:ascii="Arial Narrow" w:hAnsi="Arial Narrow" w:cs="Tahoma"/>
                <w:b/>
                <w:bCs/>
                <w:color w:val="000000"/>
                <w:sz w:val="20"/>
                <w:szCs w:val="20"/>
              </w:rPr>
            </w:pPr>
            <w:r w:rsidRPr="004A4CC7">
              <w:rPr>
                <w:rFonts w:ascii="Arial Narrow" w:eastAsia="Tahoma" w:hAnsi="Arial Narrow" w:cs="Tahoma"/>
                <w:b/>
                <w:bCs/>
                <w:color w:val="000000"/>
                <w:sz w:val="20"/>
                <w:szCs w:val="20"/>
              </w:rPr>
              <w:t>Právnická osoba</w:t>
            </w:r>
          </w:p>
        </w:tc>
      </w:tr>
      <w:tr w:rsidR="00150756" w:rsidRPr="004D0B50" w14:paraId="1CD5AF1C" w14:textId="77777777" w:rsidTr="00011D25">
        <w:trPr>
          <w:trHeight w:val="315"/>
          <w:jc w:val="center"/>
        </w:trPr>
        <w:tc>
          <w:tcPr>
            <w:tcW w:w="0" w:type="auto"/>
            <w:vAlign w:val="center"/>
            <w:hideMark/>
          </w:tcPr>
          <w:p w14:paraId="1EF84B36" w14:textId="77777777" w:rsidR="00150756" w:rsidRPr="004A4CC7" w:rsidRDefault="00150756" w:rsidP="00011D25">
            <w:pPr>
              <w:jc w:val="both"/>
              <w:rPr>
                <w:rFonts w:ascii="Arial Narrow" w:hAnsi="Arial Narrow" w:cs="Tahoma"/>
                <w:color w:val="000000"/>
                <w:sz w:val="20"/>
                <w:szCs w:val="20"/>
              </w:rPr>
            </w:pPr>
            <w:r w:rsidRPr="004A4CC7">
              <w:rPr>
                <w:rFonts w:ascii="Arial Narrow" w:eastAsia="Tahoma" w:hAnsi="Arial Narrow" w:cs="Tahoma"/>
                <w:color w:val="000000"/>
                <w:sz w:val="20"/>
                <w:szCs w:val="20"/>
              </w:rPr>
              <w:t>Obchodné meno</w:t>
            </w:r>
          </w:p>
        </w:tc>
        <w:tc>
          <w:tcPr>
            <w:tcW w:w="0" w:type="auto"/>
            <w:hideMark/>
          </w:tcPr>
          <w:p w14:paraId="366A0885" w14:textId="77777777" w:rsidR="00150756" w:rsidRPr="004A4CC7" w:rsidRDefault="00150756" w:rsidP="00011D25">
            <w:pPr>
              <w:jc w:val="both"/>
              <w:rPr>
                <w:rFonts w:ascii="Arial Narrow" w:hAnsi="Arial Narrow" w:cs="Calibri"/>
                <w:color w:val="000000"/>
                <w:sz w:val="20"/>
                <w:szCs w:val="20"/>
              </w:rPr>
            </w:pPr>
            <w:r w:rsidRPr="004A4CC7">
              <w:rPr>
                <w:rFonts w:ascii="Arial Narrow" w:eastAsia="Tahoma" w:hAnsi="Arial Narrow" w:cs="Tahoma"/>
                <w:color w:val="000000"/>
                <w:sz w:val="20"/>
                <w:szCs w:val="20"/>
              </w:rPr>
              <w:t>Obchodné meno</w:t>
            </w:r>
          </w:p>
        </w:tc>
      </w:tr>
      <w:tr w:rsidR="00150756" w:rsidRPr="004D0B50" w14:paraId="3AC4898B" w14:textId="77777777" w:rsidTr="00011D25">
        <w:trPr>
          <w:trHeight w:val="525"/>
          <w:jc w:val="center"/>
        </w:trPr>
        <w:tc>
          <w:tcPr>
            <w:tcW w:w="0" w:type="auto"/>
            <w:vAlign w:val="center"/>
            <w:hideMark/>
          </w:tcPr>
          <w:p w14:paraId="4CAB8203" w14:textId="77777777" w:rsidR="00150756" w:rsidRPr="004A4CC7" w:rsidRDefault="00150756" w:rsidP="00011D25">
            <w:pPr>
              <w:jc w:val="both"/>
              <w:rPr>
                <w:rFonts w:ascii="Arial Narrow" w:hAnsi="Arial Narrow" w:cs="Tahoma"/>
                <w:color w:val="000000"/>
                <w:sz w:val="20"/>
                <w:szCs w:val="20"/>
              </w:rPr>
            </w:pPr>
            <w:r w:rsidRPr="004A4CC7">
              <w:rPr>
                <w:rFonts w:ascii="Arial Narrow" w:eastAsia="Tahoma" w:hAnsi="Arial Narrow" w:cs="Tahoma"/>
                <w:color w:val="000000"/>
                <w:sz w:val="20"/>
                <w:szCs w:val="20"/>
              </w:rPr>
              <w:t>IČO</w:t>
            </w:r>
          </w:p>
        </w:tc>
        <w:tc>
          <w:tcPr>
            <w:tcW w:w="0" w:type="auto"/>
            <w:vAlign w:val="center"/>
            <w:hideMark/>
          </w:tcPr>
          <w:p w14:paraId="6AA799CF" w14:textId="77777777" w:rsidR="00150756" w:rsidRPr="004A4CC7" w:rsidRDefault="00150756" w:rsidP="00011D25">
            <w:pPr>
              <w:jc w:val="both"/>
              <w:rPr>
                <w:rFonts w:ascii="Arial Narrow" w:hAnsi="Arial Narrow" w:cs="Tahoma"/>
                <w:color w:val="000000"/>
                <w:sz w:val="20"/>
                <w:szCs w:val="20"/>
              </w:rPr>
            </w:pPr>
            <w:r w:rsidRPr="004A4CC7">
              <w:rPr>
                <w:rFonts w:ascii="Arial Narrow" w:eastAsia="Tahoma" w:hAnsi="Arial Narrow" w:cs="Tahoma"/>
                <w:color w:val="000000"/>
                <w:sz w:val="20"/>
                <w:szCs w:val="20"/>
              </w:rPr>
              <w:t>Identifikačné číslo právnickej osoby alebo fyzickej osoby - podnikateľa</w:t>
            </w:r>
          </w:p>
        </w:tc>
      </w:tr>
      <w:tr w:rsidR="00150756" w:rsidRPr="004D0B50" w14:paraId="457739FD" w14:textId="77777777" w:rsidTr="00011D25">
        <w:trPr>
          <w:trHeight w:val="315"/>
          <w:jc w:val="center"/>
        </w:trPr>
        <w:tc>
          <w:tcPr>
            <w:tcW w:w="0" w:type="auto"/>
            <w:vAlign w:val="center"/>
            <w:hideMark/>
          </w:tcPr>
          <w:p w14:paraId="20DD7031" w14:textId="77777777" w:rsidR="00150756" w:rsidRPr="004A4CC7" w:rsidRDefault="00150756" w:rsidP="00011D25">
            <w:pPr>
              <w:jc w:val="both"/>
              <w:rPr>
                <w:rFonts w:ascii="Arial Narrow" w:hAnsi="Arial Narrow" w:cs="Tahoma"/>
                <w:color w:val="000000"/>
                <w:sz w:val="20"/>
                <w:szCs w:val="20"/>
              </w:rPr>
            </w:pPr>
            <w:r w:rsidRPr="004A4CC7">
              <w:rPr>
                <w:rFonts w:ascii="Arial Narrow" w:eastAsia="Tahoma" w:hAnsi="Arial Narrow" w:cs="Tahoma"/>
                <w:color w:val="000000"/>
                <w:sz w:val="20"/>
                <w:szCs w:val="20"/>
              </w:rPr>
              <w:t>Ulica</w:t>
            </w:r>
          </w:p>
        </w:tc>
        <w:tc>
          <w:tcPr>
            <w:tcW w:w="0" w:type="auto"/>
            <w:vMerge w:val="restart"/>
            <w:vAlign w:val="center"/>
            <w:hideMark/>
          </w:tcPr>
          <w:p w14:paraId="6A25C158" w14:textId="77777777" w:rsidR="00150756" w:rsidRPr="004A4CC7" w:rsidRDefault="00150756" w:rsidP="00011D25">
            <w:pPr>
              <w:jc w:val="both"/>
              <w:rPr>
                <w:rFonts w:ascii="Arial Narrow" w:hAnsi="Arial Narrow" w:cs="Tahoma"/>
                <w:color w:val="000000"/>
                <w:sz w:val="20"/>
                <w:szCs w:val="20"/>
              </w:rPr>
            </w:pPr>
            <w:r w:rsidRPr="004A4CC7">
              <w:rPr>
                <w:rFonts w:ascii="Arial Narrow" w:eastAsia="Tahoma" w:hAnsi="Arial Narrow" w:cs="Tahoma"/>
                <w:color w:val="000000"/>
                <w:sz w:val="20"/>
                <w:szCs w:val="20"/>
              </w:rPr>
              <w:t>Sídlo alebo miesto podnikania</w:t>
            </w:r>
          </w:p>
        </w:tc>
      </w:tr>
      <w:tr w:rsidR="00150756" w:rsidRPr="004D0B50" w14:paraId="44BFE98D" w14:textId="77777777" w:rsidTr="00011D25">
        <w:trPr>
          <w:trHeight w:val="315"/>
          <w:jc w:val="center"/>
        </w:trPr>
        <w:tc>
          <w:tcPr>
            <w:tcW w:w="0" w:type="auto"/>
            <w:vAlign w:val="center"/>
            <w:hideMark/>
          </w:tcPr>
          <w:p w14:paraId="09F883C4" w14:textId="0A14492F" w:rsidR="00150756" w:rsidRPr="004A4CC7" w:rsidRDefault="000A2A09" w:rsidP="00011D25">
            <w:pPr>
              <w:jc w:val="both"/>
              <w:rPr>
                <w:rFonts w:ascii="Arial Narrow" w:hAnsi="Arial Narrow" w:cs="Tahoma"/>
                <w:color w:val="000000"/>
                <w:sz w:val="20"/>
                <w:szCs w:val="20"/>
              </w:rPr>
            </w:pPr>
            <w:r>
              <w:rPr>
                <w:rFonts w:ascii="Arial Narrow" w:eastAsia="Tahoma" w:hAnsi="Arial Narrow" w:cs="Tahoma"/>
                <w:color w:val="000000"/>
                <w:sz w:val="20"/>
                <w:szCs w:val="20"/>
              </w:rPr>
              <w:t>O</w:t>
            </w:r>
            <w:r w:rsidR="00150756" w:rsidRPr="004A4CC7">
              <w:rPr>
                <w:rFonts w:ascii="Arial Narrow" w:eastAsia="Tahoma" w:hAnsi="Arial Narrow" w:cs="Tahoma"/>
                <w:color w:val="000000"/>
                <w:sz w:val="20"/>
                <w:szCs w:val="20"/>
              </w:rPr>
              <w:t>rientačné/súpisné číslo</w:t>
            </w:r>
          </w:p>
        </w:tc>
        <w:tc>
          <w:tcPr>
            <w:tcW w:w="0" w:type="auto"/>
            <w:vMerge/>
            <w:vAlign w:val="center"/>
            <w:hideMark/>
          </w:tcPr>
          <w:p w14:paraId="1DE3BC6A" w14:textId="77777777" w:rsidR="00150756" w:rsidRPr="004A4CC7" w:rsidRDefault="00150756" w:rsidP="00011D25">
            <w:pPr>
              <w:jc w:val="both"/>
              <w:rPr>
                <w:rFonts w:ascii="Arial Narrow" w:hAnsi="Arial Narrow" w:cs="Tahoma"/>
                <w:color w:val="000000"/>
                <w:sz w:val="20"/>
                <w:szCs w:val="20"/>
              </w:rPr>
            </w:pPr>
          </w:p>
        </w:tc>
      </w:tr>
      <w:tr w:rsidR="00150756" w:rsidRPr="004D0B50" w14:paraId="76492A00" w14:textId="77777777" w:rsidTr="00011D25">
        <w:trPr>
          <w:trHeight w:val="315"/>
          <w:jc w:val="center"/>
        </w:trPr>
        <w:tc>
          <w:tcPr>
            <w:tcW w:w="0" w:type="auto"/>
            <w:hideMark/>
          </w:tcPr>
          <w:p w14:paraId="116FA529" w14:textId="00005B7B" w:rsidR="00150756" w:rsidRPr="004A4CC7" w:rsidRDefault="000A2A09" w:rsidP="00011D25">
            <w:pPr>
              <w:jc w:val="both"/>
              <w:rPr>
                <w:rFonts w:ascii="Arial Narrow" w:hAnsi="Arial Narrow" w:cs="Tahoma"/>
                <w:color w:val="000000"/>
                <w:sz w:val="20"/>
                <w:szCs w:val="20"/>
              </w:rPr>
            </w:pPr>
            <w:r>
              <w:rPr>
                <w:rFonts w:ascii="Arial Narrow" w:hAnsi="Arial Narrow" w:cs="Tahoma"/>
                <w:color w:val="000000"/>
                <w:sz w:val="20"/>
                <w:szCs w:val="20"/>
              </w:rPr>
              <w:t>S</w:t>
            </w:r>
            <w:r w:rsidR="00150756" w:rsidRPr="004A4CC7">
              <w:rPr>
                <w:rFonts w:ascii="Arial Narrow" w:hAnsi="Arial Narrow" w:cs="Tahoma"/>
                <w:color w:val="000000"/>
                <w:sz w:val="20"/>
                <w:szCs w:val="20"/>
              </w:rPr>
              <w:t>úpisné číslo</w:t>
            </w:r>
          </w:p>
        </w:tc>
        <w:tc>
          <w:tcPr>
            <w:tcW w:w="0" w:type="auto"/>
            <w:vMerge/>
            <w:vAlign w:val="center"/>
            <w:hideMark/>
          </w:tcPr>
          <w:p w14:paraId="031FCEB2" w14:textId="77777777" w:rsidR="00150756" w:rsidRPr="004A4CC7" w:rsidRDefault="00150756" w:rsidP="00011D25">
            <w:pPr>
              <w:jc w:val="both"/>
              <w:rPr>
                <w:rFonts w:ascii="Arial Narrow" w:hAnsi="Arial Narrow" w:cs="Tahoma"/>
                <w:color w:val="000000"/>
                <w:sz w:val="20"/>
                <w:szCs w:val="20"/>
              </w:rPr>
            </w:pPr>
          </w:p>
        </w:tc>
      </w:tr>
      <w:tr w:rsidR="00150756" w:rsidRPr="004D0B50" w14:paraId="14BE01B3" w14:textId="77777777" w:rsidTr="00011D25">
        <w:trPr>
          <w:trHeight w:val="315"/>
          <w:jc w:val="center"/>
        </w:trPr>
        <w:tc>
          <w:tcPr>
            <w:tcW w:w="0" w:type="auto"/>
            <w:hideMark/>
          </w:tcPr>
          <w:p w14:paraId="6FDD29B3" w14:textId="77777777" w:rsidR="00150756" w:rsidRPr="004A4CC7" w:rsidRDefault="00150756" w:rsidP="00011D25">
            <w:pPr>
              <w:jc w:val="both"/>
              <w:rPr>
                <w:rFonts w:ascii="Arial Narrow" w:hAnsi="Arial Narrow" w:cs="Tahoma"/>
                <w:color w:val="000000"/>
                <w:sz w:val="20"/>
                <w:szCs w:val="20"/>
              </w:rPr>
            </w:pPr>
            <w:r w:rsidRPr="004A4CC7">
              <w:rPr>
                <w:rFonts w:ascii="Arial Narrow" w:hAnsi="Arial Narrow" w:cs="Tahoma"/>
                <w:color w:val="000000"/>
                <w:sz w:val="20"/>
                <w:szCs w:val="20"/>
              </w:rPr>
              <w:t>Obec</w:t>
            </w:r>
          </w:p>
        </w:tc>
        <w:tc>
          <w:tcPr>
            <w:tcW w:w="0" w:type="auto"/>
            <w:vMerge/>
            <w:vAlign w:val="center"/>
            <w:hideMark/>
          </w:tcPr>
          <w:p w14:paraId="1295B7EF" w14:textId="77777777" w:rsidR="00150756" w:rsidRPr="004A4CC7" w:rsidRDefault="00150756" w:rsidP="00011D25">
            <w:pPr>
              <w:jc w:val="both"/>
              <w:rPr>
                <w:rFonts w:ascii="Arial Narrow" w:hAnsi="Arial Narrow" w:cs="Tahoma"/>
                <w:color w:val="000000"/>
                <w:sz w:val="20"/>
                <w:szCs w:val="20"/>
              </w:rPr>
            </w:pPr>
          </w:p>
        </w:tc>
      </w:tr>
      <w:tr w:rsidR="00150756" w:rsidRPr="004D0B50" w14:paraId="1F586698" w14:textId="77777777" w:rsidTr="00011D25">
        <w:trPr>
          <w:trHeight w:val="315"/>
          <w:jc w:val="center"/>
        </w:trPr>
        <w:tc>
          <w:tcPr>
            <w:tcW w:w="0" w:type="auto"/>
            <w:hideMark/>
          </w:tcPr>
          <w:p w14:paraId="5853FA81" w14:textId="77777777" w:rsidR="00150756" w:rsidRPr="004A4CC7" w:rsidRDefault="00150756" w:rsidP="00011D25">
            <w:pPr>
              <w:jc w:val="both"/>
              <w:rPr>
                <w:rFonts w:ascii="Arial Narrow" w:hAnsi="Arial Narrow" w:cs="Tahoma"/>
                <w:color w:val="000000"/>
                <w:sz w:val="20"/>
                <w:szCs w:val="20"/>
              </w:rPr>
            </w:pPr>
            <w:r w:rsidRPr="004A4CC7">
              <w:rPr>
                <w:rFonts w:ascii="Arial Narrow" w:hAnsi="Arial Narrow" w:cs="Tahoma"/>
                <w:color w:val="000000"/>
                <w:sz w:val="20"/>
                <w:szCs w:val="20"/>
              </w:rPr>
              <w:t>PSČ</w:t>
            </w:r>
          </w:p>
        </w:tc>
        <w:tc>
          <w:tcPr>
            <w:tcW w:w="0" w:type="auto"/>
            <w:vMerge/>
            <w:vAlign w:val="center"/>
            <w:hideMark/>
          </w:tcPr>
          <w:p w14:paraId="28BE15D5" w14:textId="77777777" w:rsidR="00150756" w:rsidRPr="004A4CC7" w:rsidRDefault="00150756" w:rsidP="00011D25">
            <w:pPr>
              <w:jc w:val="both"/>
              <w:rPr>
                <w:rFonts w:ascii="Arial Narrow" w:hAnsi="Arial Narrow" w:cs="Tahoma"/>
                <w:color w:val="000000"/>
                <w:sz w:val="20"/>
                <w:szCs w:val="20"/>
              </w:rPr>
            </w:pPr>
          </w:p>
        </w:tc>
      </w:tr>
      <w:tr w:rsidR="00150756" w:rsidRPr="004D0B50" w14:paraId="73688BB4" w14:textId="77777777" w:rsidTr="00011D25">
        <w:trPr>
          <w:trHeight w:val="315"/>
          <w:jc w:val="center"/>
        </w:trPr>
        <w:tc>
          <w:tcPr>
            <w:tcW w:w="0" w:type="auto"/>
            <w:hideMark/>
          </w:tcPr>
          <w:p w14:paraId="1D64A35F" w14:textId="77777777" w:rsidR="00150756" w:rsidRPr="004A4CC7" w:rsidRDefault="00150756" w:rsidP="00011D25">
            <w:pPr>
              <w:jc w:val="both"/>
              <w:rPr>
                <w:rFonts w:ascii="Arial Narrow" w:hAnsi="Arial Narrow" w:cs="Tahoma"/>
                <w:color w:val="000000"/>
                <w:sz w:val="20"/>
                <w:szCs w:val="20"/>
              </w:rPr>
            </w:pPr>
            <w:r w:rsidRPr="004A4CC7">
              <w:rPr>
                <w:rFonts w:ascii="Arial Narrow" w:hAnsi="Arial Narrow" w:cs="Tahoma"/>
                <w:color w:val="000000"/>
                <w:sz w:val="20"/>
                <w:szCs w:val="20"/>
              </w:rPr>
              <w:t>Štát</w:t>
            </w:r>
          </w:p>
        </w:tc>
        <w:tc>
          <w:tcPr>
            <w:tcW w:w="0" w:type="auto"/>
            <w:vMerge/>
            <w:vAlign w:val="center"/>
            <w:hideMark/>
          </w:tcPr>
          <w:p w14:paraId="38DC384C" w14:textId="77777777" w:rsidR="00150756" w:rsidRPr="004A4CC7" w:rsidRDefault="00150756" w:rsidP="00011D25">
            <w:pPr>
              <w:jc w:val="both"/>
              <w:rPr>
                <w:rFonts w:ascii="Arial Narrow" w:hAnsi="Arial Narrow" w:cs="Tahoma"/>
                <w:color w:val="000000"/>
                <w:sz w:val="20"/>
                <w:szCs w:val="20"/>
              </w:rPr>
            </w:pPr>
          </w:p>
        </w:tc>
      </w:tr>
      <w:tr w:rsidR="00150756" w:rsidRPr="004D0B50" w14:paraId="3102447D" w14:textId="77777777" w:rsidTr="00011D25">
        <w:trPr>
          <w:trHeight w:val="525"/>
          <w:jc w:val="center"/>
        </w:trPr>
        <w:tc>
          <w:tcPr>
            <w:tcW w:w="0" w:type="auto"/>
            <w:hideMark/>
          </w:tcPr>
          <w:p w14:paraId="0CC47F44" w14:textId="77777777" w:rsidR="00150756" w:rsidRPr="004A4CC7" w:rsidRDefault="00150756" w:rsidP="00011D25">
            <w:pPr>
              <w:jc w:val="both"/>
              <w:rPr>
                <w:rFonts w:ascii="Arial Narrow" w:hAnsi="Arial Narrow" w:cs="Tahoma"/>
                <w:color w:val="000000"/>
                <w:sz w:val="20"/>
                <w:szCs w:val="20"/>
              </w:rPr>
            </w:pPr>
            <w:r w:rsidRPr="004A4CC7">
              <w:rPr>
                <w:rFonts w:ascii="Arial Narrow" w:hAnsi="Arial Narrow" w:cs="Tahoma"/>
                <w:color w:val="000000"/>
                <w:sz w:val="20"/>
                <w:szCs w:val="20"/>
              </w:rPr>
              <w:t>Suma</w:t>
            </w:r>
          </w:p>
        </w:tc>
        <w:tc>
          <w:tcPr>
            <w:tcW w:w="0" w:type="auto"/>
            <w:vAlign w:val="center"/>
            <w:hideMark/>
          </w:tcPr>
          <w:p w14:paraId="69530561" w14:textId="77777777" w:rsidR="00150756" w:rsidRPr="004A4CC7" w:rsidRDefault="00150756" w:rsidP="00011D25">
            <w:pPr>
              <w:jc w:val="both"/>
              <w:rPr>
                <w:rFonts w:ascii="Arial Narrow" w:hAnsi="Arial Narrow" w:cs="Tahoma"/>
                <w:color w:val="000000"/>
                <w:sz w:val="20"/>
                <w:szCs w:val="20"/>
              </w:rPr>
            </w:pPr>
            <w:r w:rsidRPr="004A4CC7">
              <w:rPr>
                <w:rFonts w:ascii="Arial Narrow" w:eastAsia="Tahoma" w:hAnsi="Arial Narrow" w:cs="Tahoma"/>
                <w:color w:val="000000"/>
                <w:sz w:val="20"/>
                <w:szCs w:val="20"/>
              </w:rPr>
              <w:t>Aktuálna suma istiny pohľadávky (bez príslušenstva)</w:t>
            </w:r>
          </w:p>
        </w:tc>
      </w:tr>
      <w:tr w:rsidR="00150756" w:rsidRPr="004D0B50" w14:paraId="32AC7C66" w14:textId="77777777" w:rsidTr="00011D25">
        <w:trPr>
          <w:trHeight w:val="315"/>
          <w:jc w:val="center"/>
        </w:trPr>
        <w:tc>
          <w:tcPr>
            <w:tcW w:w="0" w:type="auto"/>
            <w:vAlign w:val="center"/>
            <w:hideMark/>
          </w:tcPr>
          <w:p w14:paraId="3F0A389E" w14:textId="77777777" w:rsidR="00150756" w:rsidRPr="004A4CC7" w:rsidRDefault="00150756" w:rsidP="00011D25">
            <w:pPr>
              <w:jc w:val="both"/>
              <w:rPr>
                <w:rFonts w:ascii="Arial Narrow" w:hAnsi="Arial Narrow" w:cs="Tahoma"/>
                <w:color w:val="000000"/>
                <w:sz w:val="20"/>
                <w:szCs w:val="20"/>
              </w:rPr>
            </w:pPr>
            <w:r w:rsidRPr="004A4CC7">
              <w:rPr>
                <w:rFonts w:ascii="Arial Narrow" w:eastAsia="Tahoma" w:hAnsi="Arial Narrow" w:cs="Tahoma"/>
                <w:color w:val="000000"/>
                <w:sz w:val="20"/>
                <w:szCs w:val="20"/>
              </w:rPr>
              <w:lastRenderedPageBreak/>
              <w:t>Dátum</w:t>
            </w:r>
          </w:p>
        </w:tc>
        <w:tc>
          <w:tcPr>
            <w:tcW w:w="0" w:type="auto"/>
            <w:vAlign w:val="center"/>
            <w:hideMark/>
          </w:tcPr>
          <w:p w14:paraId="062ACAA3" w14:textId="77777777" w:rsidR="00150756" w:rsidRPr="004A4CC7" w:rsidRDefault="00150756" w:rsidP="00011D25">
            <w:pPr>
              <w:jc w:val="both"/>
              <w:rPr>
                <w:rFonts w:ascii="Arial Narrow" w:hAnsi="Arial Narrow" w:cs="Tahoma"/>
                <w:color w:val="000000"/>
                <w:sz w:val="20"/>
                <w:szCs w:val="20"/>
              </w:rPr>
            </w:pPr>
            <w:r w:rsidRPr="004A4CC7">
              <w:rPr>
                <w:rFonts w:ascii="Arial Narrow" w:eastAsia="Tahoma" w:hAnsi="Arial Narrow" w:cs="Tahoma"/>
                <w:color w:val="000000"/>
                <w:sz w:val="20"/>
                <w:szCs w:val="20"/>
              </w:rPr>
              <w:t>Dátum splatnosti pohľadávky štátu</w:t>
            </w:r>
          </w:p>
        </w:tc>
      </w:tr>
      <w:tr w:rsidR="00150756" w:rsidRPr="004D0B50" w14:paraId="087EC007" w14:textId="77777777" w:rsidTr="00011D25">
        <w:trPr>
          <w:trHeight w:val="315"/>
          <w:jc w:val="center"/>
        </w:trPr>
        <w:tc>
          <w:tcPr>
            <w:tcW w:w="0" w:type="auto"/>
            <w:vAlign w:val="center"/>
            <w:hideMark/>
          </w:tcPr>
          <w:p w14:paraId="1E2D1CD7" w14:textId="77777777" w:rsidR="00150756" w:rsidRPr="004A4CC7" w:rsidRDefault="00150756" w:rsidP="00011D25">
            <w:pPr>
              <w:jc w:val="both"/>
              <w:rPr>
                <w:rFonts w:ascii="Arial Narrow" w:hAnsi="Arial Narrow" w:cs="Tahoma"/>
                <w:color w:val="000000"/>
                <w:sz w:val="20"/>
                <w:szCs w:val="20"/>
              </w:rPr>
            </w:pPr>
            <w:r w:rsidRPr="004A4CC7">
              <w:rPr>
                <w:rFonts w:ascii="Arial Narrow" w:eastAsia="Tahoma" w:hAnsi="Arial Narrow" w:cs="Tahoma"/>
                <w:color w:val="000000"/>
                <w:sz w:val="20"/>
                <w:szCs w:val="20"/>
              </w:rPr>
              <w:t>Dôvod</w:t>
            </w:r>
          </w:p>
        </w:tc>
        <w:tc>
          <w:tcPr>
            <w:tcW w:w="0" w:type="auto"/>
            <w:vAlign w:val="center"/>
            <w:hideMark/>
          </w:tcPr>
          <w:p w14:paraId="43B81808" w14:textId="53CAF4C4" w:rsidR="00150756" w:rsidRPr="004A4CC7" w:rsidRDefault="000A2A09" w:rsidP="00011D25">
            <w:pPr>
              <w:jc w:val="both"/>
              <w:rPr>
                <w:rFonts w:ascii="Arial Narrow" w:hAnsi="Arial Narrow" w:cs="Tahoma"/>
                <w:color w:val="000000"/>
                <w:sz w:val="20"/>
                <w:szCs w:val="20"/>
              </w:rPr>
            </w:pPr>
            <w:r>
              <w:rPr>
                <w:rFonts w:ascii="Arial Narrow" w:eastAsia="Tahoma" w:hAnsi="Arial Narrow" w:cs="Tahoma"/>
                <w:color w:val="000000"/>
                <w:sz w:val="20"/>
                <w:szCs w:val="20"/>
              </w:rPr>
              <w:t>P</w:t>
            </w:r>
            <w:r w:rsidR="00150756" w:rsidRPr="004A4CC7">
              <w:rPr>
                <w:rFonts w:ascii="Arial Narrow" w:eastAsia="Tahoma" w:hAnsi="Arial Narrow" w:cs="Tahoma"/>
                <w:color w:val="000000"/>
                <w:sz w:val="20"/>
                <w:szCs w:val="20"/>
              </w:rPr>
              <w:t>rávny dôvod vzniku pohľadávky štátu</w:t>
            </w:r>
          </w:p>
        </w:tc>
      </w:tr>
    </w:tbl>
    <w:p w14:paraId="01998D36" w14:textId="77777777" w:rsidR="00150756" w:rsidRPr="004A4CC7" w:rsidRDefault="00150756">
      <w:pPr>
        <w:pStyle w:val="Odsekzoznamu"/>
        <w:numPr>
          <w:ilvl w:val="0"/>
          <w:numId w:val="64"/>
        </w:numPr>
        <w:spacing w:before="120" w:after="0" w:line="240" w:lineRule="auto"/>
        <w:contextualSpacing w:val="0"/>
        <w:jc w:val="both"/>
        <w:rPr>
          <w:rFonts w:ascii="Arial Narrow" w:hAnsi="Arial Narrow"/>
          <w:sz w:val="20"/>
          <w:szCs w:val="20"/>
        </w:rPr>
      </w:pPr>
      <w:r w:rsidRPr="004A4CC7">
        <w:rPr>
          <w:rFonts w:ascii="Arial Narrow" w:hAnsi="Arial Narrow"/>
          <w:sz w:val="20"/>
          <w:szCs w:val="20"/>
        </w:rPr>
        <w:t>Zoznam poskytovaných atribútov pre MOU z IS CRPŠ</w:t>
      </w:r>
    </w:p>
    <w:p w14:paraId="7ACAFAB9" w14:textId="77777777" w:rsidR="00150756" w:rsidRPr="004D0B50" w:rsidRDefault="00150756" w:rsidP="00150756">
      <w:pPr>
        <w:contextualSpacing/>
        <w:jc w:val="both"/>
        <w:rPr>
          <w:rFonts w:ascii="Arial Narrow" w:eastAsia="Tahoma" w:hAnsi="Arial Narrow" w:cs="Tahoma"/>
        </w:rPr>
      </w:pPr>
    </w:p>
    <w:p w14:paraId="58018E8E" w14:textId="77777777" w:rsidR="00150756" w:rsidRPr="004D0B50" w:rsidRDefault="00150756" w:rsidP="00150756">
      <w:pPr>
        <w:contextualSpacing/>
        <w:jc w:val="both"/>
        <w:rPr>
          <w:rFonts w:ascii="Arial Narrow" w:eastAsia="Tahoma" w:hAnsi="Arial Narrow" w:cs="Tahoma"/>
        </w:rPr>
      </w:pPr>
      <w:r w:rsidRPr="004D0B50">
        <w:rPr>
          <w:rFonts w:ascii="Arial Narrow" w:eastAsia="Tahoma" w:hAnsi="Arial Narrow" w:cs="Tahoma"/>
        </w:rPr>
        <w:t>Vstupný formát v súčasnom stave: XML</w:t>
      </w:r>
    </w:p>
    <w:p w14:paraId="4EC6D2FF" w14:textId="77777777" w:rsidR="00150756" w:rsidRPr="004D0B50" w:rsidRDefault="00150756" w:rsidP="00150756">
      <w:pPr>
        <w:contextualSpacing/>
        <w:jc w:val="both"/>
        <w:rPr>
          <w:rFonts w:ascii="Arial Narrow" w:eastAsia="Tahoma" w:hAnsi="Arial Narrow" w:cs="Tahoma"/>
        </w:rPr>
      </w:pPr>
      <w:r w:rsidRPr="004D0B50">
        <w:rPr>
          <w:rFonts w:ascii="Arial Narrow" w:eastAsia="Tahoma" w:hAnsi="Arial Narrow" w:cs="Tahoma"/>
        </w:rPr>
        <w:t>Výstupný formát v budúcom stave: JSON-LD a XML RDF</w:t>
      </w:r>
    </w:p>
    <w:p w14:paraId="3C9972AE" w14:textId="77777777" w:rsidR="00150756" w:rsidRPr="004D0B50" w:rsidRDefault="00150756" w:rsidP="00150756">
      <w:pPr>
        <w:jc w:val="both"/>
        <w:rPr>
          <w:rFonts w:ascii="Arial Narrow" w:hAnsi="Arial Narrow" w:cs="Tahoma"/>
        </w:rPr>
      </w:pPr>
    </w:p>
    <w:p w14:paraId="65D14238" w14:textId="77777777" w:rsidR="00150756" w:rsidRPr="004D0B50" w:rsidRDefault="00150756" w:rsidP="00150756">
      <w:pPr>
        <w:pStyle w:val="Nadpis3"/>
        <w:jc w:val="both"/>
        <w:rPr>
          <w:color w:val="auto"/>
        </w:rPr>
      </w:pPr>
      <w:bookmarkStart w:id="317" w:name="_Toc182992885"/>
      <w:bookmarkStart w:id="318" w:name="_Toc318529315"/>
      <w:bookmarkStart w:id="319" w:name="_Toc250754309"/>
      <w:bookmarkStart w:id="320" w:name="_Toc1277597532"/>
      <w:r w:rsidRPr="004D0B50">
        <w:rPr>
          <w:color w:val="auto"/>
        </w:rPr>
        <w:t>Modul: Čistenie údajov a zvyšovanie kvality údajov</w:t>
      </w:r>
      <w:bookmarkEnd w:id="317"/>
      <w:bookmarkEnd w:id="318"/>
      <w:bookmarkEnd w:id="319"/>
      <w:bookmarkEnd w:id="320"/>
    </w:p>
    <w:p w14:paraId="27E64359" w14:textId="77777777" w:rsidR="00150756" w:rsidRPr="004D0B50" w:rsidRDefault="00150756" w:rsidP="00150756">
      <w:pPr>
        <w:jc w:val="both"/>
        <w:rPr>
          <w:rFonts w:ascii="Arial Narrow" w:hAnsi="Arial Narrow" w:cs="Tahoma"/>
        </w:rPr>
      </w:pPr>
      <w:bookmarkStart w:id="321" w:name="_Hlk180746875"/>
      <w:r w:rsidRPr="004D0B50">
        <w:rPr>
          <w:rFonts w:ascii="Arial Narrow" w:hAnsi="Arial Narrow" w:cs="Tahoma"/>
        </w:rPr>
        <w:t>Implementovaním modulu Kvality a čistenia údajov budú systémom sprístupnené nástroje na:</w:t>
      </w:r>
    </w:p>
    <w:p w14:paraId="47B2817A" w14:textId="77777777" w:rsidR="00150756" w:rsidRPr="004D0B50" w:rsidRDefault="00150756">
      <w:pPr>
        <w:pStyle w:val="Odsekzoznamu"/>
        <w:numPr>
          <w:ilvl w:val="0"/>
          <w:numId w:val="84"/>
        </w:numPr>
        <w:jc w:val="both"/>
        <w:rPr>
          <w:rFonts w:ascii="Arial Narrow" w:hAnsi="Arial Narrow" w:cs="Tahoma"/>
        </w:rPr>
      </w:pPr>
      <w:r w:rsidRPr="004D0B50">
        <w:rPr>
          <w:rFonts w:ascii="Arial Narrow" w:hAnsi="Arial Narrow" w:cs="Tahoma"/>
        </w:rPr>
        <w:t xml:space="preserve">Monitorovanie dátovej kvality, </w:t>
      </w:r>
    </w:p>
    <w:p w14:paraId="261DFE7D" w14:textId="77777777" w:rsidR="00150756" w:rsidRPr="004D0B50" w:rsidRDefault="00150756">
      <w:pPr>
        <w:pStyle w:val="Odsekzoznamu"/>
        <w:numPr>
          <w:ilvl w:val="0"/>
          <w:numId w:val="84"/>
        </w:numPr>
        <w:jc w:val="both"/>
        <w:rPr>
          <w:rFonts w:ascii="Arial Narrow" w:hAnsi="Arial Narrow"/>
        </w:rPr>
      </w:pPr>
      <w:r w:rsidRPr="004D0B50">
        <w:rPr>
          <w:rFonts w:ascii="Arial Narrow" w:hAnsi="Arial Narrow" w:cs="Tahoma"/>
        </w:rPr>
        <w:t xml:space="preserve">Nové možnosti stotožnenia (identifikácia duplicít, zmena nastavení stotožňovacích pravidiel resp. stotožnenie na dáta uložené v module Centrálnej správy kmeňových údajov). </w:t>
      </w:r>
    </w:p>
    <w:p w14:paraId="67B8BABA" w14:textId="6153C531" w:rsidR="00150756" w:rsidRPr="004D0B50" w:rsidRDefault="00150756">
      <w:pPr>
        <w:pStyle w:val="Odsekzoznamu"/>
        <w:numPr>
          <w:ilvl w:val="0"/>
          <w:numId w:val="84"/>
        </w:numPr>
        <w:jc w:val="both"/>
        <w:rPr>
          <w:rFonts w:ascii="Arial Narrow" w:hAnsi="Arial Narrow"/>
        </w:rPr>
      </w:pPr>
      <w:r w:rsidRPr="004D0B50">
        <w:rPr>
          <w:rFonts w:ascii="Arial Narrow" w:hAnsi="Arial Narrow" w:cs="Tahoma"/>
        </w:rPr>
        <w:t>Centrálna evidencia kontrol dátovej kvality a zdieľanie týchto pravidiel v rámci MF</w:t>
      </w:r>
      <w:r w:rsidR="000A2A09">
        <w:rPr>
          <w:rFonts w:ascii="Arial Narrow" w:hAnsi="Arial Narrow" w:cs="Tahoma"/>
        </w:rPr>
        <w:t xml:space="preserve"> </w:t>
      </w:r>
      <w:r w:rsidRPr="004D0B50">
        <w:rPr>
          <w:rFonts w:ascii="Arial Narrow" w:hAnsi="Arial Narrow" w:cs="Tahoma"/>
        </w:rPr>
        <w:t>SR.</w:t>
      </w:r>
      <w:bookmarkEnd w:id="321"/>
    </w:p>
    <w:p w14:paraId="34E0700D" w14:textId="157EABFB" w:rsidR="00611B1C" w:rsidRPr="004D0B50" w:rsidRDefault="00150756" w:rsidP="00150756">
      <w:pPr>
        <w:jc w:val="both"/>
        <w:rPr>
          <w:rFonts w:ascii="Arial Narrow" w:hAnsi="Arial Narrow" w:cs="Tahoma"/>
        </w:rPr>
      </w:pPr>
      <w:r w:rsidRPr="004D0B50">
        <w:rPr>
          <w:rFonts w:ascii="Arial Narrow" w:hAnsi="Arial Narrow" w:cs="Tahoma"/>
        </w:rPr>
        <w:t xml:space="preserve">Funkcionalita bude implementovaná architektúrou mikroslužieb s REST API. Budú udržiavané v repozitári služieb a môžu byť použité aj inými aplikáciami. Popis týchto služieb je uvedený v kap </w:t>
      </w:r>
      <w:r w:rsidRPr="004D0B50">
        <w:rPr>
          <w:rFonts w:ascii="Arial Narrow" w:hAnsi="Arial Narrow" w:cs="Tahoma"/>
        </w:rPr>
        <w:fldChar w:fldCharType="begin"/>
      </w:r>
      <w:r w:rsidRPr="004D0B50">
        <w:rPr>
          <w:rFonts w:ascii="Arial Narrow" w:hAnsi="Arial Narrow" w:cs="Tahoma"/>
        </w:rPr>
        <w:instrText xml:space="preserve"> REF _Ref203467725 \r \h  \* MERGEFORMAT </w:instrText>
      </w:r>
      <w:r w:rsidRPr="004D0B50">
        <w:rPr>
          <w:rFonts w:ascii="Arial Narrow" w:hAnsi="Arial Narrow" w:cs="Tahoma"/>
        </w:rPr>
      </w:r>
      <w:r w:rsidRPr="004D0B50">
        <w:rPr>
          <w:rFonts w:ascii="Arial Narrow" w:hAnsi="Arial Narrow" w:cs="Tahoma"/>
        </w:rPr>
        <w:fldChar w:fldCharType="separate"/>
      </w:r>
      <w:r w:rsidR="00E51E62">
        <w:rPr>
          <w:rFonts w:ascii="Arial Narrow" w:hAnsi="Arial Narrow" w:cs="Tahoma"/>
        </w:rPr>
        <w:t>5.3.3</w:t>
      </w:r>
      <w:r w:rsidRPr="004D0B50">
        <w:rPr>
          <w:rFonts w:ascii="Arial Narrow" w:hAnsi="Arial Narrow" w:cs="Tahoma"/>
        </w:rPr>
        <w:fldChar w:fldCharType="end"/>
      </w:r>
      <w:r w:rsidRPr="004D0B50">
        <w:rPr>
          <w:rFonts w:ascii="Arial Narrow" w:hAnsi="Arial Narrow" w:cs="Tahoma"/>
        </w:rPr>
        <w:t>.</w:t>
      </w:r>
    </w:p>
    <w:p w14:paraId="3B4443D7" w14:textId="02B9BAA6" w:rsidR="00611B1C" w:rsidRPr="004D0B50" w:rsidRDefault="00611B1C">
      <w:pPr>
        <w:rPr>
          <w:rFonts w:ascii="Arial Narrow" w:hAnsi="Arial Narrow" w:cs="Tahoma"/>
        </w:rPr>
      </w:pPr>
    </w:p>
    <w:p w14:paraId="21376D94" w14:textId="77777777" w:rsidR="00150756" w:rsidRPr="004D0B50" w:rsidRDefault="00150756" w:rsidP="00150756">
      <w:pPr>
        <w:pStyle w:val="Nadpis3"/>
        <w:jc w:val="both"/>
        <w:rPr>
          <w:color w:val="auto"/>
        </w:rPr>
      </w:pPr>
      <w:bookmarkStart w:id="322" w:name="_Toc627032801"/>
      <w:bookmarkStart w:id="323" w:name="_Toc1917679701"/>
      <w:bookmarkStart w:id="324" w:name="_Toc256574010"/>
      <w:r w:rsidRPr="004D0B50">
        <w:rPr>
          <w:color w:val="auto"/>
        </w:rPr>
        <w:t>Transformačný modul - Zavádzanie dátovej interoperability</w:t>
      </w:r>
      <w:bookmarkEnd w:id="322"/>
      <w:bookmarkEnd w:id="323"/>
      <w:bookmarkEnd w:id="324"/>
    </w:p>
    <w:p w14:paraId="66738BD9" w14:textId="77777777" w:rsidR="00150756" w:rsidRPr="004D0B50" w:rsidRDefault="00150756" w:rsidP="00150756">
      <w:pPr>
        <w:jc w:val="both"/>
        <w:rPr>
          <w:rFonts w:ascii="Arial Narrow" w:eastAsia="Tahoma" w:hAnsi="Arial Narrow"/>
        </w:rPr>
      </w:pPr>
    </w:p>
    <w:p w14:paraId="79C8EFCD" w14:textId="77777777" w:rsidR="00150756" w:rsidRPr="004D0B50" w:rsidRDefault="00150756" w:rsidP="00150756">
      <w:pPr>
        <w:jc w:val="both"/>
        <w:rPr>
          <w:rFonts w:ascii="Arial Narrow" w:hAnsi="Arial Narrow"/>
        </w:rPr>
      </w:pPr>
      <w:r w:rsidRPr="004D0B50">
        <w:rPr>
          <w:rFonts w:ascii="Arial Narrow" w:hAnsi="Arial Narrow"/>
        </w:rPr>
        <w:t>Platforma MOU je založená na projekte s otvoreným zdrojovým kódom Solid, čo je skratka pre sociálne prelinkované údaje („Social Linked Data“). Solid vychádza zo štandardov W3C, ako je RDF, a umožňuje zahŕňať aj osobné údaje o dotknutej osobe alebo subjekte. Týmto spôsobom sú údaje uložené v MOU plne v súlade s Centrálnym modelom údajov a sú prezentované ako otvorené údaje v štandarde RDF. Údaje zo zdrojových informačných systémov verejnej správy je preto potrebné pred ich nahratím do MOU transformovať, aby spĺňali tieto štandardy.</w:t>
      </w:r>
    </w:p>
    <w:p w14:paraId="2CA481DC" w14:textId="77777777" w:rsidR="00150756" w:rsidRPr="004D0B50" w:rsidRDefault="00150756" w:rsidP="00150756">
      <w:pPr>
        <w:jc w:val="both"/>
        <w:rPr>
          <w:rFonts w:ascii="Arial Narrow" w:hAnsi="Arial Narrow"/>
        </w:rPr>
      </w:pPr>
      <w:r w:rsidRPr="004D0B50">
        <w:rPr>
          <w:rFonts w:ascii="Arial Narrow" w:hAnsi="Arial Narrow"/>
        </w:rPr>
        <w:t>Systém Solid zabezpečuje, že tieto údaje sú nielen otvorené a interoperabilné, ale tiež chránené a bezpečné. To umožňuje jednotlivcom a organizáciám kontrolovať a spravovať svoje dáta efektívnym a transparentným spôsobom. V praxi to znamená, že každá transformácia údajov musí byť dôsledne plánovaná a vykonávaná, aby sa zaručila ich kvalita a spĺňali sa všetky požiadavky na dátovú interoperabilitu.</w:t>
      </w:r>
    </w:p>
    <w:p w14:paraId="3E16AE76" w14:textId="6D094330" w:rsidR="00150756" w:rsidRPr="004D0B50" w:rsidRDefault="00150756" w:rsidP="00150756">
      <w:pPr>
        <w:jc w:val="both"/>
        <w:rPr>
          <w:rFonts w:ascii="Arial Narrow" w:eastAsia="Tahoma" w:hAnsi="Arial Narrow"/>
        </w:rPr>
      </w:pPr>
      <w:r w:rsidRPr="004D0B50">
        <w:rPr>
          <w:rFonts w:ascii="Arial Narrow" w:eastAsia="Tahoma" w:hAnsi="Arial Narrow"/>
        </w:rPr>
        <w:t xml:space="preserve">Zavedenie dátovej interoperability bude realizované najmä pre objekty evidencie uvedené v kapitole </w:t>
      </w:r>
      <w:r w:rsidRPr="004D0B50">
        <w:rPr>
          <w:rFonts w:ascii="Arial Narrow" w:eastAsia="Tahoma" w:hAnsi="Arial Narrow"/>
        </w:rPr>
        <w:fldChar w:fldCharType="begin"/>
      </w:r>
      <w:r w:rsidRPr="004D0B50">
        <w:rPr>
          <w:rFonts w:ascii="Arial Narrow" w:eastAsia="Tahoma" w:hAnsi="Arial Narrow"/>
        </w:rPr>
        <w:instrText xml:space="preserve"> REF _Ref198245675 \r \h  \* MERGEFORMAT </w:instrText>
      </w:r>
      <w:r w:rsidRPr="004D0B50">
        <w:rPr>
          <w:rFonts w:ascii="Arial Narrow" w:eastAsia="Tahoma" w:hAnsi="Arial Narrow"/>
        </w:rPr>
      </w:r>
      <w:r w:rsidRPr="004D0B50">
        <w:rPr>
          <w:rFonts w:ascii="Arial Narrow" w:eastAsia="Tahoma" w:hAnsi="Arial Narrow"/>
        </w:rPr>
        <w:fldChar w:fldCharType="separate"/>
      </w:r>
      <w:r w:rsidR="00E51E62">
        <w:rPr>
          <w:rFonts w:ascii="Arial Narrow" w:eastAsia="Tahoma" w:hAnsi="Arial Narrow"/>
        </w:rPr>
        <w:t>5.4.1</w:t>
      </w:r>
      <w:r w:rsidRPr="004D0B50">
        <w:rPr>
          <w:rFonts w:ascii="Arial Narrow" w:eastAsia="Tahoma" w:hAnsi="Arial Narrow"/>
        </w:rPr>
        <w:fldChar w:fldCharType="end"/>
      </w:r>
      <w:r w:rsidRPr="004D0B50">
        <w:rPr>
          <w:rFonts w:ascii="Arial Narrow" w:eastAsia="Tahoma" w:hAnsi="Arial Narrow"/>
        </w:rPr>
        <w:t>, ktoré sú súčasťou zoznamu mojich údajov, požadovaných správcom IS MOU.</w:t>
      </w:r>
    </w:p>
    <w:p w14:paraId="072FC108" w14:textId="19A83181" w:rsidR="00150756" w:rsidRPr="004D0B50" w:rsidRDefault="00150756" w:rsidP="00150756">
      <w:pPr>
        <w:jc w:val="both"/>
        <w:rPr>
          <w:rFonts w:ascii="Arial Narrow" w:eastAsia="Tahoma" w:hAnsi="Arial Narrow"/>
        </w:rPr>
      </w:pPr>
      <w:r w:rsidRPr="004D0B50">
        <w:rPr>
          <w:rFonts w:ascii="Arial Narrow" w:eastAsia="Tahoma" w:hAnsi="Arial Narrow"/>
        </w:rPr>
        <w:t xml:space="preserve">Pre službu „Moje dáta“ je stanovená úroveň kvality údajov podľa </w:t>
      </w:r>
      <w:r w:rsidRPr="004D0B50">
        <w:rPr>
          <w:rFonts w:ascii="Arial Narrow" w:eastAsia="Tahoma" w:hAnsi="Arial Narrow"/>
          <w:color w:val="000000" w:themeColor="text1"/>
        </w:rPr>
        <w:t>formátov RDF/XML, JSON-LD (kvalita otvorených údajov úrovne 5</w:t>
      </w:r>
      <w:r w:rsidRPr="004D0B50">
        <w:rPr>
          <w:rFonts w:ascii="Segoe UI Symbol" w:eastAsia="Tahoma" w:hAnsi="Segoe UI Symbol" w:cs="Segoe UI Symbol"/>
          <w:color w:val="000000" w:themeColor="text1"/>
        </w:rPr>
        <w:t>★</w:t>
      </w:r>
      <w:r w:rsidRPr="004D0B50">
        <w:rPr>
          <w:rFonts w:ascii="Arial Narrow" w:eastAsia="Tahoma" w:hAnsi="Arial Narrow"/>
          <w:color w:val="000000" w:themeColor="text1"/>
        </w:rPr>
        <w:t xml:space="preserve">). Transformačný modul Rezortnej platformy manažmentu údajov zabezpečí transformáciu dát </w:t>
      </w:r>
      <w:r w:rsidR="00F845C9" w:rsidRPr="004D0B50">
        <w:rPr>
          <w:rFonts w:ascii="Arial Narrow" w:eastAsia="Tahoma" w:hAnsi="Arial Narrow"/>
          <w:color w:val="000000" w:themeColor="text1"/>
        </w:rPr>
        <w:br/>
      </w:r>
      <w:r w:rsidRPr="004D0B50">
        <w:rPr>
          <w:rFonts w:ascii="Arial Narrow" w:eastAsia="Tahoma" w:hAnsi="Arial Narrow"/>
          <w:color w:val="000000" w:themeColor="text1"/>
        </w:rPr>
        <w:t>z aktuálneho XML formátu do RDF / XML formátu v 5</w:t>
      </w:r>
      <w:r w:rsidRPr="004D0B50">
        <w:rPr>
          <w:rFonts w:ascii="Segoe UI Symbol" w:eastAsia="Tahoma" w:hAnsi="Segoe UI Symbol" w:cs="Segoe UI Symbol"/>
          <w:color w:val="000000" w:themeColor="text1"/>
        </w:rPr>
        <w:t>★</w:t>
      </w:r>
      <w:r w:rsidRPr="004D0B50">
        <w:rPr>
          <w:rFonts w:ascii="Arial Narrow" w:eastAsia="Tahoma" w:hAnsi="Arial Narrow" w:cs="Tahoma"/>
          <w:color w:val="000000" w:themeColor="text1"/>
        </w:rPr>
        <w:t> </w:t>
      </w:r>
      <w:r w:rsidRPr="004D0B50">
        <w:rPr>
          <w:rFonts w:ascii="Arial Narrow" w:eastAsia="Tahoma" w:hAnsi="Arial Narrow"/>
          <w:color w:val="000000" w:themeColor="text1"/>
        </w:rPr>
        <w:t>kvalite prelinkovan</w:t>
      </w:r>
      <w:r w:rsidRPr="004D0B50">
        <w:rPr>
          <w:rFonts w:ascii="Arial Narrow" w:eastAsia="Tahoma" w:hAnsi="Arial Narrow" w:cs="Tahoma"/>
          <w:color w:val="000000" w:themeColor="text1"/>
        </w:rPr>
        <w:t>ý</w:t>
      </w:r>
      <w:r w:rsidRPr="004D0B50">
        <w:rPr>
          <w:rFonts w:ascii="Arial Narrow" w:eastAsia="Tahoma" w:hAnsi="Arial Narrow"/>
          <w:color w:val="000000" w:themeColor="text1"/>
        </w:rPr>
        <w:t xml:space="preserve">ch </w:t>
      </w:r>
      <w:r w:rsidRPr="004D0B50">
        <w:rPr>
          <w:rFonts w:ascii="Arial Narrow" w:eastAsia="Tahoma" w:hAnsi="Arial Narrow" w:cs="Tahoma"/>
          <w:color w:val="000000" w:themeColor="text1"/>
        </w:rPr>
        <w:t>ú</w:t>
      </w:r>
      <w:r w:rsidRPr="004D0B50">
        <w:rPr>
          <w:rFonts w:ascii="Arial Narrow" w:eastAsia="Tahoma" w:hAnsi="Arial Narrow"/>
          <w:color w:val="000000" w:themeColor="text1"/>
        </w:rPr>
        <w:t>dajov (</w:t>
      </w:r>
      <w:r w:rsidRPr="004D0B50">
        <w:rPr>
          <w:rFonts w:ascii="Arial Narrow" w:eastAsia="Tahoma" w:hAnsi="Arial Narrow" w:cs="Tahoma"/>
          <w:color w:val="000000" w:themeColor="text1"/>
        </w:rPr>
        <w:t>„</w:t>
      </w:r>
      <w:r w:rsidRPr="004D0B50">
        <w:rPr>
          <w:rFonts w:ascii="Arial Narrow" w:eastAsia="Tahoma" w:hAnsi="Arial Narrow"/>
          <w:color w:val="000000" w:themeColor="text1"/>
        </w:rPr>
        <w:t>Linked Data</w:t>
      </w:r>
      <w:r w:rsidRPr="004D0B50">
        <w:rPr>
          <w:rFonts w:ascii="Arial Narrow" w:eastAsia="Tahoma" w:hAnsi="Arial Narrow" w:cs="Tahoma"/>
          <w:color w:val="000000" w:themeColor="text1"/>
        </w:rPr>
        <w:t>“</w:t>
      </w:r>
      <w:r w:rsidRPr="004D0B50">
        <w:rPr>
          <w:rFonts w:ascii="Arial Narrow" w:eastAsia="Tahoma" w:hAnsi="Arial Narrow"/>
          <w:color w:val="000000" w:themeColor="text1"/>
        </w:rPr>
        <w:t xml:space="preserve">). </w:t>
      </w:r>
    </w:p>
    <w:p w14:paraId="4E0D136B" w14:textId="77777777" w:rsidR="00150756" w:rsidRPr="004D0B50" w:rsidRDefault="00150756" w:rsidP="00150756">
      <w:pPr>
        <w:jc w:val="both"/>
        <w:rPr>
          <w:rFonts w:ascii="Arial Narrow" w:hAnsi="Arial Narrow"/>
        </w:rPr>
      </w:pPr>
      <w:r w:rsidRPr="004D0B50">
        <w:rPr>
          <w:rFonts w:ascii="Arial Narrow" w:hAnsi="Arial Narrow"/>
        </w:rPr>
        <w:t>Ako všeobecný dátový model bude využitý existujúci Centrálny Model Údajov (CMU).</w:t>
      </w:r>
    </w:p>
    <w:p w14:paraId="66AEBC98" w14:textId="72B6A69F" w:rsidR="00150756" w:rsidRPr="004D0B50" w:rsidRDefault="00150756" w:rsidP="00150756">
      <w:pPr>
        <w:jc w:val="both"/>
        <w:rPr>
          <w:rFonts w:ascii="Arial Narrow" w:hAnsi="Arial Narrow"/>
        </w:rPr>
      </w:pPr>
      <w:r w:rsidRPr="004D0B50">
        <w:rPr>
          <w:rFonts w:ascii="Arial Narrow" w:hAnsi="Arial Narrow"/>
        </w:rPr>
        <w:t xml:space="preserve">Súčasťou procesu dátovej integrácie je aj jednoznačná interpretácia jednotlivých atribútov prenášaného OE. </w:t>
      </w:r>
      <w:r w:rsidR="00F845C9" w:rsidRPr="004D0B50">
        <w:rPr>
          <w:rFonts w:ascii="Arial Narrow" w:hAnsi="Arial Narrow"/>
        </w:rPr>
        <w:br/>
      </w:r>
      <w:r w:rsidRPr="004D0B50">
        <w:rPr>
          <w:rFonts w:ascii="Arial Narrow" w:hAnsi="Arial Narrow"/>
        </w:rPr>
        <w:t>V rámci integračného manuálu RPMÚ budú atribúty popísané tak, aby konzumujúca organizácia dokázala správne atribúty spracovať. Spoločný dátový model (CDM) obsahuje jednotný súbor metadát, čo umožňuje zdieľanie dát a</w:t>
      </w:r>
      <w:r w:rsidR="004519FE">
        <w:rPr>
          <w:rFonts w:ascii="Arial Narrow" w:hAnsi="Arial Narrow"/>
        </w:rPr>
        <w:t> </w:t>
      </w:r>
      <w:r w:rsidRPr="004D0B50">
        <w:rPr>
          <w:rFonts w:ascii="Arial Narrow" w:hAnsi="Arial Narrow"/>
        </w:rPr>
        <w:t xml:space="preserve">ich významu medzi aplikáciami. Výsledné mapovania atribútov OE na prvky CMU budú udržiavané v Dátovom inventári. </w:t>
      </w:r>
    </w:p>
    <w:p w14:paraId="5886136B" w14:textId="77777777" w:rsidR="00150756" w:rsidRPr="004D0B50" w:rsidRDefault="00150756" w:rsidP="00150756">
      <w:pPr>
        <w:jc w:val="both"/>
        <w:rPr>
          <w:rFonts w:ascii="Arial Narrow" w:hAnsi="Arial Narrow"/>
        </w:rPr>
      </w:pPr>
      <w:r w:rsidRPr="004D0B50">
        <w:rPr>
          <w:rFonts w:ascii="Arial Narrow" w:hAnsi="Arial Narrow"/>
        </w:rPr>
        <w:t>Výkon samotnej transformácie datasetu do JSON-LD je hlavným účelom Transformačného modulu, ktorý bude generický a bude konfigurovateľný pomocou vstupných parametrov a konfiguračných údajov.</w:t>
      </w:r>
    </w:p>
    <w:p w14:paraId="2AA3E7E8" w14:textId="77777777" w:rsidR="00150756" w:rsidRPr="004D0B50" w:rsidRDefault="00150756" w:rsidP="00150756">
      <w:pPr>
        <w:jc w:val="both"/>
        <w:rPr>
          <w:rFonts w:ascii="Arial Narrow" w:hAnsi="Arial Narrow"/>
        </w:rPr>
      </w:pPr>
      <w:r w:rsidRPr="004D0B50">
        <w:rPr>
          <w:rFonts w:ascii="Arial Narrow" w:hAnsi="Arial Narrow"/>
        </w:rPr>
        <w:lastRenderedPageBreak/>
        <w:t>Vstupmi pre každú transformáciu budú:</w:t>
      </w:r>
    </w:p>
    <w:p w14:paraId="6D0488AB" w14:textId="77777777" w:rsidR="00150756" w:rsidRPr="004D0B50" w:rsidRDefault="00150756" w:rsidP="00150756">
      <w:pPr>
        <w:pStyle w:val="Bullet"/>
        <w:rPr>
          <w:sz w:val="22"/>
        </w:rPr>
      </w:pPr>
      <w:r w:rsidRPr="004D0B50">
        <w:rPr>
          <w:sz w:val="22"/>
        </w:rPr>
        <w:t>Konfiguračné údaje</w:t>
      </w:r>
    </w:p>
    <w:p w14:paraId="61FBFCB5" w14:textId="77777777" w:rsidR="00150756" w:rsidRPr="004D0B50" w:rsidRDefault="00150756" w:rsidP="00150756">
      <w:pPr>
        <w:pStyle w:val="Bullet"/>
        <w:rPr>
          <w:sz w:val="22"/>
        </w:rPr>
      </w:pPr>
      <w:r w:rsidRPr="004D0B50">
        <w:rPr>
          <w:sz w:val="22"/>
        </w:rPr>
        <w:t>Sada mapovaní atribútov datasetu na prvky CMU (v repository Dátového inventára)</w:t>
      </w:r>
    </w:p>
    <w:p w14:paraId="1B1A9DDF" w14:textId="77777777" w:rsidR="00150756" w:rsidRPr="004D0B50" w:rsidRDefault="00150756" w:rsidP="00150756">
      <w:pPr>
        <w:pStyle w:val="Bullet"/>
        <w:rPr>
          <w:sz w:val="22"/>
        </w:rPr>
      </w:pPr>
      <w:r w:rsidRPr="004D0B50">
        <w:rPr>
          <w:sz w:val="22"/>
        </w:rPr>
        <w:t>Pravidlá pre mapovanie uzlov JSON-LD</w:t>
      </w:r>
    </w:p>
    <w:p w14:paraId="67273FFD" w14:textId="77777777" w:rsidR="00150756" w:rsidRPr="004D0B50" w:rsidRDefault="00150756" w:rsidP="00150756">
      <w:pPr>
        <w:pStyle w:val="Bullet"/>
        <w:rPr>
          <w:sz w:val="22"/>
        </w:rPr>
      </w:pPr>
      <w:r w:rsidRPr="004D0B50">
        <w:rPr>
          <w:sz w:val="22"/>
        </w:rPr>
        <w:t>Súvisiace ontológie (ontológie súvisiace s výstupným datasetom)</w:t>
      </w:r>
    </w:p>
    <w:p w14:paraId="67CEADCA" w14:textId="77777777" w:rsidR="00150756" w:rsidRPr="004D0B50" w:rsidRDefault="00150756" w:rsidP="00150756">
      <w:pPr>
        <w:jc w:val="both"/>
        <w:rPr>
          <w:rFonts w:ascii="Arial Narrow" w:hAnsi="Arial Narrow"/>
        </w:rPr>
      </w:pPr>
      <w:bookmarkStart w:id="325" w:name="_Toc182927478"/>
      <w:bookmarkEnd w:id="286"/>
      <w:bookmarkEnd w:id="287"/>
      <w:bookmarkEnd w:id="325"/>
    </w:p>
    <w:p w14:paraId="7EEE1943" w14:textId="77777777" w:rsidR="00150756" w:rsidRPr="004D0B50" w:rsidRDefault="00150756" w:rsidP="0040446F">
      <w:pPr>
        <w:pStyle w:val="Nadpis2"/>
      </w:pPr>
      <w:bookmarkStart w:id="326" w:name="_Toc153139712"/>
      <w:bookmarkStart w:id="327" w:name="_Toc1569848295"/>
      <w:bookmarkStart w:id="328" w:name="_Toc2053755658"/>
      <w:bookmarkStart w:id="329" w:name="_Toc180156413"/>
      <w:bookmarkStart w:id="330" w:name="_Ref180170959"/>
      <w:bookmarkStart w:id="331" w:name="_Toc182992910"/>
      <w:bookmarkStart w:id="332" w:name="_Ref199322490"/>
      <w:bookmarkStart w:id="333" w:name="_Toc1237781499"/>
      <w:bookmarkStart w:id="334" w:name="_Toc1944285263"/>
      <w:bookmarkStart w:id="335" w:name="_Toc22420233"/>
      <w:r w:rsidRPr="004D0B50">
        <w:t>Bezpečnostná architektúra</w:t>
      </w:r>
      <w:bookmarkEnd w:id="326"/>
      <w:bookmarkEnd w:id="327"/>
      <w:bookmarkEnd w:id="328"/>
      <w:bookmarkEnd w:id="329"/>
      <w:bookmarkEnd w:id="330"/>
      <w:bookmarkEnd w:id="331"/>
      <w:bookmarkEnd w:id="332"/>
      <w:bookmarkEnd w:id="333"/>
      <w:bookmarkEnd w:id="334"/>
      <w:bookmarkEnd w:id="335"/>
    </w:p>
    <w:p w14:paraId="0F4C1B59" w14:textId="5D83125D" w:rsidR="00150756" w:rsidRPr="004D0B50" w:rsidRDefault="00150756" w:rsidP="00150756">
      <w:pPr>
        <w:jc w:val="both"/>
        <w:rPr>
          <w:rFonts w:ascii="Arial Narrow" w:hAnsi="Arial Narrow"/>
        </w:rPr>
      </w:pPr>
      <w:r w:rsidRPr="004D0B50">
        <w:rPr>
          <w:rFonts w:ascii="Arial Narrow" w:hAnsi="Arial Narrow"/>
        </w:rPr>
        <w:t xml:space="preserve">V rámci dodávky projektu je požadovaná aktivita A10 výzvy, ktorej hlavným účelom je rozvoj informačných systémov z pohľadu bezpečnosti a zabezpečenie súladu s GDPR (napr. právo dotknutej osoby na prístup </w:t>
      </w:r>
      <w:r w:rsidR="00F845C9" w:rsidRPr="004D0B50">
        <w:rPr>
          <w:rFonts w:ascii="Arial Narrow" w:hAnsi="Arial Narrow"/>
        </w:rPr>
        <w:br/>
      </w:r>
      <w:r w:rsidRPr="004D0B50">
        <w:rPr>
          <w:rFonts w:ascii="Arial Narrow" w:hAnsi="Arial Narrow"/>
        </w:rPr>
        <w:t>k údajom).</w:t>
      </w:r>
    </w:p>
    <w:p w14:paraId="75C1F07B" w14:textId="77777777" w:rsidR="00150756" w:rsidRPr="004D0B50" w:rsidRDefault="00150756" w:rsidP="00150756">
      <w:pPr>
        <w:jc w:val="both"/>
        <w:rPr>
          <w:rFonts w:ascii="Arial Narrow" w:hAnsi="Arial Narrow"/>
        </w:rPr>
      </w:pPr>
      <w:r w:rsidRPr="004D0B50">
        <w:rPr>
          <w:rFonts w:ascii="Arial Narrow" w:hAnsi="Arial Narrow"/>
        </w:rPr>
        <w:t xml:space="preserve">Informačné systémy, ktoré spracúvajú osobné údaje alebo citlivé údaje vyžadujú pravidelnú identifikáciu a analýzu rizík spojených s bezpečnosťou týchto údajov. Je potrebné zabezpečiť, aby boli identifikované potenciálne hrozby a zraniteľnosti, ktoré môžu ohroziť dôvernosť, integritu a dostupnosť údajov. </w:t>
      </w:r>
    </w:p>
    <w:p w14:paraId="2C33A601" w14:textId="77777777" w:rsidR="00150756" w:rsidRPr="004D0B50" w:rsidRDefault="00150756" w:rsidP="00150756">
      <w:pPr>
        <w:jc w:val="both"/>
        <w:rPr>
          <w:rFonts w:ascii="Arial Narrow" w:hAnsi="Arial Narrow"/>
        </w:rPr>
      </w:pPr>
      <w:r w:rsidRPr="004D0B50">
        <w:rPr>
          <w:rFonts w:ascii="Arial Narrow" w:hAnsi="Arial Narrow"/>
        </w:rPr>
        <w:t>Tento krok je základom pre vytvorenie alebo aktualizáciu bezpečnostného projektu pre jednotlivé informačné systémy.</w:t>
      </w:r>
    </w:p>
    <w:p w14:paraId="54745000" w14:textId="77777777" w:rsidR="00150756" w:rsidRPr="004D0B50" w:rsidRDefault="00150756" w:rsidP="00150756">
      <w:pPr>
        <w:jc w:val="both"/>
        <w:rPr>
          <w:rFonts w:ascii="Arial Narrow" w:eastAsia="Tahoma" w:hAnsi="Arial Narrow"/>
          <w:color w:val="000000" w:themeColor="text1"/>
        </w:rPr>
      </w:pPr>
      <w:r w:rsidRPr="004D0B50">
        <w:rPr>
          <w:rFonts w:ascii="Arial Narrow" w:eastAsia="Tahoma" w:hAnsi="Arial Narrow"/>
          <w:color w:val="000000" w:themeColor="text1"/>
        </w:rPr>
        <w:t xml:space="preserve">V rámci dodávky pre požaduje obstarávateľ </w:t>
      </w:r>
      <w:r w:rsidRPr="004D0B50">
        <w:rPr>
          <w:rFonts w:ascii="Arial Narrow" w:eastAsia="Tahoma" w:hAnsi="Arial Narrow"/>
        </w:rPr>
        <w:t>MF SR r</w:t>
      </w:r>
      <w:r w:rsidRPr="004D0B50">
        <w:rPr>
          <w:rFonts w:ascii="Arial Narrow" w:eastAsia="Tahoma" w:hAnsi="Arial Narrow"/>
          <w:color w:val="000000" w:themeColor="text1"/>
        </w:rPr>
        <w:t>ealizovať aktivitu 10 v nasledovnom rozsahu:</w:t>
      </w:r>
    </w:p>
    <w:tbl>
      <w:tblPr>
        <w:tblStyle w:val="Mriekatabuky"/>
        <w:tblW w:w="9198" w:type="dxa"/>
        <w:jc w:val="center"/>
        <w:tblBorders>
          <w:top w:val="single" w:sz="6" w:space="0" w:color="auto"/>
          <w:left w:val="single" w:sz="6" w:space="0" w:color="auto"/>
          <w:bottom w:val="single" w:sz="6" w:space="0" w:color="auto"/>
          <w:right w:val="single" w:sz="6" w:space="0" w:color="auto"/>
        </w:tblBorders>
        <w:tblLook w:val="04A0" w:firstRow="1" w:lastRow="0" w:firstColumn="1" w:lastColumn="0" w:noHBand="0" w:noVBand="1"/>
      </w:tblPr>
      <w:tblGrid>
        <w:gridCol w:w="919"/>
        <w:gridCol w:w="3893"/>
        <w:gridCol w:w="2187"/>
        <w:gridCol w:w="2199"/>
      </w:tblGrid>
      <w:tr w:rsidR="00150756" w:rsidRPr="000A2A09" w14:paraId="05AEEF09" w14:textId="77777777" w:rsidTr="004A4CC7">
        <w:trPr>
          <w:trHeight w:val="300"/>
          <w:jc w:val="center"/>
        </w:trPr>
        <w:tc>
          <w:tcPr>
            <w:tcW w:w="0" w:type="auto"/>
            <w:tcBorders>
              <w:top w:val="single" w:sz="6" w:space="0" w:color="auto"/>
              <w:left w:val="single" w:sz="6" w:space="0" w:color="auto"/>
            </w:tcBorders>
            <w:shd w:val="clear" w:color="auto" w:fill="E7E6E6" w:themeFill="background2"/>
            <w:tcMar>
              <w:left w:w="90" w:type="dxa"/>
              <w:right w:w="90" w:type="dxa"/>
            </w:tcMar>
          </w:tcPr>
          <w:p w14:paraId="36484514" w14:textId="77777777" w:rsidR="00150756" w:rsidRPr="004A4CC7" w:rsidRDefault="00150756" w:rsidP="00011D25">
            <w:pPr>
              <w:contextualSpacing/>
              <w:rPr>
                <w:rFonts w:ascii="Arial Narrow" w:eastAsia="Tahoma" w:hAnsi="Arial Narrow" w:cs="Tahoma"/>
              </w:rPr>
            </w:pPr>
            <w:r w:rsidRPr="000A2A09">
              <w:rPr>
                <w:rFonts w:ascii="Arial Narrow" w:eastAsia="Tahoma" w:hAnsi="Arial Narrow" w:cs="Tahoma"/>
                <w:b/>
                <w:bCs/>
              </w:rPr>
              <w:t>Kód ISVS</w:t>
            </w:r>
          </w:p>
        </w:tc>
        <w:tc>
          <w:tcPr>
            <w:tcW w:w="3893" w:type="dxa"/>
            <w:tcBorders>
              <w:top w:val="single" w:sz="6" w:space="0" w:color="auto"/>
            </w:tcBorders>
            <w:shd w:val="clear" w:color="auto" w:fill="E7E6E6" w:themeFill="background2"/>
            <w:tcMar>
              <w:left w:w="90" w:type="dxa"/>
              <w:right w:w="90" w:type="dxa"/>
            </w:tcMar>
          </w:tcPr>
          <w:p w14:paraId="0D8EE77C" w14:textId="77777777" w:rsidR="00150756" w:rsidRPr="004A4CC7" w:rsidRDefault="00150756" w:rsidP="00011D25">
            <w:pPr>
              <w:contextualSpacing/>
              <w:rPr>
                <w:rFonts w:ascii="Arial Narrow" w:eastAsia="Tahoma" w:hAnsi="Arial Narrow" w:cs="Tahoma"/>
              </w:rPr>
            </w:pPr>
            <w:r w:rsidRPr="000A2A09">
              <w:rPr>
                <w:rFonts w:ascii="Arial Narrow" w:eastAsia="Tahoma" w:hAnsi="Arial Narrow" w:cs="Tahoma"/>
                <w:b/>
                <w:bCs/>
              </w:rPr>
              <w:t>Názov ISVS</w:t>
            </w:r>
          </w:p>
        </w:tc>
        <w:tc>
          <w:tcPr>
            <w:tcW w:w="2187" w:type="dxa"/>
            <w:tcBorders>
              <w:top w:val="single" w:sz="6" w:space="0" w:color="auto"/>
            </w:tcBorders>
            <w:shd w:val="clear" w:color="auto" w:fill="E7E6E6" w:themeFill="background2"/>
            <w:tcMar>
              <w:left w:w="90" w:type="dxa"/>
              <w:right w:w="90" w:type="dxa"/>
            </w:tcMar>
          </w:tcPr>
          <w:p w14:paraId="3E534402" w14:textId="0D58F5DC" w:rsidR="00150756" w:rsidRPr="004A4CC7" w:rsidRDefault="00150756" w:rsidP="00011D25">
            <w:pPr>
              <w:contextualSpacing/>
              <w:rPr>
                <w:rFonts w:ascii="Arial Narrow" w:eastAsia="Tahoma" w:hAnsi="Arial Narrow" w:cs="Tahoma"/>
              </w:rPr>
            </w:pPr>
            <w:r w:rsidRPr="000A2A09">
              <w:rPr>
                <w:rFonts w:ascii="Arial Narrow" w:eastAsia="Tahoma" w:hAnsi="Arial Narrow" w:cs="Tahoma"/>
                <w:b/>
                <w:bCs/>
              </w:rPr>
              <w:t>DPIA (vytvorenie/aktualizácia)</w:t>
            </w:r>
          </w:p>
        </w:tc>
        <w:tc>
          <w:tcPr>
            <w:tcW w:w="2199" w:type="dxa"/>
            <w:tcBorders>
              <w:top w:val="single" w:sz="6" w:space="0" w:color="auto"/>
              <w:right w:val="single" w:sz="6" w:space="0" w:color="auto"/>
            </w:tcBorders>
            <w:shd w:val="clear" w:color="auto" w:fill="E7E6E6" w:themeFill="background2"/>
            <w:tcMar>
              <w:left w:w="90" w:type="dxa"/>
              <w:right w:w="90" w:type="dxa"/>
            </w:tcMar>
          </w:tcPr>
          <w:p w14:paraId="1213924E" w14:textId="77777777" w:rsidR="000A2A09" w:rsidRDefault="00150756" w:rsidP="00011D25">
            <w:pPr>
              <w:contextualSpacing/>
              <w:rPr>
                <w:rFonts w:ascii="Arial Narrow" w:eastAsia="Tahoma" w:hAnsi="Arial Narrow" w:cs="Tahoma"/>
                <w:b/>
                <w:bCs/>
              </w:rPr>
            </w:pPr>
            <w:r w:rsidRPr="000A2A09">
              <w:rPr>
                <w:rFonts w:ascii="Arial Narrow" w:eastAsia="Tahoma" w:hAnsi="Arial Narrow" w:cs="Tahoma"/>
                <w:b/>
                <w:bCs/>
              </w:rPr>
              <w:t>Bezpečnostný projekt</w:t>
            </w:r>
          </w:p>
          <w:p w14:paraId="1B64D0E7" w14:textId="49F07A1C" w:rsidR="00150756" w:rsidRPr="004A4CC7" w:rsidRDefault="00150756" w:rsidP="00011D25">
            <w:pPr>
              <w:contextualSpacing/>
              <w:rPr>
                <w:rFonts w:ascii="Arial Narrow" w:eastAsia="Tahoma" w:hAnsi="Arial Narrow" w:cs="Tahoma"/>
              </w:rPr>
            </w:pPr>
            <w:r w:rsidRPr="000A2A09">
              <w:rPr>
                <w:rFonts w:ascii="Arial Narrow" w:eastAsia="Tahoma" w:hAnsi="Arial Narrow" w:cs="Tahoma"/>
                <w:b/>
                <w:bCs/>
              </w:rPr>
              <w:t>(vytvorenie/aktualizácia)</w:t>
            </w:r>
          </w:p>
        </w:tc>
      </w:tr>
      <w:tr w:rsidR="00150756" w:rsidRPr="000A2A09" w14:paraId="5E281C4C" w14:textId="77777777" w:rsidTr="004A4CC7">
        <w:trPr>
          <w:trHeight w:val="300"/>
          <w:jc w:val="center"/>
        </w:trPr>
        <w:tc>
          <w:tcPr>
            <w:tcW w:w="0" w:type="auto"/>
            <w:tcBorders>
              <w:left w:val="single" w:sz="6" w:space="0" w:color="auto"/>
            </w:tcBorders>
            <w:tcMar>
              <w:left w:w="90" w:type="dxa"/>
              <w:right w:w="90" w:type="dxa"/>
            </w:tcMar>
          </w:tcPr>
          <w:p w14:paraId="2314D9D4" w14:textId="77777777" w:rsidR="00150756" w:rsidRPr="004A4CC7" w:rsidRDefault="00150756" w:rsidP="00011D25">
            <w:pPr>
              <w:spacing w:afterAutospacing="1"/>
              <w:contextualSpacing/>
              <w:rPr>
                <w:rFonts w:ascii="Arial Narrow" w:eastAsia="Tahoma" w:hAnsi="Arial Narrow" w:cs="Tahoma"/>
              </w:rPr>
            </w:pPr>
            <w:r w:rsidRPr="000A2A09">
              <w:rPr>
                <w:rFonts w:ascii="Arial Narrow" w:eastAsia="Tahoma" w:hAnsi="Arial Narrow" w:cs="Tahoma"/>
              </w:rPr>
              <w:t>isvs_47</w:t>
            </w:r>
          </w:p>
        </w:tc>
        <w:tc>
          <w:tcPr>
            <w:tcW w:w="3893" w:type="dxa"/>
            <w:tcMar>
              <w:left w:w="90" w:type="dxa"/>
              <w:right w:w="90" w:type="dxa"/>
            </w:tcMar>
          </w:tcPr>
          <w:p w14:paraId="71F55E46" w14:textId="77777777" w:rsidR="00150756" w:rsidRPr="004A4CC7" w:rsidRDefault="00150756" w:rsidP="00011D25">
            <w:pPr>
              <w:spacing w:afterAutospacing="1"/>
              <w:contextualSpacing/>
              <w:rPr>
                <w:rFonts w:ascii="Arial Narrow" w:eastAsia="Tahoma" w:hAnsi="Arial Narrow" w:cs="Tahoma"/>
              </w:rPr>
            </w:pPr>
            <w:r w:rsidRPr="000A2A09">
              <w:rPr>
                <w:rFonts w:ascii="Arial Narrow" w:eastAsia="Tahoma" w:hAnsi="Arial Narrow" w:cs="Tahoma"/>
                <w:lang w:bidi="ar-BH"/>
              </w:rPr>
              <w:t>Informačný systém pre evidenciu a monitorovanie pomoci</w:t>
            </w:r>
            <w:r w:rsidRPr="000A2A09">
              <w:rPr>
                <w:rFonts w:ascii="Arial Narrow" w:eastAsia="Tahoma" w:hAnsi="Arial Narrow" w:cs="Tahoma"/>
              </w:rPr>
              <w:t xml:space="preserve"> (SEMP)</w:t>
            </w:r>
          </w:p>
        </w:tc>
        <w:tc>
          <w:tcPr>
            <w:tcW w:w="2187" w:type="dxa"/>
            <w:tcMar>
              <w:left w:w="90" w:type="dxa"/>
              <w:right w:w="90" w:type="dxa"/>
            </w:tcMar>
          </w:tcPr>
          <w:p w14:paraId="6D2E8F79" w14:textId="77777777" w:rsidR="00150756" w:rsidRPr="004A4CC7" w:rsidRDefault="00150756" w:rsidP="00011D25">
            <w:pPr>
              <w:spacing w:afterAutospacing="1"/>
              <w:contextualSpacing/>
              <w:rPr>
                <w:rFonts w:ascii="Arial Narrow" w:eastAsia="Tahoma" w:hAnsi="Arial Narrow" w:cs="Tahoma"/>
              </w:rPr>
            </w:pPr>
            <w:r w:rsidRPr="000A2A09">
              <w:rPr>
                <w:rFonts w:ascii="Arial Narrow" w:eastAsia="Tahoma" w:hAnsi="Arial Narrow" w:cs="Tahoma"/>
              </w:rPr>
              <w:t>Áno - vytvorenie</w:t>
            </w:r>
          </w:p>
        </w:tc>
        <w:tc>
          <w:tcPr>
            <w:tcW w:w="2199" w:type="dxa"/>
            <w:tcBorders>
              <w:right w:val="single" w:sz="6" w:space="0" w:color="auto"/>
            </w:tcBorders>
            <w:tcMar>
              <w:left w:w="90" w:type="dxa"/>
              <w:right w:w="90" w:type="dxa"/>
            </w:tcMar>
          </w:tcPr>
          <w:p w14:paraId="2E431277" w14:textId="035E13DB" w:rsidR="00150756" w:rsidRPr="004A4CC7" w:rsidRDefault="00150756" w:rsidP="00011D25">
            <w:pPr>
              <w:spacing w:afterAutospacing="1"/>
              <w:contextualSpacing/>
              <w:rPr>
                <w:rFonts w:ascii="Arial Narrow" w:eastAsia="Tahoma" w:hAnsi="Arial Narrow" w:cs="Tahoma"/>
              </w:rPr>
            </w:pPr>
            <w:r w:rsidRPr="000A2A09">
              <w:rPr>
                <w:rFonts w:ascii="Arial Narrow" w:eastAsia="Tahoma" w:hAnsi="Arial Narrow" w:cs="Tahoma"/>
              </w:rPr>
              <w:t xml:space="preserve">Áno </w:t>
            </w:r>
            <w:r w:rsidR="00127CEE">
              <w:rPr>
                <w:rFonts w:ascii="Arial Narrow" w:eastAsia="Tahoma" w:hAnsi="Arial Narrow" w:cs="Tahoma"/>
              </w:rPr>
              <w:t>–</w:t>
            </w:r>
            <w:r w:rsidRPr="000A2A09">
              <w:rPr>
                <w:rFonts w:ascii="Arial Narrow" w:eastAsia="Tahoma" w:hAnsi="Arial Narrow" w:cs="Tahoma"/>
              </w:rPr>
              <w:t xml:space="preserve"> vytvorenie</w:t>
            </w:r>
          </w:p>
        </w:tc>
      </w:tr>
      <w:tr w:rsidR="00150756" w:rsidRPr="000A2A09" w14:paraId="5559A698" w14:textId="77777777" w:rsidTr="004A4CC7">
        <w:trPr>
          <w:trHeight w:val="300"/>
          <w:jc w:val="center"/>
        </w:trPr>
        <w:tc>
          <w:tcPr>
            <w:tcW w:w="0" w:type="auto"/>
            <w:tcBorders>
              <w:left w:val="single" w:sz="6" w:space="0" w:color="auto"/>
              <w:bottom w:val="single" w:sz="6" w:space="0" w:color="auto"/>
            </w:tcBorders>
            <w:tcMar>
              <w:left w:w="90" w:type="dxa"/>
              <w:right w:w="90" w:type="dxa"/>
            </w:tcMar>
          </w:tcPr>
          <w:p w14:paraId="43D26ADF" w14:textId="77777777" w:rsidR="00150756" w:rsidRPr="004A4CC7" w:rsidRDefault="00150756" w:rsidP="00011D25">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spacing w:afterAutospacing="1"/>
              <w:contextualSpacing/>
              <w:rPr>
                <w:rFonts w:ascii="Arial Narrow" w:eastAsia="Tahoma" w:hAnsi="Arial Narrow" w:cs="Tahoma"/>
                <w:color w:val="000000" w:themeColor="text1"/>
              </w:rPr>
            </w:pPr>
            <w:r w:rsidRPr="000A2A09">
              <w:rPr>
                <w:rFonts w:ascii="Arial Narrow" w:eastAsia="Tahoma" w:hAnsi="Arial Narrow" w:cs="Tahoma"/>
                <w:color w:val="000000" w:themeColor="text1"/>
              </w:rPr>
              <w:t>isvs_7664</w:t>
            </w:r>
          </w:p>
        </w:tc>
        <w:tc>
          <w:tcPr>
            <w:tcW w:w="3893" w:type="dxa"/>
            <w:tcBorders>
              <w:bottom w:val="single" w:sz="6" w:space="0" w:color="auto"/>
            </w:tcBorders>
            <w:tcMar>
              <w:left w:w="90" w:type="dxa"/>
              <w:right w:w="90" w:type="dxa"/>
            </w:tcMar>
          </w:tcPr>
          <w:p w14:paraId="7A5ACFFD" w14:textId="77777777" w:rsidR="00150756" w:rsidRPr="004A4CC7" w:rsidRDefault="00150756" w:rsidP="00011D25">
            <w:pPr>
              <w:spacing w:afterAutospacing="1"/>
              <w:contextualSpacing/>
              <w:rPr>
                <w:rFonts w:ascii="Arial Narrow" w:eastAsia="Tahoma" w:hAnsi="Arial Narrow" w:cs="Tahoma"/>
              </w:rPr>
            </w:pPr>
            <w:r w:rsidRPr="000A2A09">
              <w:rPr>
                <w:rFonts w:ascii="Arial Narrow" w:eastAsia="Tahoma" w:hAnsi="Arial Narrow" w:cs="Tahoma"/>
              </w:rPr>
              <w:t>Centrálny register pohľadávok štátu (CRPŠ)</w:t>
            </w:r>
          </w:p>
        </w:tc>
        <w:tc>
          <w:tcPr>
            <w:tcW w:w="2187" w:type="dxa"/>
            <w:tcBorders>
              <w:bottom w:val="single" w:sz="6" w:space="0" w:color="auto"/>
            </w:tcBorders>
            <w:tcMar>
              <w:left w:w="90" w:type="dxa"/>
              <w:right w:w="90" w:type="dxa"/>
            </w:tcMar>
          </w:tcPr>
          <w:p w14:paraId="08EA1B18" w14:textId="77777777" w:rsidR="00150756" w:rsidRPr="004A4CC7" w:rsidRDefault="00150756" w:rsidP="00011D25">
            <w:pPr>
              <w:spacing w:afterAutospacing="1"/>
              <w:contextualSpacing/>
              <w:rPr>
                <w:rFonts w:ascii="Arial Narrow" w:eastAsia="Tahoma" w:hAnsi="Arial Narrow" w:cs="Tahoma"/>
              </w:rPr>
            </w:pPr>
            <w:r w:rsidRPr="000A2A09">
              <w:rPr>
                <w:rFonts w:ascii="Arial Narrow" w:eastAsia="Tahoma" w:hAnsi="Arial Narrow" w:cs="Tahoma"/>
              </w:rPr>
              <w:t>Áno - vytvorenie</w:t>
            </w:r>
          </w:p>
        </w:tc>
        <w:tc>
          <w:tcPr>
            <w:tcW w:w="2199" w:type="dxa"/>
            <w:tcBorders>
              <w:bottom w:val="single" w:sz="6" w:space="0" w:color="auto"/>
              <w:right w:val="single" w:sz="6" w:space="0" w:color="auto"/>
            </w:tcBorders>
            <w:tcMar>
              <w:left w:w="90" w:type="dxa"/>
              <w:right w:w="90" w:type="dxa"/>
            </w:tcMar>
          </w:tcPr>
          <w:p w14:paraId="181E16B4" w14:textId="32973A79" w:rsidR="00150756" w:rsidRPr="004A4CC7" w:rsidRDefault="00150756" w:rsidP="00011D25">
            <w:pPr>
              <w:spacing w:afterAutospacing="1"/>
              <w:contextualSpacing/>
              <w:rPr>
                <w:rFonts w:ascii="Arial Narrow" w:eastAsia="Tahoma" w:hAnsi="Arial Narrow" w:cs="Tahoma"/>
              </w:rPr>
            </w:pPr>
            <w:r w:rsidRPr="000A2A09">
              <w:rPr>
                <w:rFonts w:ascii="Arial Narrow" w:eastAsia="Tahoma" w:hAnsi="Arial Narrow" w:cs="Tahoma"/>
              </w:rPr>
              <w:t xml:space="preserve">Áno </w:t>
            </w:r>
            <w:r w:rsidR="00127CEE">
              <w:rPr>
                <w:rFonts w:ascii="Arial Narrow" w:eastAsia="Tahoma" w:hAnsi="Arial Narrow" w:cs="Tahoma"/>
              </w:rPr>
              <w:t>–</w:t>
            </w:r>
            <w:r w:rsidRPr="000A2A09">
              <w:rPr>
                <w:rFonts w:ascii="Arial Narrow" w:eastAsia="Tahoma" w:hAnsi="Arial Narrow" w:cs="Tahoma"/>
              </w:rPr>
              <w:t xml:space="preserve"> vytvorenie</w:t>
            </w:r>
          </w:p>
        </w:tc>
      </w:tr>
    </w:tbl>
    <w:p w14:paraId="6B58FFB1" w14:textId="77777777" w:rsidR="00150756" w:rsidRPr="004A4CC7" w:rsidRDefault="00150756">
      <w:pPr>
        <w:pStyle w:val="Odsekzoznamu"/>
        <w:numPr>
          <w:ilvl w:val="0"/>
          <w:numId w:val="64"/>
        </w:numPr>
        <w:spacing w:before="120" w:after="0" w:line="240" w:lineRule="auto"/>
        <w:contextualSpacing w:val="0"/>
        <w:jc w:val="both"/>
        <w:rPr>
          <w:rFonts w:ascii="Arial Narrow" w:hAnsi="Arial Narrow"/>
          <w:sz w:val="20"/>
          <w:szCs w:val="20"/>
        </w:rPr>
      </w:pPr>
      <w:bookmarkStart w:id="336" w:name="_Toc182992960"/>
      <w:r w:rsidRPr="004A4CC7">
        <w:rPr>
          <w:rFonts w:ascii="Arial Narrow" w:hAnsi="Arial Narrow"/>
          <w:sz w:val="20"/>
          <w:szCs w:val="20"/>
        </w:rPr>
        <w:t>Rozsah ISVS v projekte pre realizáciu BP a DPIA</w:t>
      </w:r>
      <w:bookmarkEnd w:id="336"/>
    </w:p>
    <w:p w14:paraId="50560769" w14:textId="77777777" w:rsidR="00150756" w:rsidRPr="004D0B50" w:rsidRDefault="00150756" w:rsidP="00150756">
      <w:pPr>
        <w:jc w:val="both"/>
        <w:rPr>
          <w:rFonts w:ascii="Arial Narrow" w:hAnsi="Arial Narrow"/>
        </w:rPr>
      </w:pPr>
    </w:p>
    <w:p w14:paraId="0F672662" w14:textId="1E954BF4" w:rsidR="00150756" w:rsidRDefault="00150756" w:rsidP="00127CEE">
      <w:pPr>
        <w:pStyle w:val="Nadpis3"/>
        <w:rPr>
          <w:color w:val="auto"/>
          <w:sz w:val="22"/>
          <w:szCs w:val="22"/>
        </w:rPr>
      </w:pPr>
      <w:bookmarkStart w:id="337" w:name="_Toc1443538151"/>
      <w:bookmarkStart w:id="338" w:name="_Toc180156414"/>
      <w:bookmarkStart w:id="339" w:name="_Toc182992911"/>
      <w:r w:rsidRPr="00127CEE">
        <w:rPr>
          <w:color w:val="auto"/>
          <w:sz w:val="22"/>
          <w:szCs w:val="22"/>
        </w:rPr>
        <w:t>Postupy pre vytvorenie resp. revíziu bezpečnostného projektu a</w:t>
      </w:r>
      <w:r w:rsidR="00127CEE">
        <w:rPr>
          <w:color w:val="auto"/>
          <w:sz w:val="22"/>
          <w:szCs w:val="22"/>
        </w:rPr>
        <w:t> </w:t>
      </w:r>
      <w:r w:rsidRPr="00127CEE">
        <w:rPr>
          <w:color w:val="auto"/>
          <w:sz w:val="22"/>
          <w:szCs w:val="22"/>
        </w:rPr>
        <w:t>DPIA</w:t>
      </w:r>
      <w:bookmarkEnd w:id="337"/>
      <w:bookmarkEnd w:id="338"/>
      <w:bookmarkEnd w:id="339"/>
    </w:p>
    <w:p w14:paraId="348074CD" w14:textId="77777777" w:rsidR="00127CEE" w:rsidRPr="00FE518F" w:rsidRDefault="00127CEE" w:rsidP="00FE518F">
      <w:pPr>
        <w:jc w:val="both"/>
        <w:rPr>
          <w:rFonts w:ascii="Arial Narrow" w:hAnsi="Arial Narrow"/>
        </w:rPr>
      </w:pPr>
    </w:p>
    <w:p w14:paraId="03382BE9" w14:textId="0C71C1B0" w:rsidR="00150756" w:rsidRPr="00127CEE" w:rsidRDefault="00150756" w:rsidP="00127CEE">
      <w:pPr>
        <w:pStyle w:val="Nadpis4"/>
        <w:rPr>
          <w:bCs/>
          <w:color w:val="auto"/>
          <w:sz w:val="22"/>
        </w:rPr>
      </w:pPr>
      <w:bookmarkStart w:id="340" w:name="_Toc182992912"/>
      <w:r w:rsidRPr="00127CEE">
        <w:rPr>
          <w:color w:val="auto"/>
          <w:sz w:val="22"/>
        </w:rPr>
        <w:t>Metodika pre bezpečnostný projekt</w:t>
      </w:r>
      <w:bookmarkEnd w:id="340"/>
    </w:p>
    <w:p w14:paraId="1CF946DD" w14:textId="21591A7A" w:rsidR="00150756" w:rsidRPr="004D0B50" w:rsidRDefault="00150756" w:rsidP="00150756">
      <w:pPr>
        <w:jc w:val="both"/>
        <w:rPr>
          <w:rFonts w:ascii="Arial Narrow" w:eastAsia="Tahoma" w:hAnsi="Arial Narrow"/>
        </w:rPr>
      </w:pPr>
      <w:r w:rsidRPr="004D0B50">
        <w:rPr>
          <w:rFonts w:ascii="Arial Narrow" w:eastAsia="Tahoma" w:hAnsi="Arial Narrow"/>
        </w:rPr>
        <w:t xml:space="preserve">Metodika pre tvorbu bezpečnostného projektu pre jednotlivé IS prípadne jeho aktualizáciu bude prebiehať v súlade s požiadavkami </w:t>
      </w:r>
      <w:r w:rsidR="000A2A09">
        <w:rPr>
          <w:rFonts w:ascii="Arial Narrow" w:eastAsia="Tahoma" w:hAnsi="Arial Narrow"/>
        </w:rPr>
        <w:t>z</w:t>
      </w:r>
      <w:r w:rsidRPr="004D0B50">
        <w:rPr>
          <w:rFonts w:ascii="Arial Narrow" w:eastAsia="Tahoma" w:hAnsi="Arial Narrow"/>
        </w:rPr>
        <w:t>ákona č. 95/2019 Z. z. o informačných technológiách vo verejnej správe a o zmene a doplnení niektorých zákonov</w:t>
      </w:r>
      <w:r w:rsidR="00E5192E">
        <w:rPr>
          <w:rFonts w:ascii="Arial Narrow" w:eastAsia="Tahoma" w:hAnsi="Arial Narrow"/>
        </w:rPr>
        <w:t xml:space="preserve"> v znení neskorších predpisov</w:t>
      </w:r>
      <w:r w:rsidRPr="004D0B50">
        <w:rPr>
          <w:rFonts w:ascii="Arial Narrow" w:eastAsia="Tahoma" w:hAnsi="Arial Narrow"/>
        </w:rPr>
        <w:t>, požiadavkami na vypracovanie analýzy rizík a vyhodnotenie súladu implementovaných bezpečnostných opatrení podľa vyhlášky Úradu podpredsedu vlády SR pre investície a</w:t>
      </w:r>
      <w:r w:rsidR="00E5192E">
        <w:rPr>
          <w:rFonts w:ascii="Arial Narrow" w:eastAsia="Tahoma" w:hAnsi="Arial Narrow"/>
        </w:rPr>
        <w:t> </w:t>
      </w:r>
      <w:r w:rsidRPr="004D0B50">
        <w:rPr>
          <w:rFonts w:ascii="Arial Narrow" w:eastAsia="Tahoma" w:hAnsi="Arial Narrow"/>
        </w:rPr>
        <w:t>informatizáciu č.</w:t>
      </w:r>
      <w:r w:rsidR="000A2A09">
        <w:rPr>
          <w:rFonts w:ascii="Arial Narrow" w:eastAsia="Tahoma" w:hAnsi="Arial Narrow"/>
        </w:rPr>
        <w:t> </w:t>
      </w:r>
      <w:r w:rsidRPr="004D0B50">
        <w:rPr>
          <w:rFonts w:ascii="Arial Narrow" w:eastAsia="Tahoma" w:hAnsi="Arial Narrow"/>
        </w:rPr>
        <w:t>179/2020</w:t>
      </w:r>
      <w:r w:rsidR="000A2A09">
        <w:rPr>
          <w:rFonts w:ascii="Arial Narrow" w:eastAsia="Tahoma" w:hAnsi="Arial Narrow"/>
        </w:rPr>
        <w:t> </w:t>
      </w:r>
      <w:r w:rsidRPr="004D0B50">
        <w:rPr>
          <w:rFonts w:ascii="Arial Narrow" w:eastAsia="Tahoma" w:hAnsi="Arial Narrow"/>
        </w:rPr>
        <w:t>Z. z., ktorá upravuje spôsob kategorizácie a obsah bezpečnostných opatrení pre informačné technológie vo verejnej správe.</w:t>
      </w:r>
    </w:p>
    <w:p w14:paraId="22204F20" w14:textId="77777777" w:rsidR="00150756" w:rsidRPr="004D0B50" w:rsidRDefault="00150756" w:rsidP="00150756">
      <w:pPr>
        <w:jc w:val="both"/>
        <w:rPr>
          <w:rFonts w:ascii="Arial Narrow" w:eastAsia="Tahoma" w:hAnsi="Arial Narrow"/>
        </w:rPr>
      </w:pPr>
      <w:r w:rsidRPr="004D0B50">
        <w:rPr>
          <w:rFonts w:ascii="Arial Narrow" w:eastAsia="Tahoma" w:hAnsi="Arial Narrow"/>
        </w:rPr>
        <w:t>Bezpečnostné projekty budú odkonzultované a schválené Manažérom kybernetickej bezpečnosti MF SR a/alebo odborom informačnej a kybernetickej bezpečnosti.</w:t>
      </w:r>
    </w:p>
    <w:p w14:paraId="4C884A01" w14:textId="41673B88" w:rsidR="00150756" w:rsidRDefault="00150756" w:rsidP="00150756">
      <w:pPr>
        <w:jc w:val="both"/>
        <w:rPr>
          <w:rFonts w:ascii="Arial Narrow" w:eastAsia="Tahoma" w:hAnsi="Arial Narrow"/>
        </w:rPr>
      </w:pPr>
      <w:r w:rsidRPr="004D0B50">
        <w:rPr>
          <w:rFonts w:ascii="Arial Narrow" w:eastAsia="Tahoma" w:hAnsi="Arial Narrow"/>
        </w:rPr>
        <w:t xml:space="preserve">DPIA budú odkonzultované a schválené so Zodpovednou osobou MF SR (DPO) a/alebo odborom informačnej </w:t>
      </w:r>
      <w:r w:rsidR="00F845C9" w:rsidRPr="004D0B50">
        <w:rPr>
          <w:rFonts w:ascii="Arial Narrow" w:eastAsia="Tahoma" w:hAnsi="Arial Narrow"/>
        </w:rPr>
        <w:br/>
      </w:r>
      <w:r w:rsidRPr="004D0B50">
        <w:rPr>
          <w:rFonts w:ascii="Arial Narrow" w:eastAsia="Tahoma" w:hAnsi="Arial Narrow"/>
        </w:rPr>
        <w:t>a kybernetickej bezpečnosti.</w:t>
      </w:r>
    </w:p>
    <w:p w14:paraId="3DCC84F6" w14:textId="77777777" w:rsidR="00127CEE" w:rsidRPr="004D0B50" w:rsidRDefault="00127CEE" w:rsidP="00150756">
      <w:pPr>
        <w:jc w:val="both"/>
        <w:rPr>
          <w:rFonts w:ascii="Arial Narrow" w:eastAsia="Tahoma" w:hAnsi="Arial Narrow"/>
        </w:rPr>
      </w:pPr>
    </w:p>
    <w:p w14:paraId="5B8076CA" w14:textId="0B9385AA" w:rsidR="00150756" w:rsidRPr="00127CEE" w:rsidRDefault="00150756" w:rsidP="00127CEE">
      <w:pPr>
        <w:pStyle w:val="Nadpis4"/>
        <w:rPr>
          <w:color w:val="auto"/>
          <w:sz w:val="22"/>
        </w:rPr>
      </w:pPr>
      <w:bookmarkStart w:id="341" w:name="_Toc182992913"/>
      <w:r w:rsidRPr="00127CEE">
        <w:rPr>
          <w:color w:val="auto"/>
          <w:sz w:val="22"/>
        </w:rPr>
        <w:t>Ohraničenia bezpečnostného projektu</w:t>
      </w:r>
      <w:bookmarkEnd w:id="341"/>
    </w:p>
    <w:p w14:paraId="6A5A0AA2" w14:textId="79E8378E" w:rsidR="00150756" w:rsidRPr="004D0B50" w:rsidRDefault="00150756" w:rsidP="00150756">
      <w:pPr>
        <w:jc w:val="both"/>
        <w:rPr>
          <w:rFonts w:ascii="Arial Narrow" w:hAnsi="Arial Narrow"/>
        </w:rPr>
      </w:pPr>
      <w:r w:rsidRPr="004D0B50">
        <w:rPr>
          <w:rFonts w:ascii="Arial Narrow" w:hAnsi="Arial Narrow"/>
        </w:rPr>
        <w:t>Bezpečnostný projekt bude vypracovaný pre špecifikované integrované informačné systémy MF SR podľa príslušných kompetencií, ktoré stanovuje legislatíva. Tento projekt nebude riešiť komplexné bezpečnostné požiadavky všetkých informačných systémov v pôsobnosti MF SR, ale sa bude sústre</w:t>
      </w:r>
      <w:r w:rsidR="00E5192E">
        <w:rPr>
          <w:rFonts w:ascii="Arial Narrow" w:hAnsi="Arial Narrow"/>
        </w:rPr>
        <w:t>ďovať</w:t>
      </w:r>
      <w:r w:rsidRPr="004D0B50">
        <w:rPr>
          <w:rFonts w:ascii="Arial Narrow" w:hAnsi="Arial Narrow"/>
        </w:rPr>
        <w:t xml:space="preserve"> na potreby konkrétneho integrovaného systému.</w:t>
      </w:r>
    </w:p>
    <w:p w14:paraId="1B56CE3B" w14:textId="77777777" w:rsidR="00150756" w:rsidRPr="004D0B50" w:rsidRDefault="00150756" w:rsidP="00150756">
      <w:pPr>
        <w:jc w:val="both"/>
        <w:rPr>
          <w:rFonts w:ascii="Arial Narrow" w:hAnsi="Arial Narrow"/>
        </w:rPr>
      </w:pPr>
      <w:r w:rsidRPr="004D0B50">
        <w:rPr>
          <w:rFonts w:ascii="Arial Narrow" w:hAnsi="Arial Narrow"/>
        </w:rPr>
        <w:lastRenderedPageBreak/>
        <w:t>Projekt má viacero externých integrácií, ktoré nepredstavujú základný rozsah projektu a preto tieto systémy ako externé aktívum pravdepodobne nebudú sú súčasťou bezpečnostného projektu. Viac informácii ohľadne ohraničenia projektu bude detailne rozpracované vo fáze Detailná analýza.</w:t>
      </w:r>
    </w:p>
    <w:p w14:paraId="6C327E0E" w14:textId="7C613091" w:rsidR="00150756" w:rsidRDefault="00150756" w:rsidP="00150756">
      <w:pPr>
        <w:jc w:val="both"/>
        <w:rPr>
          <w:rFonts w:ascii="Arial Narrow" w:hAnsi="Arial Narrow"/>
        </w:rPr>
      </w:pPr>
      <w:r w:rsidRPr="004D0B50">
        <w:rPr>
          <w:rFonts w:ascii="Arial Narrow" w:hAnsi="Arial Narrow"/>
        </w:rPr>
        <w:t xml:space="preserve">Z hľadiska legislatívnych a vecných požiadaviek budú pre bezpečnostný projekt SEMP-isvs_47, </w:t>
      </w:r>
      <w:r w:rsidRPr="004D0B50">
        <w:rPr>
          <w:rFonts w:ascii="Arial Narrow" w:eastAsiaTheme="minorEastAsia" w:hAnsi="Arial Narrow"/>
        </w:rPr>
        <w:t>CRPŠ-isvs_7664</w:t>
      </w:r>
      <w:r w:rsidRPr="004D0B50">
        <w:rPr>
          <w:rFonts w:ascii="Arial Narrow" w:hAnsi="Arial Narrow"/>
        </w:rPr>
        <w:t xml:space="preserve"> relevantné najmä nasledovné východiská a vstupy, ktorých bezpečnostné požiadavky bude potrebné vyhodnotiť </w:t>
      </w:r>
      <w:r w:rsidR="00F845C9" w:rsidRPr="004D0B50">
        <w:rPr>
          <w:rFonts w:ascii="Arial Narrow" w:hAnsi="Arial Narrow"/>
        </w:rPr>
        <w:br/>
      </w:r>
      <w:r w:rsidRPr="004D0B50">
        <w:rPr>
          <w:rFonts w:ascii="Arial Narrow" w:hAnsi="Arial Narrow"/>
        </w:rPr>
        <w:t>a zabezpečiť praktický súlad v požadovanej miere.</w:t>
      </w:r>
    </w:p>
    <w:p w14:paraId="48736C22" w14:textId="77777777" w:rsidR="00127CEE" w:rsidRPr="004D0B50" w:rsidRDefault="00127CEE" w:rsidP="00150756">
      <w:pPr>
        <w:jc w:val="both"/>
        <w:rPr>
          <w:rFonts w:ascii="Arial Narrow" w:hAnsi="Arial Narrow"/>
        </w:rPr>
      </w:pPr>
    </w:p>
    <w:p w14:paraId="66C4905B" w14:textId="51AF094C" w:rsidR="00150756" w:rsidRPr="00127CEE" w:rsidRDefault="00150756" w:rsidP="00127CEE">
      <w:pPr>
        <w:pStyle w:val="Nadpis4"/>
        <w:rPr>
          <w:color w:val="auto"/>
          <w:sz w:val="22"/>
        </w:rPr>
      </w:pPr>
      <w:bookmarkStart w:id="342" w:name="_Toc182992915"/>
      <w:bookmarkStart w:id="343" w:name="_Toc163795305"/>
      <w:r w:rsidRPr="00127CEE">
        <w:rPr>
          <w:color w:val="auto"/>
          <w:sz w:val="22"/>
        </w:rPr>
        <w:t>Opatrenia technické, organizačné a personálne a ich hodnotenie</w:t>
      </w:r>
      <w:bookmarkEnd w:id="342"/>
    </w:p>
    <w:p w14:paraId="1DE2E6E6" w14:textId="0058D890" w:rsidR="00150756" w:rsidRPr="004D0B50" w:rsidRDefault="00377950" w:rsidP="00150756">
      <w:pPr>
        <w:jc w:val="both"/>
        <w:rPr>
          <w:rFonts w:ascii="Arial Narrow" w:hAnsi="Arial Narrow"/>
        </w:rPr>
      </w:pPr>
      <w:r w:rsidRPr="004D0B50">
        <w:rPr>
          <w:rFonts w:ascii="Arial Narrow" w:hAnsi="Arial Narrow"/>
        </w:rPr>
        <w:t>Na</w:t>
      </w:r>
      <w:r w:rsidR="00150756" w:rsidRPr="004D0B50">
        <w:rPr>
          <w:rFonts w:ascii="Arial Narrow" w:hAnsi="Arial Narrow"/>
        </w:rPr>
        <w:t xml:space="preserve"> účely zmierňovania rizík použijeme v projekte nasledovné zdroje opatrení:</w:t>
      </w:r>
    </w:p>
    <w:p w14:paraId="24C0D85A" w14:textId="77777777" w:rsidR="00150756" w:rsidRPr="004D0B50" w:rsidRDefault="00150756" w:rsidP="00150756">
      <w:pPr>
        <w:pStyle w:val="Bullet"/>
        <w:rPr>
          <w:sz w:val="22"/>
        </w:rPr>
      </w:pPr>
      <w:r w:rsidRPr="004D0B50">
        <w:rPr>
          <w:sz w:val="22"/>
        </w:rPr>
        <w:t>CSIRT – Metodiku pre systematické zabezpečenie organizácií verejnej správy v oblasti informačnej bezpečnosti (Verzia dokumentu 2.1),</w:t>
      </w:r>
    </w:p>
    <w:p w14:paraId="1538C386" w14:textId="2736FB20" w:rsidR="00150756" w:rsidRPr="004D0B50" w:rsidRDefault="00150756" w:rsidP="00150756">
      <w:pPr>
        <w:pStyle w:val="Bullet"/>
        <w:rPr>
          <w:sz w:val="22"/>
        </w:rPr>
      </w:pPr>
      <w:r w:rsidRPr="004D0B50">
        <w:rPr>
          <w:sz w:val="22"/>
        </w:rPr>
        <w:t>CHECK LIST – Základných bezpečnostných zásad a opatrení pre projektované ISVS (Vyhláška NBÚ č.</w:t>
      </w:r>
      <w:r w:rsidR="00E5192E">
        <w:rPr>
          <w:sz w:val="22"/>
        </w:rPr>
        <w:t> </w:t>
      </w:r>
      <w:r w:rsidRPr="004D0B50">
        <w:rPr>
          <w:sz w:val="22"/>
        </w:rPr>
        <w:t>362/2018 Z. z. a Príloha č. 2 k vyhláške č. 179/2020 Z. z.),</w:t>
      </w:r>
    </w:p>
    <w:p w14:paraId="3DB1A274" w14:textId="77777777" w:rsidR="00150756" w:rsidRPr="004D0B50" w:rsidRDefault="00150756" w:rsidP="00150756">
      <w:pPr>
        <w:pStyle w:val="Bullet"/>
        <w:rPr>
          <w:sz w:val="22"/>
        </w:rPr>
      </w:pPr>
      <w:r w:rsidRPr="004D0B50">
        <w:rPr>
          <w:sz w:val="22"/>
        </w:rPr>
        <w:t>Maturity model hodnotenia SPICE: ISO/IEC 15504, pre proces vývoja softvéru a súvisiace funkcie podnikového manažmentu,</w:t>
      </w:r>
    </w:p>
    <w:p w14:paraId="62B20D83" w14:textId="77777777" w:rsidR="00150756" w:rsidRPr="004D0B50" w:rsidRDefault="00150756" w:rsidP="00150756">
      <w:pPr>
        <w:pStyle w:val="Bullet"/>
        <w:rPr>
          <w:sz w:val="22"/>
        </w:rPr>
      </w:pPr>
      <w:r w:rsidRPr="004D0B50">
        <w:rPr>
          <w:sz w:val="22"/>
        </w:rPr>
        <w:t>Odporučené hodnotenie NIST v systéme CSF a lokálne podľa Metodiky KCCKB - Štandard na výkon auditu kybernetickej bezpečnosti.</w:t>
      </w:r>
    </w:p>
    <w:bookmarkEnd w:id="343"/>
    <w:p w14:paraId="63BD3E78" w14:textId="5C59C960" w:rsidR="00150756" w:rsidRPr="004D0B50" w:rsidRDefault="00150756" w:rsidP="00150756">
      <w:pPr>
        <w:pStyle w:val="Bullet"/>
        <w:rPr>
          <w:sz w:val="22"/>
        </w:rPr>
      </w:pPr>
      <w:r w:rsidRPr="004D0B50">
        <w:rPr>
          <w:sz w:val="22"/>
        </w:rPr>
        <w:t>Metodika analýzy rizík (NBÚ, MIRRI</w:t>
      </w:r>
      <w:r w:rsidR="00E5192E">
        <w:rPr>
          <w:sz w:val="22"/>
        </w:rPr>
        <w:t xml:space="preserve"> SR</w:t>
      </w:r>
      <w:r w:rsidRPr="004D0B50">
        <w:rPr>
          <w:sz w:val="22"/>
        </w:rPr>
        <w:t>, interné smernice MF SR)</w:t>
      </w:r>
      <w:r w:rsidR="006D4289">
        <w:rPr>
          <w:sz w:val="22"/>
        </w:rPr>
        <w:t>.</w:t>
      </w:r>
    </w:p>
    <w:p w14:paraId="6E12604D" w14:textId="77777777" w:rsidR="00150756" w:rsidRPr="004D0B50" w:rsidRDefault="00150756" w:rsidP="00150756">
      <w:pPr>
        <w:jc w:val="both"/>
        <w:rPr>
          <w:rFonts w:ascii="Arial Narrow" w:hAnsi="Arial Narrow"/>
        </w:rPr>
      </w:pPr>
    </w:p>
    <w:p w14:paraId="52055A97" w14:textId="77777777" w:rsidR="00150756" w:rsidRPr="004D0B50" w:rsidRDefault="00150756" w:rsidP="00150756">
      <w:pPr>
        <w:jc w:val="both"/>
        <w:rPr>
          <w:rFonts w:ascii="Arial Narrow" w:hAnsi="Arial Narrow"/>
        </w:rPr>
      </w:pPr>
      <w:r w:rsidRPr="004D0B50">
        <w:rPr>
          <w:rFonts w:ascii="Arial Narrow" w:hAnsi="Arial Narrow"/>
        </w:rPr>
        <w:t>Analýza bezpečnosti bude zameraná nasledovne:</w:t>
      </w:r>
    </w:p>
    <w:p w14:paraId="32712CFF" w14:textId="77777777" w:rsidR="00150756" w:rsidRPr="004D0B50" w:rsidRDefault="00150756" w:rsidP="00150756">
      <w:pPr>
        <w:pStyle w:val="Bullet"/>
        <w:rPr>
          <w:sz w:val="22"/>
        </w:rPr>
      </w:pPr>
      <w:r w:rsidRPr="004D0B50">
        <w:rPr>
          <w:sz w:val="22"/>
        </w:rPr>
        <w:t>Cieľom je presne špecifikovať požadovanú úroveň bezpečnosti a identifikovať okolnosti, ktoré môžu narušiť bezpečnosť ISVS (hrozby).</w:t>
      </w:r>
    </w:p>
    <w:p w14:paraId="3AD7F9D2" w14:textId="77777777" w:rsidR="00150756" w:rsidRPr="004D0B50" w:rsidRDefault="00150756" w:rsidP="00150756">
      <w:pPr>
        <w:pStyle w:val="Bullet"/>
        <w:rPr>
          <w:sz w:val="22"/>
        </w:rPr>
      </w:pPr>
      <w:r w:rsidRPr="004D0B50">
        <w:rPr>
          <w:sz w:val="22"/>
        </w:rPr>
        <w:t>Analýza bude metodicky zameraná podľa normy STN ISO/IEC 27002:2013 s dôrazom na riziká špecifické pre ISVS.</w:t>
      </w:r>
    </w:p>
    <w:p w14:paraId="0A97B633" w14:textId="77777777" w:rsidR="00150756" w:rsidRPr="004D0B50" w:rsidRDefault="00150756" w:rsidP="00150756">
      <w:pPr>
        <w:pStyle w:val="Bullet"/>
        <w:rPr>
          <w:sz w:val="22"/>
        </w:rPr>
      </w:pPr>
      <w:r w:rsidRPr="004D0B50">
        <w:rPr>
          <w:sz w:val="22"/>
        </w:rPr>
        <w:t>Požaduje sa sumarizácia a popis hrozieb a ich dopadov na aktíva ISVS.</w:t>
      </w:r>
    </w:p>
    <w:p w14:paraId="79356BE2" w14:textId="410C12EB" w:rsidR="00150756" w:rsidRPr="004D0B50" w:rsidRDefault="00150756" w:rsidP="00150756">
      <w:pPr>
        <w:pStyle w:val="Bullet"/>
        <w:rPr>
          <w:sz w:val="22"/>
        </w:rPr>
      </w:pPr>
      <w:r w:rsidRPr="004D0B50">
        <w:rPr>
          <w:sz w:val="22"/>
        </w:rPr>
        <w:t>Požaduje sa vyhodnotenie závažnosti dopadov pri realizácii jednotlivých hrozieb kvalitatívnou formou.</w:t>
      </w:r>
    </w:p>
    <w:p w14:paraId="1178C77F" w14:textId="32131F5A" w:rsidR="00150756" w:rsidRPr="004D0B50" w:rsidRDefault="00150756" w:rsidP="00150756">
      <w:pPr>
        <w:pStyle w:val="Bullet"/>
        <w:rPr>
          <w:sz w:val="22"/>
        </w:rPr>
      </w:pPr>
      <w:r w:rsidRPr="004D0B50">
        <w:rPr>
          <w:sz w:val="22"/>
        </w:rPr>
        <w:t xml:space="preserve">Podrobnosť analýzy bezpečnosti musí byť dostatočná na to, aby (pri zohľadnení súčasných poznatkov </w:t>
      </w:r>
      <w:r w:rsidR="00F845C9" w:rsidRPr="004D0B50">
        <w:rPr>
          <w:sz w:val="22"/>
        </w:rPr>
        <w:br/>
      </w:r>
      <w:r w:rsidRPr="004D0B50">
        <w:rPr>
          <w:sz w:val="22"/>
        </w:rPr>
        <w:t>o informačnej bezpečnosti) bolo možné považovať všetky riziká, ktoré nebudú uvedené po implementácii navrhovaných bezpečnostných opatrení, za akceptovateľné zostatkové riziká.</w:t>
      </w:r>
    </w:p>
    <w:p w14:paraId="618A197E" w14:textId="77777777" w:rsidR="00150756" w:rsidRPr="004D0B50" w:rsidRDefault="00150756" w:rsidP="00150756">
      <w:pPr>
        <w:pStyle w:val="Bullet"/>
        <w:rPr>
          <w:sz w:val="22"/>
        </w:rPr>
      </w:pPr>
      <w:r w:rsidRPr="004D0B50">
        <w:rPr>
          <w:sz w:val="22"/>
        </w:rPr>
        <w:t>Pre každé riziko popísané v analýze bezpečnosti sa požaduje popis spôsobu jeho minimalizácie pomocou navrhovaných bezpečnostných opatrení.</w:t>
      </w:r>
    </w:p>
    <w:p w14:paraId="0A00E61F" w14:textId="3183971C" w:rsidR="00150756" w:rsidRPr="004D0B50" w:rsidRDefault="00150756" w:rsidP="00150756">
      <w:pPr>
        <w:pStyle w:val="Bullet"/>
        <w:rPr>
          <w:sz w:val="22"/>
        </w:rPr>
      </w:pPr>
      <w:r w:rsidRPr="004D0B50">
        <w:rPr>
          <w:sz w:val="22"/>
        </w:rPr>
        <w:t xml:space="preserve">Cieľom je navrhnúť systém bezpečnostných opatrení takým spôsobom, aby boli všetky riziká identifikované </w:t>
      </w:r>
      <w:r w:rsidR="00F845C9" w:rsidRPr="004D0B50">
        <w:rPr>
          <w:sz w:val="22"/>
        </w:rPr>
        <w:br/>
      </w:r>
      <w:r w:rsidRPr="004D0B50">
        <w:rPr>
          <w:sz w:val="22"/>
        </w:rPr>
        <w:t xml:space="preserve">v rámci analýzy bezpečnosti minimalizované na úroveň zodpovedajúcu zostatkovým rizikám vymedzeným </w:t>
      </w:r>
      <w:r w:rsidR="00F845C9" w:rsidRPr="004D0B50">
        <w:rPr>
          <w:sz w:val="22"/>
        </w:rPr>
        <w:br/>
      </w:r>
      <w:r w:rsidRPr="004D0B50">
        <w:rPr>
          <w:sz w:val="22"/>
        </w:rPr>
        <w:t>v tomto bezpečnostnom zámere.</w:t>
      </w:r>
    </w:p>
    <w:p w14:paraId="5F88E397" w14:textId="77777777" w:rsidR="00150756" w:rsidRPr="004D0B50" w:rsidRDefault="00150756" w:rsidP="00150756">
      <w:pPr>
        <w:pStyle w:val="Bullet"/>
        <w:rPr>
          <w:sz w:val="22"/>
        </w:rPr>
      </w:pPr>
      <w:r w:rsidRPr="004D0B50">
        <w:rPr>
          <w:sz w:val="22"/>
        </w:rPr>
        <w:t>Pre jednotlivé riziká sa požaduje uviesť miera zostatkového rizika kvalitatívnou formou, po zohľadnení konkrétnych implementovaných, resp. navrhovaných bezpečnostných opatrení.</w:t>
      </w:r>
    </w:p>
    <w:p w14:paraId="218FF7C4" w14:textId="77777777" w:rsidR="00150756" w:rsidRPr="004D0B50" w:rsidRDefault="00150756" w:rsidP="00150756">
      <w:pPr>
        <w:pStyle w:val="Bullet"/>
        <w:rPr>
          <w:sz w:val="22"/>
        </w:rPr>
      </w:pPr>
      <w:r w:rsidRPr="004D0B50">
        <w:rPr>
          <w:sz w:val="22"/>
        </w:rPr>
        <w:t>Technické opatrenia týkajúce sa priamo ISVS, popísané vo výstupnom dokumente, musia byť implementované počas jeho vývoja a zavádzania do prevádzky.</w:t>
      </w:r>
    </w:p>
    <w:p w14:paraId="2B20E0DD" w14:textId="77777777" w:rsidR="00150756" w:rsidRPr="004D0B50" w:rsidRDefault="00150756" w:rsidP="00150756">
      <w:pPr>
        <w:pStyle w:val="Bullet"/>
        <w:rPr>
          <w:sz w:val="22"/>
        </w:rPr>
      </w:pPr>
      <w:r w:rsidRPr="004D0B50">
        <w:rPr>
          <w:sz w:val="22"/>
        </w:rPr>
        <w:t>Technické opatrenia týkajúce sa okolia ISVS, personálne a organizačné opatrenia budú mať odporúčací charakter a ich zavedenie do praxe zabezpečí prevádzkovateľ systému.</w:t>
      </w:r>
    </w:p>
    <w:p w14:paraId="275F3CC7" w14:textId="77777777" w:rsidR="00150756" w:rsidRPr="004D0B50" w:rsidRDefault="00150756" w:rsidP="00150756">
      <w:pPr>
        <w:contextualSpacing/>
        <w:jc w:val="both"/>
        <w:rPr>
          <w:rFonts w:ascii="Arial Narrow" w:hAnsi="Arial Narrow" w:cs="Tahoma"/>
        </w:rPr>
      </w:pPr>
    </w:p>
    <w:p w14:paraId="0BAB6481" w14:textId="002C8A63" w:rsidR="00150756" w:rsidRPr="004D0B50" w:rsidRDefault="00150756" w:rsidP="00150756">
      <w:pPr>
        <w:jc w:val="both"/>
        <w:rPr>
          <w:rFonts w:ascii="Arial Narrow" w:hAnsi="Arial Narrow"/>
        </w:rPr>
      </w:pPr>
      <w:r w:rsidRPr="004D0B50">
        <w:rPr>
          <w:rFonts w:ascii="Arial Narrow" w:hAnsi="Arial Narrow"/>
        </w:rPr>
        <w:t>Použitá metodika analýzy rizík IS Informačný systém verejnej správy (ISVS) bude mať kvalitatívno/kvantitatívny charakter. Obsahová štruktúra analýzy bezpečnosti a návrhu opatrení bude vychádzať z nasledovných okruhov bezpečnosti stanovených štandardami</w:t>
      </w:r>
    </w:p>
    <w:p w14:paraId="493B63E8" w14:textId="77777777" w:rsidR="00150756" w:rsidRPr="004D0B50" w:rsidRDefault="00150756" w:rsidP="00150756">
      <w:pPr>
        <w:pStyle w:val="Bullet"/>
        <w:rPr>
          <w:sz w:val="22"/>
        </w:rPr>
      </w:pPr>
      <w:r w:rsidRPr="004D0B50">
        <w:rPr>
          <w:sz w:val="22"/>
        </w:rPr>
        <w:t>STN ISO/IEC 27005: 2013 Informačné technológie. Bezpečnostné metódy. Pravidlá dobrej praxe riadenia informačnej bezpečnosti,</w:t>
      </w:r>
    </w:p>
    <w:p w14:paraId="06749A38" w14:textId="77777777" w:rsidR="00150756" w:rsidRPr="004D0B50" w:rsidRDefault="00150756" w:rsidP="00150756">
      <w:pPr>
        <w:pStyle w:val="Bullet"/>
        <w:rPr>
          <w:sz w:val="22"/>
        </w:rPr>
      </w:pPr>
      <w:r w:rsidRPr="004D0B50">
        <w:rPr>
          <w:sz w:val="22"/>
        </w:rPr>
        <w:t>ISO/IEC 27001 Informačné technológie. Bezpečnostné metódy. Systémy riadenia informačnej bezpečnosti. Požiadavky (ISO/IEC 27001:2013 vrátane),</w:t>
      </w:r>
    </w:p>
    <w:p w14:paraId="424D0F24" w14:textId="77777777" w:rsidR="00150756" w:rsidRPr="004D0B50" w:rsidRDefault="00150756" w:rsidP="00150756">
      <w:pPr>
        <w:pStyle w:val="Bullet"/>
        <w:rPr>
          <w:sz w:val="22"/>
        </w:rPr>
      </w:pPr>
      <w:r w:rsidRPr="004D0B50">
        <w:rPr>
          <w:sz w:val="22"/>
        </w:rPr>
        <w:lastRenderedPageBreak/>
        <w:t>ISO/IEC 27002 Informačné technológie. Bezpečnostné metódy. Pravidlá dobrej praxe riadenia informačnej bezpečnosti,</w:t>
      </w:r>
    </w:p>
    <w:p w14:paraId="214AA5C8" w14:textId="77777777" w:rsidR="00150756" w:rsidRPr="004D0B50" w:rsidRDefault="00150756" w:rsidP="00150756">
      <w:pPr>
        <w:pStyle w:val="Bullet"/>
        <w:rPr>
          <w:sz w:val="22"/>
        </w:rPr>
      </w:pPr>
      <w:r w:rsidRPr="004D0B50">
        <w:rPr>
          <w:sz w:val="22"/>
        </w:rPr>
        <w:t>ISO/IEC 27005 Informačné technológie. Bezpečnostné metódy. Riadenie rizík informačnej bezpečnosti,</w:t>
      </w:r>
    </w:p>
    <w:p w14:paraId="47C6AAFE" w14:textId="77777777" w:rsidR="00150756" w:rsidRPr="004D0B50" w:rsidRDefault="00150756" w:rsidP="00150756">
      <w:pPr>
        <w:pStyle w:val="Bullet"/>
        <w:rPr>
          <w:sz w:val="22"/>
        </w:rPr>
      </w:pPr>
      <w:r w:rsidRPr="004D0B50">
        <w:rPr>
          <w:sz w:val="22"/>
        </w:rPr>
        <w:t>ISO/IEC 29100 Privacy framework. (DPIA).</w:t>
      </w:r>
    </w:p>
    <w:p w14:paraId="2B9ABB1A" w14:textId="77777777" w:rsidR="00150756" w:rsidRPr="004D0B50" w:rsidRDefault="00150756" w:rsidP="00150756">
      <w:pPr>
        <w:jc w:val="both"/>
        <w:rPr>
          <w:rFonts w:ascii="Arial Narrow" w:hAnsi="Arial Narrow"/>
        </w:rPr>
      </w:pPr>
      <w:r w:rsidRPr="004D0B50">
        <w:rPr>
          <w:rFonts w:ascii="Arial Narrow" w:hAnsi="Arial Narrow"/>
        </w:rPr>
        <w:t xml:space="preserve">Pri realizácii analýzy bezpečnosti a návrhu bezpečnostných opatrení budú zohľadnené všetky aspekty implementácie a prevádzky ISVS, rovnako ako aj všetky relevantné požiadavky na opatrenia pri ochrane IS stanovené v záväzných predpisoch. </w:t>
      </w:r>
    </w:p>
    <w:p w14:paraId="6A088C57" w14:textId="77777777" w:rsidR="00150756" w:rsidRPr="004D0B50" w:rsidRDefault="00150756" w:rsidP="00150756">
      <w:pPr>
        <w:pStyle w:val="Nadpis1"/>
        <w:jc w:val="both"/>
        <w:rPr>
          <w:color w:val="auto"/>
        </w:rPr>
      </w:pPr>
      <w:bookmarkStart w:id="344" w:name="_Toc997535182"/>
      <w:bookmarkStart w:id="345" w:name="_Toc83975372"/>
      <w:bookmarkStart w:id="346" w:name="_Toc200072897"/>
      <w:r w:rsidRPr="004D0B50">
        <w:rPr>
          <w:color w:val="auto"/>
        </w:rPr>
        <w:t>Prevádzka</w:t>
      </w:r>
      <w:bookmarkEnd w:id="344"/>
      <w:bookmarkEnd w:id="345"/>
      <w:bookmarkEnd w:id="346"/>
    </w:p>
    <w:p w14:paraId="64FCD2C6" w14:textId="77777777" w:rsidR="00150756" w:rsidRPr="004D0B50" w:rsidRDefault="00150756" w:rsidP="00150756">
      <w:pPr>
        <w:jc w:val="both"/>
        <w:rPr>
          <w:rFonts w:ascii="Arial Narrow" w:hAnsi="Arial Narrow"/>
          <w:b/>
          <w:bCs/>
        </w:rPr>
      </w:pPr>
      <w:r w:rsidRPr="004D0B50">
        <w:rPr>
          <w:rFonts w:ascii="Arial Narrow" w:hAnsi="Arial Narrow"/>
          <w:b/>
          <w:bCs/>
        </w:rPr>
        <w:t>Popis prevádzkového prostredia DataCentra MF SR</w:t>
      </w:r>
    </w:p>
    <w:p w14:paraId="522EE8B8" w14:textId="778A5815" w:rsidR="00150756" w:rsidRPr="004D0B50" w:rsidRDefault="00150756" w:rsidP="00150756">
      <w:pPr>
        <w:jc w:val="both"/>
        <w:rPr>
          <w:rFonts w:ascii="Arial Narrow" w:hAnsi="Arial Narrow"/>
        </w:rPr>
      </w:pPr>
      <w:r w:rsidRPr="004D0B50">
        <w:rPr>
          <w:rFonts w:ascii="Arial Narrow" w:hAnsi="Arial Narrow"/>
        </w:rPr>
        <w:t>Dodané riešenie bude prevádzkované v prostredí Rezortného privátneho cloudu (RPC) DataCentra MF</w:t>
      </w:r>
      <w:r w:rsidR="006D4289">
        <w:rPr>
          <w:rFonts w:ascii="Arial Narrow" w:hAnsi="Arial Narrow"/>
        </w:rPr>
        <w:t xml:space="preserve"> </w:t>
      </w:r>
      <w:r w:rsidRPr="004D0B50">
        <w:rPr>
          <w:rFonts w:ascii="Arial Narrow" w:hAnsi="Arial Narrow"/>
        </w:rPr>
        <w:t xml:space="preserve">SR na Cintorískej 5, Bratislava. </w:t>
      </w:r>
    </w:p>
    <w:p w14:paraId="6CA2BF2C" w14:textId="452AA492" w:rsidR="00150756" w:rsidRPr="004D0B50" w:rsidRDefault="00150756" w:rsidP="00150756">
      <w:pPr>
        <w:jc w:val="both"/>
        <w:rPr>
          <w:rFonts w:ascii="Arial Narrow" w:hAnsi="Arial Narrow"/>
        </w:rPr>
      </w:pPr>
      <w:r w:rsidRPr="004D0B50">
        <w:rPr>
          <w:rFonts w:ascii="Arial Narrow" w:hAnsi="Arial Narrow"/>
        </w:rPr>
        <w:t>Prevádzku on-premise Infraštruktúry RPC a služby podpory prevádzky pre všetky 3 prostredia (vývojové, testovacie a produkčné) poskytne MF SR prostredníctvom DataCentra podľa odsúhlasených požiadaviek dodávateľa na úrovni IaaS, PaaS a SaaS, tz</w:t>
      </w:r>
      <w:r w:rsidR="006D4289">
        <w:rPr>
          <w:rFonts w:ascii="Arial Narrow" w:hAnsi="Arial Narrow"/>
        </w:rPr>
        <w:t>n</w:t>
      </w:r>
      <w:r w:rsidRPr="004D0B50">
        <w:rPr>
          <w:rFonts w:ascii="Arial Narrow" w:hAnsi="Arial Narrow"/>
        </w:rPr>
        <w:t xml:space="preserve">. sieťovú infraštruktúru, virtuálne servery po úroveň OS, požadované databázy. </w:t>
      </w:r>
    </w:p>
    <w:p w14:paraId="3A8CDD24" w14:textId="77777777" w:rsidR="00150756" w:rsidRPr="004D0B50" w:rsidRDefault="00150756" w:rsidP="00150756">
      <w:pPr>
        <w:jc w:val="both"/>
        <w:rPr>
          <w:rFonts w:ascii="Arial Narrow" w:hAnsi="Arial Narrow"/>
        </w:rPr>
      </w:pPr>
      <w:r w:rsidRPr="004D0B50">
        <w:rPr>
          <w:rFonts w:ascii="Arial Narrow" w:hAnsi="Arial Narrow"/>
        </w:rPr>
        <w:t>DataCentrum v rámci služieb RPC poskytne služby:</w:t>
      </w:r>
    </w:p>
    <w:p w14:paraId="490C861E" w14:textId="77777777" w:rsidR="00150756" w:rsidRPr="004D0B50" w:rsidRDefault="00150756" w:rsidP="00150756">
      <w:pPr>
        <w:pStyle w:val="Bullet"/>
        <w:ind w:left="527" w:hanging="357"/>
        <w:rPr>
          <w:sz w:val="22"/>
        </w:rPr>
      </w:pPr>
      <w:r w:rsidRPr="004D0B50">
        <w:rPr>
          <w:sz w:val="22"/>
        </w:rPr>
        <w:t xml:space="preserve">zdieľaný systém pre výkon procesov zálohovania a obnovy dát podľa definovaných politík, </w:t>
      </w:r>
    </w:p>
    <w:p w14:paraId="00821727" w14:textId="77777777" w:rsidR="00150756" w:rsidRPr="004D0B50" w:rsidRDefault="00150756" w:rsidP="00150756">
      <w:pPr>
        <w:pStyle w:val="Bullet"/>
        <w:ind w:left="527" w:hanging="357"/>
        <w:rPr>
          <w:sz w:val="22"/>
        </w:rPr>
      </w:pPr>
      <w:r w:rsidRPr="004D0B50">
        <w:rPr>
          <w:sz w:val="22"/>
        </w:rPr>
        <w:t xml:space="preserve">centrálny monitoring a logovanie, systému pre detekciu anomálií, </w:t>
      </w:r>
    </w:p>
    <w:p w14:paraId="19BED603" w14:textId="10D78836" w:rsidR="00150756" w:rsidRPr="004D0B50" w:rsidRDefault="00150756" w:rsidP="00150756">
      <w:pPr>
        <w:pStyle w:val="Bullet"/>
        <w:ind w:left="527" w:hanging="357"/>
        <w:rPr>
          <w:sz w:val="22"/>
        </w:rPr>
      </w:pPr>
      <w:r w:rsidRPr="004D0B50">
        <w:rPr>
          <w:sz w:val="22"/>
        </w:rPr>
        <w:t xml:space="preserve">centrálna správa identít, centrálne služby autentifikácie a autorizácie na báze dvojfaktorovej autentifikácie </w:t>
      </w:r>
      <w:r w:rsidR="00F845C9" w:rsidRPr="004D0B50">
        <w:rPr>
          <w:sz w:val="22"/>
        </w:rPr>
        <w:br/>
      </w:r>
      <w:r w:rsidRPr="004D0B50">
        <w:rPr>
          <w:sz w:val="22"/>
        </w:rPr>
        <w:t xml:space="preserve">a WAF, </w:t>
      </w:r>
    </w:p>
    <w:p w14:paraId="4924F653" w14:textId="77777777" w:rsidR="00150756" w:rsidRPr="004D0B50" w:rsidRDefault="00150756" w:rsidP="00150756">
      <w:pPr>
        <w:pStyle w:val="Bullet"/>
        <w:ind w:left="527" w:hanging="357"/>
        <w:rPr>
          <w:sz w:val="22"/>
        </w:rPr>
      </w:pPr>
      <w:r w:rsidRPr="004D0B50">
        <w:rPr>
          <w:sz w:val="22"/>
        </w:rPr>
        <w:t xml:space="preserve">centrálne unifikované prístupové služby VPN, </w:t>
      </w:r>
    </w:p>
    <w:p w14:paraId="2A0AAD33" w14:textId="682DDB5B" w:rsidR="00150756" w:rsidRPr="004D0B50" w:rsidRDefault="00150756" w:rsidP="00150756">
      <w:pPr>
        <w:pStyle w:val="Bullet"/>
        <w:ind w:left="527" w:hanging="357"/>
        <w:rPr>
          <w:sz w:val="22"/>
        </w:rPr>
      </w:pPr>
      <w:r w:rsidRPr="004D0B50">
        <w:rPr>
          <w:sz w:val="22"/>
        </w:rPr>
        <w:t>prístupov</w:t>
      </w:r>
      <w:r w:rsidR="006D4289">
        <w:rPr>
          <w:sz w:val="22"/>
        </w:rPr>
        <w:t>á</w:t>
      </w:r>
      <w:r w:rsidRPr="004D0B50">
        <w:rPr>
          <w:sz w:val="22"/>
        </w:rPr>
        <w:t xml:space="preserve"> vrstv</w:t>
      </w:r>
      <w:r w:rsidR="006D4289">
        <w:rPr>
          <w:sz w:val="22"/>
        </w:rPr>
        <w:t>a</w:t>
      </w:r>
      <w:r w:rsidRPr="004D0B50">
        <w:rPr>
          <w:sz w:val="22"/>
        </w:rPr>
        <w:t xml:space="preserve"> poskytujúc</w:t>
      </w:r>
      <w:r w:rsidR="006D4289">
        <w:rPr>
          <w:sz w:val="22"/>
        </w:rPr>
        <w:t>a</w:t>
      </w:r>
      <w:r w:rsidRPr="004D0B50">
        <w:rPr>
          <w:sz w:val="22"/>
        </w:rPr>
        <w:t xml:space="preserve"> riadený, monitorovaný a bezpečný prístup k službám prostredníctvom privátnych sietí KTI, KTI2 a verejného Internetu</w:t>
      </w:r>
      <w:r w:rsidR="006D4289">
        <w:rPr>
          <w:sz w:val="22"/>
        </w:rPr>
        <w:t>,</w:t>
      </w:r>
    </w:p>
    <w:p w14:paraId="76A353FE" w14:textId="77777777" w:rsidR="00150756" w:rsidRPr="004D0B50" w:rsidRDefault="00150756" w:rsidP="00150756">
      <w:pPr>
        <w:pStyle w:val="Bullet"/>
        <w:ind w:left="527" w:hanging="357"/>
        <w:rPr>
          <w:sz w:val="22"/>
        </w:rPr>
      </w:pPr>
      <w:r w:rsidRPr="004D0B50">
        <w:rPr>
          <w:sz w:val="22"/>
        </w:rPr>
        <w:t>centrum pre podporu používateľov a služby service desku.</w:t>
      </w:r>
    </w:p>
    <w:p w14:paraId="72DA28A3" w14:textId="77777777" w:rsidR="00150756" w:rsidRPr="004D0B50" w:rsidRDefault="00150756" w:rsidP="00150756">
      <w:pPr>
        <w:jc w:val="both"/>
        <w:rPr>
          <w:rFonts w:ascii="Arial Narrow" w:hAnsi="Arial Narrow"/>
        </w:rPr>
      </w:pPr>
    </w:p>
    <w:p w14:paraId="3655EEAD" w14:textId="46769C13" w:rsidR="00150756" w:rsidRPr="004D0B50" w:rsidRDefault="00150756" w:rsidP="00150756">
      <w:pPr>
        <w:jc w:val="both"/>
        <w:rPr>
          <w:rFonts w:ascii="Arial Narrow" w:hAnsi="Arial Narrow"/>
        </w:rPr>
      </w:pPr>
      <w:r w:rsidRPr="004D0B50">
        <w:rPr>
          <w:rFonts w:ascii="Arial Narrow" w:hAnsi="Arial Narrow"/>
        </w:rPr>
        <w:t>MF</w:t>
      </w:r>
      <w:r w:rsidR="006D4289">
        <w:rPr>
          <w:rFonts w:ascii="Arial Narrow" w:hAnsi="Arial Narrow"/>
        </w:rPr>
        <w:t xml:space="preserve"> </w:t>
      </w:r>
      <w:r w:rsidRPr="004D0B50">
        <w:rPr>
          <w:rFonts w:ascii="Arial Narrow" w:hAnsi="Arial Narrow"/>
        </w:rPr>
        <w:t>SR a DataCentrum taktiež zabezpečia dostupnosť a prevádzku SAP cloudových služieb definovaných dodávateľom.</w:t>
      </w:r>
    </w:p>
    <w:p w14:paraId="1E39D656" w14:textId="77777777" w:rsidR="00150756" w:rsidRPr="004D0B50" w:rsidRDefault="00150756" w:rsidP="00150756">
      <w:pPr>
        <w:pStyle w:val="Nadpis1"/>
        <w:jc w:val="both"/>
        <w:rPr>
          <w:color w:val="auto"/>
        </w:rPr>
      </w:pPr>
      <w:bookmarkStart w:id="347" w:name="_Ref199319129"/>
      <w:bookmarkStart w:id="348" w:name="_Ref199332804"/>
      <w:bookmarkStart w:id="349" w:name="_Toc2119728368"/>
      <w:bookmarkStart w:id="350" w:name="_Toc2031868046"/>
      <w:bookmarkStart w:id="351" w:name="_Toc519502372"/>
      <w:r w:rsidRPr="004D0B50">
        <w:rPr>
          <w:color w:val="auto"/>
        </w:rPr>
        <w:t>Harmonogram dodávky</w:t>
      </w:r>
      <w:bookmarkEnd w:id="347"/>
      <w:bookmarkEnd w:id="348"/>
      <w:bookmarkEnd w:id="349"/>
      <w:bookmarkEnd w:id="350"/>
      <w:bookmarkEnd w:id="351"/>
    </w:p>
    <w:p w14:paraId="2BE0510C" w14:textId="77777777" w:rsidR="00150756" w:rsidRPr="004D0B50" w:rsidRDefault="00150756" w:rsidP="00150756">
      <w:pPr>
        <w:jc w:val="both"/>
        <w:rPr>
          <w:rFonts w:ascii="Arial Narrow" w:hAnsi="Arial Narrow"/>
        </w:rPr>
      </w:pPr>
      <w:r w:rsidRPr="004D0B50">
        <w:rPr>
          <w:rFonts w:ascii="Arial Narrow" w:hAnsi="Arial Narrow"/>
        </w:rPr>
        <w:t>Požadovaný harmonogram realizácie projektu je uvedený v nasledovnej tabuľke.</w:t>
      </w:r>
    </w:p>
    <w:tbl>
      <w:tblPr>
        <w:tblW w:w="795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65"/>
        <w:gridCol w:w="2082"/>
        <w:gridCol w:w="1580"/>
        <w:gridCol w:w="3827"/>
      </w:tblGrid>
      <w:tr w:rsidR="00150756" w:rsidRPr="006D4289" w14:paraId="4E3006A5" w14:textId="77777777" w:rsidTr="00011D25">
        <w:trPr>
          <w:tblHeader/>
          <w:jc w:val="center"/>
        </w:trPr>
        <w:tc>
          <w:tcPr>
            <w:tcW w:w="0" w:type="auto"/>
            <w:shd w:val="clear" w:color="auto" w:fill="E7E6E6" w:themeFill="background2"/>
            <w:vAlign w:val="center"/>
          </w:tcPr>
          <w:p w14:paraId="57920EDA" w14:textId="77777777" w:rsidR="00150756" w:rsidRPr="006D4289" w:rsidRDefault="00150756" w:rsidP="00011D25">
            <w:pPr>
              <w:pStyle w:val="HlavikaTabuky"/>
              <w:spacing w:before="0"/>
              <w:rPr>
                <w:rFonts w:ascii="Arial Narrow" w:hAnsi="Arial Narrow" w:cs="Tahoma"/>
                <w:bCs/>
                <w:color w:val="000000" w:themeColor="text1"/>
                <w:szCs w:val="20"/>
              </w:rPr>
            </w:pPr>
            <w:r w:rsidRPr="006D4289">
              <w:rPr>
                <w:rFonts w:ascii="Arial Narrow" w:hAnsi="Arial Narrow" w:cs="Tahoma"/>
                <w:bCs/>
                <w:color w:val="000000" w:themeColor="text1"/>
                <w:szCs w:val="20"/>
              </w:rPr>
              <w:t>ID</w:t>
            </w:r>
          </w:p>
        </w:tc>
        <w:tc>
          <w:tcPr>
            <w:tcW w:w="2082" w:type="dxa"/>
            <w:shd w:val="clear" w:color="auto" w:fill="E7E6E6" w:themeFill="background2"/>
            <w:vAlign w:val="center"/>
          </w:tcPr>
          <w:p w14:paraId="1950A4B4" w14:textId="77777777" w:rsidR="00150756" w:rsidRPr="006D4289" w:rsidRDefault="00150756" w:rsidP="00011D25">
            <w:pPr>
              <w:pStyle w:val="HlavikaTabuky"/>
              <w:spacing w:before="0"/>
              <w:rPr>
                <w:rFonts w:ascii="Arial Narrow" w:hAnsi="Arial Narrow" w:cs="Tahoma"/>
                <w:bCs/>
                <w:color w:val="000000" w:themeColor="text1"/>
                <w:szCs w:val="20"/>
              </w:rPr>
            </w:pPr>
            <w:r w:rsidRPr="006D4289">
              <w:rPr>
                <w:rFonts w:ascii="Arial Narrow" w:hAnsi="Arial Narrow" w:cs="Tahoma"/>
                <w:bCs/>
                <w:color w:val="000000" w:themeColor="text1"/>
                <w:szCs w:val="20"/>
              </w:rPr>
              <w:t>Fáza</w:t>
            </w:r>
          </w:p>
        </w:tc>
        <w:tc>
          <w:tcPr>
            <w:tcW w:w="1580" w:type="dxa"/>
            <w:shd w:val="clear" w:color="auto" w:fill="E7E6E6" w:themeFill="background2"/>
            <w:vAlign w:val="center"/>
          </w:tcPr>
          <w:p w14:paraId="45CB4942" w14:textId="77777777" w:rsidR="00150756" w:rsidRPr="006D4289" w:rsidRDefault="00150756" w:rsidP="00011D25">
            <w:pPr>
              <w:pStyle w:val="HlavikaTabuky"/>
              <w:spacing w:before="0"/>
              <w:rPr>
                <w:rFonts w:ascii="Arial Narrow" w:hAnsi="Arial Narrow" w:cs="Tahoma"/>
                <w:color w:val="000000" w:themeColor="text1"/>
                <w:szCs w:val="20"/>
              </w:rPr>
            </w:pPr>
            <w:r w:rsidRPr="006D4289">
              <w:rPr>
                <w:rFonts w:ascii="Arial Narrow" w:hAnsi="Arial Narrow" w:cs="Tahoma"/>
                <w:color w:val="000000" w:themeColor="text1"/>
                <w:szCs w:val="20"/>
              </w:rPr>
              <w:t>Trvanie</w:t>
            </w:r>
          </w:p>
          <w:p w14:paraId="22C647D6" w14:textId="77777777" w:rsidR="00150756" w:rsidRPr="006D4289" w:rsidRDefault="00150756" w:rsidP="00011D25">
            <w:pPr>
              <w:pStyle w:val="HlavikaTabuky"/>
              <w:spacing w:before="0"/>
              <w:rPr>
                <w:rFonts w:ascii="Arial Narrow" w:hAnsi="Arial Narrow" w:cs="Tahoma"/>
                <w:bCs/>
                <w:color w:val="000000" w:themeColor="text1"/>
                <w:szCs w:val="20"/>
              </w:rPr>
            </w:pPr>
            <w:r w:rsidRPr="006D4289">
              <w:rPr>
                <w:rFonts w:ascii="Arial Narrow" w:hAnsi="Arial Narrow" w:cs="Tahoma"/>
                <w:bCs/>
                <w:color w:val="000000" w:themeColor="text1"/>
                <w:szCs w:val="20"/>
              </w:rPr>
              <w:t>v mesiacoch</w:t>
            </w:r>
          </w:p>
        </w:tc>
        <w:tc>
          <w:tcPr>
            <w:tcW w:w="3827" w:type="dxa"/>
            <w:shd w:val="clear" w:color="auto" w:fill="E7E6E6" w:themeFill="background2"/>
            <w:vAlign w:val="center"/>
          </w:tcPr>
          <w:p w14:paraId="2BBEB4EF" w14:textId="46AC8301" w:rsidR="00150756" w:rsidRPr="006D4289" w:rsidRDefault="00150756" w:rsidP="00011D25">
            <w:pPr>
              <w:pStyle w:val="HlavikaTabuky"/>
              <w:spacing w:before="0"/>
              <w:rPr>
                <w:rFonts w:ascii="Arial Narrow" w:hAnsi="Arial Narrow" w:cs="Tahoma"/>
                <w:bCs/>
                <w:color w:val="000000" w:themeColor="text1"/>
                <w:szCs w:val="20"/>
              </w:rPr>
            </w:pPr>
            <w:r w:rsidRPr="006D4289">
              <w:rPr>
                <w:rFonts w:ascii="Arial Narrow" w:hAnsi="Arial Narrow" w:cs="Tahoma"/>
                <w:bCs/>
                <w:color w:val="000000" w:themeColor="text1"/>
                <w:szCs w:val="20"/>
              </w:rPr>
              <w:t>P</w:t>
            </w:r>
            <w:r w:rsidR="006D4289">
              <w:rPr>
                <w:rFonts w:ascii="Arial Narrow" w:hAnsi="Arial Narrow" w:cs="Tahoma"/>
                <w:bCs/>
                <w:color w:val="000000" w:themeColor="text1"/>
                <w:szCs w:val="20"/>
              </w:rPr>
              <w:t>oznámka</w:t>
            </w:r>
          </w:p>
        </w:tc>
      </w:tr>
      <w:tr w:rsidR="00150756" w:rsidRPr="006D4289" w14:paraId="5304E2CC" w14:textId="77777777" w:rsidTr="00011D25">
        <w:trPr>
          <w:jc w:val="center"/>
        </w:trPr>
        <w:tc>
          <w:tcPr>
            <w:tcW w:w="0" w:type="auto"/>
            <w:shd w:val="clear" w:color="auto" w:fill="E7E6E6" w:themeFill="background2"/>
            <w:vAlign w:val="center"/>
          </w:tcPr>
          <w:p w14:paraId="7F144651" w14:textId="1EF8F190" w:rsidR="00150756" w:rsidRPr="004A4CC7" w:rsidRDefault="00957899" w:rsidP="00011D25">
            <w:pPr>
              <w:jc w:val="both"/>
              <w:rPr>
                <w:rFonts w:ascii="Arial Narrow" w:hAnsi="Arial Narrow" w:cs="Tahoma"/>
                <w:color w:val="000000" w:themeColor="text1"/>
                <w:sz w:val="20"/>
                <w:szCs w:val="20"/>
              </w:rPr>
            </w:pPr>
            <w:r w:rsidRPr="004A4CC7">
              <w:rPr>
                <w:rFonts w:ascii="Arial Narrow" w:hAnsi="Arial Narrow" w:cs="Tahoma"/>
                <w:color w:val="000000" w:themeColor="text1"/>
                <w:sz w:val="20"/>
                <w:szCs w:val="20"/>
              </w:rPr>
              <w:t>1</w:t>
            </w:r>
          </w:p>
        </w:tc>
        <w:tc>
          <w:tcPr>
            <w:tcW w:w="2082" w:type="dxa"/>
            <w:vAlign w:val="center"/>
          </w:tcPr>
          <w:p w14:paraId="47DA9094" w14:textId="72EE139C" w:rsidR="00150756" w:rsidRPr="004A4CC7" w:rsidRDefault="00150756" w:rsidP="00011D25">
            <w:pPr>
              <w:jc w:val="both"/>
              <w:rPr>
                <w:rFonts w:ascii="Arial Narrow" w:hAnsi="Arial Narrow"/>
                <w:sz w:val="20"/>
                <w:szCs w:val="20"/>
              </w:rPr>
            </w:pPr>
            <w:r w:rsidRPr="004A4CC7">
              <w:rPr>
                <w:rFonts w:ascii="Arial Narrow" w:hAnsi="Arial Narrow"/>
                <w:sz w:val="20"/>
                <w:szCs w:val="20"/>
              </w:rPr>
              <w:t>Realizačná fáza, Etapa Analýza a</w:t>
            </w:r>
            <w:r w:rsidR="005672E1">
              <w:rPr>
                <w:rFonts w:ascii="Arial Narrow" w:hAnsi="Arial Narrow"/>
                <w:sz w:val="20"/>
                <w:szCs w:val="20"/>
              </w:rPr>
              <w:t> </w:t>
            </w:r>
            <w:r w:rsidRPr="004A4CC7">
              <w:rPr>
                <w:rFonts w:ascii="Arial Narrow" w:hAnsi="Arial Narrow"/>
                <w:sz w:val="20"/>
                <w:szCs w:val="20"/>
              </w:rPr>
              <w:t>dizajn</w:t>
            </w:r>
          </w:p>
        </w:tc>
        <w:tc>
          <w:tcPr>
            <w:tcW w:w="1580" w:type="dxa"/>
            <w:vAlign w:val="center"/>
          </w:tcPr>
          <w:p w14:paraId="26E9610C" w14:textId="77777777" w:rsidR="00150756" w:rsidRPr="004A4CC7" w:rsidRDefault="00150756" w:rsidP="00011D25">
            <w:pPr>
              <w:jc w:val="both"/>
              <w:rPr>
                <w:rFonts w:ascii="Arial Narrow" w:hAnsi="Arial Narrow" w:cs="Tahoma"/>
                <w:color w:val="000000" w:themeColor="text1"/>
                <w:sz w:val="20"/>
                <w:szCs w:val="20"/>
              </w:rPr>
            </w:pPr>
            <w:r w:rsidRPr="004A4CC7">
              <w:rPr>
                <w:rFonts w:ascii="Arial Narrow" w:hAnsi="Arial Narrow" w:cs="Tahoma"/>
                <w:color w:val="000000" w:themeColor="text1"/>
                <w:sz w:val="20"/>
                <w:szCs w:val="20"/>
              </w:rPr>
              <w:t>4</w:t>
            </w:r>
          </w:p>
        </w:tc>
        <w:tc>
          <w:tcPr>
            <w:tcW w:w="3827" w:type="dxa"/>
            <w:vAlign w:val="center"/>
          </w:tcPr>
          <w:p w14:paraId="623CD6AF" w14:textId="77777777" w:rsidR="00150756" w:rsidRPr="004A4CC7" w:rsidRDefault="00150756" w:rsidP="00011D25">
            <w:pPr>
              <w:jc w:val="both"/>
              <w:rPr>
                <w:rFonts w:ascii="Arial Narrow" w:hAnsi="Arial Narrow" w:cs="Tahoma"/>
                <w:color w:val="000000" w:themeColor="text1"/>
                <w:sz w:val="20"/>
                <w:szCs w:val="20"/>
              </w:rPr>
            </w:pPr>
            <w:r w:rsidRPr="004A4CC7">
              <w:rPr>
                <w:rFonts w:ascii="Arial Narrow" w:hAnsi="Arial Narrow" w:cs="Tahoma"/>
                <w:color w:val="000000" w:themeColor="text1"/>
                <w:sz w:val="20"/>
                <w:szCs w:val="20"/>
              </w:rPr>
              <w:t>Vytvorenie detailného návrhu riešenia, špecifikácia SAP licencií a legislatívna analýza</w:t>
            </w:r>
          </w:p>
        </w:tc>
      </w:tr>
      <w:tr w:rsidR="00150756" w:rsidRPr="006D4289" w14:paraId="0D9AB853" w14:textId="77777777" w:rsidTr="00011D25">
        <w:trPr>
          <w:jc w:val="center"/>
        </w:trPr>
        <w:tc>
          <w:tcPr>
            <w:tcW w:w="0" w:type="auto"/>
            <w:shd w:val="clear" w:color="auto" w:fill="E7E6E6" w:themeFill="background2"/>
            <w:vAlign w:val="center"/>
          </w:tcPr>
          <w:p w14:paraId="7D7D832C" w14:textId="4F57D816" w:rsidR="00150756" w:rsidRPr="004A4CC7" w:rsidRDefault="00957899" w:rsidP="00011D25">
            <w:pPr>
              <w:jc w:val="both"/>
              <w:rPr>
                <w:rFonts w:ascii="Arial Narrow" w:hAnsi="Arial Narrow" w:cs="Tahoma"/>
                <w:color w:val="000000" w:themeColor="text1"/>
                <w:sz w:val="20"/>
                <w:szCs w:val="20"/>
              </w:rPr>
            </w:pPr>
            <w:r w:rsidRPr="004A4CC7">
              <w:rPr>
                <w:rFonts w:ascii="Arial Narrow" w:hAnsi="Arial Narrow" w:cs="Tahoma"/>
                <w:color w:val="000000" w:themeColor="text1"/>
                <w:sz w:val="20"/>
                <w:szCs w:val="20"/>
              </w:rPr>
              <w:t>2</w:t>
            </w:r>
          </w:p>
        </w:tc>
        <w:tc>
          <w:tcPr>
            <w:tcW w:w="2082" w:type="dxa"/>
            <w:vAlign w:val="center"/>
          </w:tcPr>
          <w:p w14:paraId="531E31BC" w14:textId="118489DB" w:rsidR="00150756" w:rsidRPr="004A4CC7" w:rsidRDefault="00150756" w:rsidP="00011D25">
            <w:pPr>
              <w:jc w:val="both"/>
              <w:rPr>
                <w:rFonts w:ascii="Arial Narrow" w:hAnsi="Arial Narrow"/>
                <w:sz w:val="20"/>
                <w:szCs w:val="20"/>
              </w:rPr>
            </w:pPr>
            <w:r w:rsidRPr="004A4CC7">
              <w:rPr>
                <w:rFonts w:ascii="Arial Narrow" w:hAnsi="Arial Narrow"/>
                <w:sz w:val="20"/>
                <w:szCs w:val="20"/>
              </w:rPr>
              <w:t xml:space="preserve">Realizačná fáza, Etapa </w:t>
            </w:r>
            <w:r w:rsidRPr="004A4CC7">
              <w:rPr>
                <w:rFonts w:ascii="Arial Narrow" w:hAnsi="Arial Narrow" w:cs="Tahoma"/>
                <w:color w:val="000000" w:themeColor="text1"/>
                <w:sz w:val="20"/>
                <w:szCs w:val="20"/>
              </w:rPr>
              <w:t>Implementácia a</w:t>
            </w:r>
            <w:r w:rsidR="00C02592" w:rsidRPr="004A4CC7">
              <w:rPr>
                <w:rFonts w:ascii="Arial Narrow" w:hAnsi="Arial Narrow" w:cs="Tahoma"/>
                <w:color w:val="000000" w:themeColor="text1"/>
                <w:sz w:val="20"/>
                <w:szCs w:val="20"/>
              </w:rPr>
              <w:t> </w:t>
            </w:r>
            <w:r w:rsidRPr="004A4CC7">
              <w:rPr>
                <w:rFonts w:ascii="Arial Narrow" w:hAnsi="Arial Narrow" w:cs="Tahoma"/>
                <w:color w:val="000000" w:themeColor="text1"/>
                <w:sz w:val="20"/>
                <w:szCs w:val="20"/>
              </w:rPr>
              <w:t>testovanie</w:t>
            </w:r>
            <w:r w:rsidR="00C02592" w:rsidRPr="004A4CC7">
              <w:rPr>
                <w:rFonts w:ascii="Arial Narrow" w:hAnsi="Arial Narrow" w:cs="Tahoma"/>
                <w:color w:val="000000" w:themeColor="text1"/>
                <w:sz w:val="20"/>
                <w:szCs w:val="20"/>
              </w:rPr>
              <w:t xml:space="preserve">, vrátane </w:t>
            </w:r>
            <w:bookmarkStart w:id="352" w:name="_Hlk213238213"/>
            <w:r w:rsidR="009C3E68" w:rsidRPr="004A4CC7">
              <w:rPr>
                <w:rFonts w:ascii="Arial Narrow" w:hAnsi="Arial Narrow" w:cs="Tahoma"/>
                <w:color w:val="000000" w:themeColor="text1"/>
                <w:sz w:val="20"/>
                <w:szCs w:val="20"/>
              </w:rPr>
              <w:t>vytvorenia bezpečnostného projektu a Posúdenie vplyvu na ochranu údajov (DPIA)</w:t>
            </w:r>
            <w:bookmarkEnd w:id="352"/>
          </w:p>
        </w:tc>
        <w:tc>
          <w:tcPr>
            <w:tcW w:w="1580" w:type="dxa"/>
            <w:vAlign w:val="center"/>
          </w:tcPr>
          <w:p w14:paraId="4866D1C9" w14:textId="77777777" w:rsidR="00150756" w:rsidRPr="004A4CC7" w:rsidRDefault="00150756" w:rsidP="00011D25">
            <w:pPr>
              <w:jc w:val="both"/>
              <w:rPr>
                <w:rFonts w:ascii="Arial Narrow" w:hAnsi="Arial Narrow" w:cs="Tahoma"/>
                <w:color w:val="000000" w:themeColor="text1"/>
                <w:sz w:val="20"/>
                <w:szCs w:val="20"/>
              </w:rPr>
            </w:pPr>
            <w:r w:rsidRPr="004A4CC7">
              <w:rPr>
                <w:rFonts w:ascii="Arial Narrow" w:hAnsi="Arial Narrow" w:cs="Tahoma"/>
                <w:color w:val="000000" w:themeColor="text1"/>
                <w:sz w:val="20"/>
                <w:szCs w:val="20"/>
              </w:rPr>
              <w:t>8</w:t>
            </w:r>
          </w:p>
        </w:tc>
        <w:tc>
          <w:tcPr>
            <w:tcW w:w="3827" w:type="dxa"/>
            <w:vAlign w:val="center"/>
          </w:tcPr>
          <w:p w14:paraId="2B8AF9B7" w14:textId="6303823C" w:rsidR="00150756" w:rsidRPr="004A4CC7" w:rsidRDefault="00150756" w:rsidP="00011D25">
            <w:pPr>
              <w:jc w:val="both"/>
              <w:rPr>
                <w:rFonts w:ascii="Arial Narrow" w:hAnsi="Arial Narrow" w:cs="Tahoma"/>
                <w:color w:val="000000" w:themeColor="text1"/>
                <w:sz w:val="20"/>
                <w:szCs w:val="20"/>
              </w:rPr>
            </w:pPr>
            <w:r w:rsidRPr="004A4CC7">
              <w:rPr>
                <w:rFonts w:ascii="Arial Narrow" w:hAnsi="Arial Narrow" w:cs="Tahoma"/>
                <w:color w:val="000000" w:themeColor="text1"/>
                <w:sz w:val="20"/>
                <w:szCs w:val="20"/>
              </w:rPr>
              <w:t>Séria testovacích aktivít vrátane UAT</w:t>
            </w:r>
          </w:p>
        </w:tc>
      </w:tr>
      <w:tr w:rsidR="00150756" w:rsidRPr="006D4289" w14:paraId="6AED23A9" w14:textId="77777777" w:rsidTr="00011D25">
        <w:trPr>
          <w:jc w:val="center"/>
        </w:trPr>
        <w:tc>
          <w:tcPr>
            <w:tcW w:w="0" w:type="auto"/>
            <w:shd w:val="clear" w:color="auto" w:fill="E7E6E6" w:themeFill="background2"/>
            <w:vAlign w:val="center"/>
          </w:tcPr>
          <w:p w14:paraId="039E0FA3" w14:textId="6882E610" w:rsidR="00150756" w:rsidRPr="004A4CC7" w:rsidRDefault="00957899" w:rsidP="00011D25">
            <w:pPr>
              <w:jc w:val="both"/>
              <w:rPr>
                <w:rFonts w:ascii="Arial Narrow" w:hAnsi="Arial Narrow" w:cs="Tahoma"/>
                <w:color w:val="000000" w:themeColor="text1"/>
                <w:sz w:val="20"/>
                <w:szCs w:val="20"/>
              </w:rPr>
            </w:pPr>
            <w:r w:rsidRPr="004A4CC7">
              <w:rPr>
                <w:rFonts w:ascii="Arial Narrow" w:hAnsi="Arial Narrow" w:cs="Tahoma"/>
                <w:color w:val="000000" w:themeColor="text1"/>
                <w:sz w:val="20"/>
                <w:szCs w:val="20"/>
              </w:rPr>
              <w:t>3</w:t>
            </w:r>
          </w:p>
        </w:tc>
        <w:tc>
          <w:tcPr>
            <w:tcW w:w="2082" w:type="dxa"/>
            <w:vAlign w:val="center"/>
          </w:tcPr>
          <w:p w14:paraId="61CA9EA1" w14:textId="77777777" w:rsidR="00150756" w:rsidRPr="004A4CC7" w:rsidRDefault="00150756" w:rsidP="00011D25">
            <w:pPr>
              <w:jc w:val="both"/>
              <w:rPr>
                <w:rFonts w:ascii="Arial Narrow" w:hAnsi="Arial Narrow"/>
                <w:sz w:val="20"/>
                <w:szCs w:val="20"/>
              </w:rPr>
            </w:pPr>
            <w:r w:rsidRPr="004A4CC7">
              <w:rPr>
                <w:rFonts w:ascii="Arial Narrow" w:hAnsi="Arial Narrow"/>
                <w:sz w:val="20"/>
                <w:szCs w:val="20"/>
              </w:rPr>
              <w:t xml:space="preserve">Realizačná fáza, Etapa </w:t>
            </w:r>
            <w:r w:rsidRPr="004A4CC7">
              <w:rPr>
                <w:rFonts w:ascii="Arial Narrow" w:hAnsi="Arial Narrow" w:cs="Tahoma"/>
                <w:color w:val="000000" w:themeColor="text1"/>
                <w:sz w:val="20"/>
                <w:szCs w:val="20"/>
              </w:rPr>
              <w:t>Nasadenie do produkcie</w:t>
            </w:r>
          </w:p>
        </w:tc>
        <w:tc>
          <w:tcPr>
            <w:tcW w:w="1580" w:type="dxa"/>
            <w:vAlign w:val="center"/>
          </w:tcPr>
          <w:p w14:paraId="35346C18" w14:textId="77777777" w:rsidR="00150756" w:rsidRPr="004A4CC7" w:rsidRDefault="00150756" w:rsidP="00011D25">
            <w:pPr>
              <w:jc w:val="both"/>
              <w:rPr>
                <w:rFonts w:ascii="Arial Narrow" w:hAnsi="Arial Narrow" w:cs="Tahoma"/>
                <w:color w:val="000000" w:themeColor="text1"/>
                <w:sz w:val="20"/>
                <w:szCs w:val="20"/>
              </w:rPr>
            </w:pPr>
            <w:r w:rsidRPr="004A4CC7">
              <w:rPr>
                <w:rFonts w:ascii="Arial Narrow" w:hAnsi="Arial Narrow" w:cs="Tahoma"/>
                <w:color w:val="000000" w:themeColor="text1"/>
                <w:sz w:val="20"/>
                <w:szCs w:val="20"/>
              </w:rPr>
              <w:t>2</w:t>
            </w:r>
          </w:p>
        </w:tc>
        <w:tc>
          <w:tcPr>
            <w:tcW w:w="3827" w:type="dxa"/>
            <w:vAlign w:val="center"/>
          </w:tcPr>
          <w:p w14:paraId="372393E2" w14:textId="77777777" w:rsidR="00150756" w:rsidRPr="004A4CC7" w:rsidRDefault="00150756" w:rsidP="00011D25">
            <w:pPr>
              <w:jc w:val="both"/>
              <w:rPr>
                <w:rFonts w:ascii="Arial Narrow" w:hAnsi="Arial Narrow" w:cs="Tahoma"/>
                <w:color w:val="000000" w:themeColor="text1"/>
                <w:sz w:val="20"/>
                <w:szCs w:val="20"/>
              </w:rPr>
            </w:pPr>
            <w:r w:rsidRPr="004A4CC7">
              <w:rPr>
                <w:rFonts w:ascii="Arial Narrow" w:hAnsi="Arial Narrow" w:cs="Tahoma"/>
                <w:color w:val="000000" w:themeColor="text1"/>
                <w:sz w:val="20"/>
                <w:szCs w:val="20"/>
              </w:rPr>
              <w:t>Po schválení UAT nasadenie do produkčného prostredia</w:t>
            </w:r>
          </w:p>
        </w:tc>
      </w:tr>
      <w:tr w:rsidR="00150756" w:rsidRPr="006D4289" w14:paraId="0ADF5D6E" w14:textId="77777777" w:rsidTr="00011D25">
        <w:trPr>
          <w:jc w:val="center"/>
        </w:trPr>
        <w:tc>
          <w:tcPr>
            <w:tcW w:w="0" w:type="auto"/>
            <w:shd w:val="clear" w:color="auto" w:fill="E7E6E6" w:themeFill="background2"/>
            <w:vAlign w:val="center"/>
          </w:tcPr>
          <w:p w14:paraId="267DED14" w14:textId="00C0D539" w:rsidR="00150756" w:rsidRPr="004A4CC7" w:rsidRDefault="00957899" w:rsidP="00011D25">
            <w:pPr>
              <w:jc w:val="both"/>
              <w:rPr>
                <w:rFonts w:ascii="Arial Narrow" w:hAnsi="Arial Narrow" w:cs="Tahoma"/>
                <w:color w:val="000000" w:themeColor="text1"/>
                <w:sz w:val="20"/>
                <w:szCs w:val="20"/>
              </w:rPr>
            </w:pPr>
            <w:r w:rsidRPr="004A4CC7">
              <w:rPr>
                <w:rFonts w:ascii="Arial Narrow" w:hAnsi="Arial Narrow" w:cs="Tahoma"/>
                <w:color w:val="000000" w:themeColor="text1"/>
                <w:sz w:val="20"/>
                <w:szCs w:val="20"/>
              </w:rPr>
              <w:lastRenderedPageBreak/>
              <w:t>4</w:t>
            </w:r>
          </w:p>
        </w:tc>
        <w:tc>
          <w:tcPr>
            <w:tcW w:w="2082" w:type="dxa"/>
            <w:vAlign w:val="center"/>
          </w:tcPr>
          <w:p w14:paraId="47FCD448" w14:textId="3BBEB501" w:rsidR="00150756" w:rsidRPr="004A4CC7" w:rsidRDefault="008F7E10" w:rsidP="00011D25">
            <w:pPr>
              <w:jc w:val="both"/>
              <w:rPr>
                <w:rFonts w:ascii="Arial Narrow" w:hAnsi="Arial Narrow"/>
                <w:sz w:val="20"/>
                <w:szCs w:val="20"/>
              </w:rPr>
            </w:pPr>
            <w:r w:rsidRPr="004A4CC7">
              <w:rPr>
                <w:rFonts w:ascii="Arial Narrow" w:hAnsi="Arial Narrow"/>
                <w:sz w:val="20"/>
                <w:szCs w:val="20"/>
              </w:rPr>
              <w:t>Prevádzka a</w:t>
            </w:r>
            <w:r w:rsidR="005672E1">
              <w:rPr>
                <w:rFonts w:ascii="Arial Narrow" w:hAnsi="Arial Narrow"/>
                <w:sz w:val="20"/>
                <w:szCs w:val="20"/>
              </w:rPr>
              <w:t> </w:t>
            </w:r>
            <w:r w:rsidRPr="004A4CC7">
              <w:rPr>
                <w:rFonts w:ascii="Arial Narrow" w:hAnsi="Arial Narrow"/>
                <w:sz w:val="20"/>
                <w:szCs w:val="20"/>
              </w:rPr>
              <w:t>údržba</w:t>
            </w:r>
          </w:p>
        </w:tc>
        <w:tc>
          <w:tcPr>
            <w:tcW w:w="1580" w:type="dxa"/>
            <w:vAlign w:val="center"/>
          </w:tcPr>
          <w:p w14:paraId="4968BAF4" w14:textId="77777777" w:rsidR="00150756" w:rsidRPr="004A4CC7" w:rsidRDefault="00150756" w:rsidP="00011D25">
            <w:pPr>
              <w:jc w:val="both"/>
              <w:rPr>
                <w:rFonts w:ascii="Arial Narrow" w:hAnsi="Arial Narrow" w:cs="Tahoma"/>
                <w:color w:val="000000" w:themeColor="text1"/>
                <w:sz w:val="20"/>
                <w:szCs w:val="20"/>
              </w:rPr>
            </w:pPr>
            <w:r w:rsidRPr="004A4CC7">
              <w:rPr>
                <w:rFonts w:ascii="Arial Narrow" w:hAnsi="Arial Narrow" w:cs="Tahoma"/>
                <w:sz w:val="20"/>
                <w:szCs w:val="20"/>
              </w:rPr>
              <w:t>6</w:t>
            </w:r>
          </w:p>
        </w:tc>
        <w:tc>
          <w:tcPr>
            <w:tcW w:w="3827" w:type="dxa"/>
            <w:vAlign w:val="center"/>
          </w:tcPr>
          <w:p w14:paraId="51D8F297" w14:textId="77777777" w:rsidR="00150756" w:rsidRPr="004A4CC7" w:rsidRDefault="00150756" w:rsidP="00011D25">
            <w:pPr>
              <w:jc w:val="both"/>
              <w:rPr>
                <w:rFonts w:ascii="Arial Narrow" w:hAnsi="Arial Narrow" w:cs="Tahoma"/>
                <w:color w:val="000000" w:themeColor="text1"/>
                <w:sz w:val="20"/>
                <w:szCs w:val="20"/>
              </w:rPr>
            </w:pPr>
            <w:r w:rsidRPr="004A4CC7">
              <w:rPr>
                <w:rFonts w:ascii="Arial Narrow" w:hAnsi="Arial Narrow" w:cs="Tahoma"/>
                <w:color w:val="000000" w:themeColor="text1"/>
                <w:sz w:val="20"/>
                <w:szCs w:val="20"/>
              </w:rPr>
              <w:t>Intenzívna používateľská a systémová podpora, súčinnosť pri monitoringu dátovej kvality a plnenia Dátového inventára</w:t>
            </w:r>
          </w:p>
        </w:tc>
      </w:tr>
    </w:tbl>
    <w:p w14:paraId="360FFEE2" w14:textId="77777777" w:rsidR="00150756" w:rsidRPr="004A4CC7" w:rsidRDefault="00150756">
      <w:pPr>
        <w:pStyle w:val="Odsekzoznamu"/>
        <w:numPr>
          <w:ilvl w:val="0"/>
          <w:numId w:val="64"/>
        </w:numPr>
        <w:spacing w:before="120" w:after="0" w:line="240" w:lineRule="auto"/>
        <w:contextualSpacing w:val="0"/>
        <w:jc w:val="both"/>
        <w:rPr>
          <w:rFonts w:ascii="Arial Narrow" w:hAnsi="Arial Narrow"/>
          <w:sz w:val="20"/>
          <w:szCs w:val="20"/>
        </w:rPr>
      </w:pPr>
      <w:bookmarkStart w:id="353" w:name="_Toc182927420"/>
      <w:r w:rsidRPr="004A4CC7">
        <w:rPr>
          <w:rFonts w:ascii="Arial Narrow" w:hAnsi="Arial Narrow"/>
          <w:sz w:val="20"/>
          <w:szCs w:val="20"/>
        </w:rPr>
        <w:t>Harmonogram a metódy riadenia projektu</w:t>
      </w:r>
      <w:bookmarkEnd w:id="353"/>
    </w:p>
    <w:p w14:paraId="2A00DF69" w14:textId="77777777" w:rsidR="00150756" w:rsidRPr="004D0B50" w:rsidRDefault="00150756" w:rsidP="00150756">
      <w:pPr>
        <w:jc w:val="both"/>
        <w:rPr>
          <w:rFonts w:ascii="Arial Narrow" w:hAnsi="Arial Narrow"/>
        </w:rPr>
      </w:pPr>
    </w:p>
    <w:p w14:paraId="7E878739" w14:textId="77777777" w:rsidR="00150756" w:rsidRPr="004D0B50" w:rsidRDefault="00150756" w:rsidP="00150756">
      <w:pPr>
        <w:pStyle w:val="Nadpis1"/>
        <w:jc w:val="both"/>
        <w:rPr>
          <w:color w:val="auto"/>
        </w:rPr>
      </w:pPr>
      <w:bookmarkStart w:id="354" w:name="_Toc1847135527"/>
      <w:bookmarkStart w:id="355" w:name="_Toc1639450781"/>
      <w:bookmarkStart w:id="356" w:name="_Toc226791990"/>
      <w:r w:rsidRPr="004D0B50">
        <w:rPr>
          <w:color w:val="auto"/>
        </w:rPr>
        <w:t>Požadované činnosti uchádzača a projektové výstupy</w:t>
      </w:r>
      <w:bookmarkEnd w:id="354"/>
      <w:bookmarkEnd w:id="355"/>
      <w:bookmarkEnd w:id="356"/>
    </w:p>
    <w:p w14:paraId="305B8BDF" w14:textId="6A90B795" w:rsidR="00150756" w:rsidRPr="004D0B50" w:rsidRDefault="00150756" w:rsidP="00150756">
      <w:pPr>
        <w:jc w:val="both"/>
        <w:rPr>
          <w:rFonts w:ascii="Arial Narrow" w:hAnsi="Arial Narrow"/>
        </w:rPr>
      </w:pPr>
      <w:r w:rsidRPr="004D0B50">
        <w:rPr>
          <w:rFonts w:ascii="Arial Narrow" w:hAnsi="Arial Narrow"/>
        </w:rPr>
        <w:t xml:space="preserve">Vo všeobecnosti je dodávateľ povinný vytvoriť a dodať dokumentáciu v zmysle </w:t>
      </w:r>
      <w:r w:rsidR="00FD3559">
        <w:rPr>
          <w:rFonts w:ascii="Arial Narrow" w:hAnsi="Arial Narrow"/>
        </w:rPr>
        <w:t>v</w:t>
      </w:r>
      <w:r w:rsidRPr="004D0B50">
        <w:rPr>
          <w:rFonts w:ascii="Arial Narrow" w:hAnsi="Arial Narrow"/>
        </w:rPr>
        <w:t xml:space="preserve">yhlášky </w:t>
      </w:r>
      <w:r w:rsidR="006D4289">
        <w:rPr>
          <w:rFonts w:ascii="Arial Narrow" w:hAnsi="Arial Narrow"/>
        </w:rPr>
        <w:t xml:space="preserve">Ministerstva investícií, regionálneho rozvoja a informatizácie Slovenskej republiky </w:t>
      </w:r>
      <w:r w:rsidRPr="004D0B50">
        <w:rPr>
          <w:rFonts w:ascii="Arial Narrow" w:hAnsi="Arial Narrow"/>
        </w:rPr>
        <w:t>č. 401/2023 Z. z. o riadení projektov a zmenových požiadaviek v</w:t>
      </w:r>
      <w:r w:rsidR="006D4289">
        <w:rPr>
          <w:rFonts w:ascii="Arial Narrow" w:hAnsi="Arial Narrow"/>
        </w:rPr>
        <w:t> </w:t>
      </w:r>
      <w:r w:rsidRPr="004D0B50">
        <w:rPr>
          <w:rFonts w:ascii="Arial Narrow" w:hAnsi="Arial Narrow"/>
        </w:rPr>
        <w:t>prevádzke</w:t>
      </w:r>
      <w:r w:rsidR="006D4289">
        <w:rPr>
          <w:rFonts w:ascii="Arial Narrow" w:hAnsi="Arial Narrow"/>
        </w:rPr>
        <w:t xml:space="preserve"> v znení neskorších predpisov (ďalej len </w:t>
      </w:r>
      <w:r w:rsidR="00FD3559">
        <w:rPr>
          <w:rFonts w:ascii="Arial Narrow" w:hAnsi="Arial Narrow"/>
        </w:rPr>
        <w:t>„</w:t>
      </w:r>
      <w:r w:rsidR="006D4289">
        <w:rPr>
          <w:rFonts w:ascii="Arial Narrow" w:hAnsi="Arial Narrow"/>
        </w:rPr>
        <w:t>Vyhláška č. 401/2023</w:t>
      </w:r>
      <w:r w:rsidR="00FD3559">
        <w:rPr>
          <w:rFonts w:ascii="Arial Narrow" w:hAnsi="Arial Narrow"/>
        </w:rPr>
        <w:t>“</w:t>
      </w:r>
      <w:r w:rsidR="006D4289">
        <w:rPr>
          <w:rFonts w:ascii="Arial Narrow" w:hAnsi="Arial Narrow"/>
        </w:rPr>
        <w:t>)</w:t>
      </w:r>
      <w:r w:rsidRPr="004D0B50">
        <w:rPr>
          <w:rFonts w:ascii="Arial Narrow" w:hAnsi="Arial Narrow"/>
        </w:rPr>
        <w:t xml:space="preserve">. Zoznam dokumentov sa nachádza v Prílohe č. 1 k </w:t>
      </w:r>
      <w:r w:rsidR="00FD3559">
        <w:rPr>
          <w:rFonts w:ascii="Arial Narrow" w:hAnsi="Arial Narrow"/>
        </w:rPr>
        <w:t>V</w:t>
      </w:r>
      <w:r w:rsidRPr="004D0B50">
        <w:rPr>
          <w:rFonts w:ascii="Arial Narrow" w:hAnsi="Arial Narrow"/>
        </w:rPr>
        <w:t xml:space="preserve">yhláške č. 401/2023, </w:t>
      </w:r>
      <w:hyperlink r:id="rId33">
        <w:r w:rsidRPr="004D0B50">
          <w:rPr>
            <w:rStyle w:val="Hypertextovprepojenie"/>
            <w:rFonts w:ascii="Arial Narrow" w:hAnsi="Arial Narrow"/>
          </w:rPr>
          <w:t>https://www.slov-lex.sk/pravne-predpisy/SK/ZZ/2023/401/</w:t>
        </w:r>
      </w:hyperlink>
      <w:r w:rsidRPr="004D0B50">
        <w:rPr>
          <w:rFonts w:ascii="Arial Narrow" w:hAnsi="Arial Narrow"/>
        </w:rPr>
        <w:t xml:space="preserve">. Vzory, šablóny a požadovaný obsah dokumentov sú zverejnené na stránke Riadenie kvality MIRRI </w:t>
      </w:r>
      <w:r w:rsidR="00FD3559">
        <w:rPr>
          <w:rFonts w:ascii="Arial Narrow" w:hAnsi="Arial Narrow"/>
        </w:rPr>
        <w:t xml:space="preserve">SR </w:t>
      </w:r>
      <w:r w:rsidRPr="004D0B50">
        <w:rPr>
          <w:rFonts w:ascii="Arial Narrow" w:hAnsi="Arial Narrow"/>
        </w:rPr>
        <w:t xml:space="preserve">(ďalej aj ako </w:t>
      </w:r>
      <w:r w:rsidR="004C1A4C" w:rsidRPr="004D0B50">
        <w:rPr>
          <w:rFonts w:ascii="Arial Narrow" w:hAnsi="Arial Narrow"/>
        </w:rPr>
        <w:t>„</w:t>
      </w:r>
      <w:r w:rsidRPr="004D0B50">
        <w:rPr>
          <w:rFonts w:ascii="Arial Narrow" w:hAnsi="Arial Narrow"/>
        </w:rPr>
        <w:t>QA MIRRI</w:t>
      </w:r>
      <w:r w:rsidR="004C1A4C" w:rsidRPr="004D0B50">
        <w:rPr>
          <w:rFonts w:ascii="Arial Narrow" w:hAnsi="Arial Narrow"/>
        </w:rPr>
        <w:t>“</w:t>
      </w:r>
      <w:r w:rsidRPr="004D0B50">
        <w:rPr>
          <w:rFonts w:ascii="Arial Narrow" w:hAnsi="Arial Narrow"/>
        </w:rPr>
        <w:t xml:space="preserve">) </w:t>
      </w:r>
      <w:hyperlink r:id="rId34" w:history="1">
        <w:r w:rsidRPr="004D0B50">
          <w:rPr>
            <w:rStyle w:val="Hypertextovprepojenie"/>
            <w:rFonts w:ascii="Arial Narrow" w:hAnsi="Arial Narrow"/>
          </w:rPr>
          <w:t>https://mirri.gov.sk/sekcie/informatizacia/riadenie-kvality-qa/</w:t>
        </w:r>
      </w:hyperlink>
      <w:r w:rsidRPr="004D0B50">
        <w:rPr>
          <w:rFonts w:ascii="Arial Narrow" w:hAnsi="Arial Narrow"/>
        </w:rPr>
        <w:t>. Ak</w:t>
      </w:r>
      <w:r w:rsidR="00FD3559">
        <w:rPr>
          <w:rFonts w:ascii="Arial Narrow" w:hAnsi="Arial Narrow"/>
        </w:rPr>
        <w:t> </w:t>
      </w:r>
      <w:r w:rsidRPr="004D0B50">
        <w:rPr>
          <w:rFonts w:ascii="Arial Narrow" w:hAnsi="Arial Narrow"/>
        </w:rPr>
        <w:t>z charakteru dokumentu vyplýva, že jej vytvorenie je v kompetencii MF SR, dodávateľ je na požiadanie povinný poskytnúť aktívnu spoluúčasť pri jej tvorbe.</w:t>
      </w:r>
    </w:p>
    <w:p w14:paraId="4311AEB9" w14:textId="01DE71B4" w:rsidR="00150756" w:rsidRPr="004D0B50" w:rsidRDefault="00150756" w:rsidP="00150756">
      <w:pPr>
        <w:jc w:val="both"/>
        <w:rPr>
          <w:rFonts w:ascii="Arial Narrow" w:hAnsi="Arial Narrow"/>
          <w:lang w:eastAsia="x-none"/>
        </w:rPr>
      </w:pPr>
      <w:r w:rsidRPr="004D0B50">
        <w:rPr>
          <w:rFonts w:ascii="Arial Narrow" w:hAnsi="Arial Narrow"/>
        </w:rPr>
        <w:t xml:space="preserve">Jednotlivé aktivity A1 až A11 v zmysle kapitoly </w:t>
      </w:r>
      <w:r w:rsidRPr="004D0B50">
        <w:rPr>
          <w:rFonts w:ascii="Arial Narrow" w:hAnsi="Arial Narrow"/>
        </w:rPr>
        <w:fldChar w:fldCharType="begin"/>
      </w:r>
      <w:r w:rsidRPr="004D0B50">
        <w:rPr>
          <w:rFonts w:ascii="Arial Narrow" w:hAnsi="Arial Narrow"/>
        </w:rPr>
        <w:instrText xml:space="preserve"> REF _Ref198650147 \r \h  \* MERGEFORMAT </w:instrText>
      </w:r>
      <w:r w:rsidRPr="004D0B50">
        <w:rPr>
          <w:rFonts w:ascii="Arial Narrow" w:hAnsi="Arial Narrow"/>
        </w:rPr>
      </w:r>
      <w:r w:rsidRPr="004D0B50">
        <w:rPr>
          <w:rFonts w:ascii="Arial Narrow" w:hAnsi="Arial Narrow"/>
        </w:rPr>
        <w:fldChar w:fldCharType="separate"/>
      </w:r>
      <w:r w:rsidR="00E51E62">
        <w:rPr>
          <w:rFonts w:ascii="Arial Narrow" w:hAnsi="Arial Narrow"/>
        </w:rPr>
        <w:t>5.1</w:t>
      </w:r>
      <w:r w:rsidRPr="004D0B50">
        <w:rPr>
          <w:rFonts w:ascii="Arial Narrow" w:hAnsi="Arial Narrow"/>
        </w:rPr>
        <w:fldChar w:fldCharType="end"/>
      </w:r>
      <w:r w:rsidRPr="004D0B50">
        <w:rPr>
          <w:rFonts w:ascii="Arial Narrow" w:hAnsi="Arial Narrow"/>
        </w:rPr>
        <w:t xml:space="preserve"> a Harmonogramu podľa kapitoly </w:t>
      </w:r>
      <w:r w:rsidRPr="004D0B50">
        <w:rPr>
          <w:rFonts w:ascii="Arial Narrow" w:hAnsi="Arial Narrow"/>
        </w:rPr>
        <w:fldChar w:fldCharType="begin"/>
      </w:r>
      <w:r w:rsidRPr="004D0B50">
        <w:rPr>
          <w:rFonts w:ascii="Arial Narrow" w:hAnsi="Arial Narrow"/>
        </w:rPr>
        <w:instrText xml:space="preserve"> REF _Ref199319129 \r \h  \* MERGEFORMAT </w:instrText>
      </w:r>
      <w:r w:rsidRPr="004D0B50">
        <w:rPr>
          <w:rFonts w:ascii="Arial Narrow" w:hAnsi="Arial Narrow"/>
        </w:rPr>
      </w:r>
      <w:r w:rsidRPr="004D0B50">
        <w:rPr>
          <w:rFonts w:ascii="Arial Narrow" w:hAnsi="Arial Narrow"/>
        </w:rPr>
        <w:fldChar w:fldCharType="separate"/>
      </w:r>
      <w:r w:rsidR="00E51E62">
        <w:rPr>
          <w:rFonts w:ascii="Arial Narrow" w:hAnsi="Arial Narrow"/>
        </w:rPr>
        <w:t>7</w:t>
      </w:r>
      <w:r w:rsidRPr="004D0B50">
        <w:rPr>
          <w:rFonts w:ascii="Arial Narrow" w:hAnsi="Arial Narrow"/>
        </w:rPr>
        <w:fldChar w:fldCharType="end"/>
      </w:r>
      <w:r w:rsidRPr="004D0B50">
        <w:rPr>
          <w:rFonts w:ascii="Arial Narrow" w:hAnsi="Arial Narrow"/>
        </w:rPr>
        <w:t xml:space="preserve"> budú realizované v rámci nasledovných hlavných fáz pri dodávke riešenia:</w:t>
      </w:r>
    </w:p>
    <w:p w14:paraId="1868B857" w14:textId="77777777" w:rsidR="00150756" w:rsidRPr="004D0B50" w:rsidRDefault="00150756" w:rsidP="0040446F">
      <w:pPr>
        <w:pStyle w:val="Nadpis2"/>
      </w:pPr>
      <w:bookmarkStart w:id="357" w:name="_Toc1616840332"/>
      <w:bookmarkStart w:id="358" w:name="_Toc85351947"/>
      <w:bookmarkStart w:id="359" w:name="_Toc1564376312"/>
      <w:bookmarkStart w:id="360" w:name="_Toc489278737"/>
      <w:bookmarkStart w:id="361" w:name="_Toc489283365"/>
      <w:bookmarkStart w:id="362" w:name="_Toc9498057"/>
      <w:bookmarkStart w:id="363" w:name="_Toc46481509"/>
      <w:r w:rsidRPr="004D0B50">
        <w:t>Prípravná a iniciačná fáza</w:t>
      </w:r>
      <w:bookmarkEnd w:id="357"/>
      <w:bookmarkEnd w:id="358"/>
      <w:bookmarkEnd w:id="359"/>
    </w:p>
    <w:p w14:paraId="04749FE0" w14:textId="1FF56DB1" w:rsidR="00150756" w:rsidRPr="004D0B50" w:rsidRDefault="00957899" w:rsidP="00150756">
      <w:pPr>
        <w:jc w:val="both"/>
        <w:rPr>
          <w:rFonts w:ascii="Arial Narrow" w:hAnsi="Arial Narrow"/>
        </w:rPr>
      </w:pPr>
      <w:r w:rsidRPr="004D0B50">
        <w:rPr>
          <w:rFonts w:ascii="Arial Narrow" w:hAnsi="Arial Narrow"/>
        </w:rPr>
        <w:t xml:space="preserve">Plnenie tejto fázy zabezpečuje Objednávateľ. </w:t>
      </w:r>
      <w:r w:rsidR="00150756" w:rsidRPr="004D0B50">
        <w:rPr>
          <w:rFonts w:ascii="Arial Narrow" w:hAnsi="Arial Narrow"/>
        </w:rPr>
        <w:t xml:space="preserve">Súčasťou tejto fázy je aktualizácia dokumentov z prípravnej </w:t>
      </w:r>
      <w:r w:rsidR="00F845C9" w:rsidRPr="004D0B50">
        <w:rPr>
          <w:rFonts w:ascii="Arial Narrow" w:hAnsi="Arial Narrow"/>
        </w:rPr>
        <w:br/>
      </w:r>
      <w:r w:rsidR="00150756" w:rsidRPr="004D0B50">
        <w:rPr>
          <w:rFonts w:ascii="Arial Narrow" w:hAnsi="Arial Narrow"/>
        </w:rPr>
        <w:t>a iniciačnej fázy projektu, ktoré boli vypracované pri podaní žiadosti o NFP, a vytvorenie základných koncepčných dokumentov projektu, ktoré musia byť minimálne v nasledovnom rozsahu.</w:t>
      </w:r>
    </w:p>
    <w:p w14:paraId="092605AE" w14:textId="77777777" w:rsidR="00150756" w:rsidRPr="004D0B50" w:rsidRDefault="00150756" w:rsidP="00150756">
      <w:pPr>
        <w:jc w:val="both"/>
        <w:rPr>
          <w:rFonts w:ascii="Arial Narrow" w:hAnsi="Arial Narrow"/>
        </w:rPr>
      </w:pPr>
      <w:r w:rsidRPr="004D0B50">
        <w:rPr>
          <w:rFonts w:ascii="Arial Narrow" w:hAnsi="Arial Narrow"/>
          <w:b/>
          <w:bCs/>
        </w:rPr>
        <w:t>Plán etáp</w:t>
      </w:r>
      <w:r w:rsidRPr="004D0B50">
        <w:rPr>
          <w:rFonts w:ascii="Arial Narrow" w:hAnsi="Arial Narrow"/>
        </w:rPr>
        <w:t xml:space="preserve"> – bude obsahovať identifikáciu a určenie výstupov projektu, popis každého funkčného celku v zmysle požiadaviek, určenie hierarchickej štruktúry všetkých výstupov projektu, ktoré je nutné v súlade s Plánom projektu vytvoriť v dekompozícii do detailu jednotlivých modulov a určenie logickej sekvencie ich tvorby vo vývojovom diagrame. Plán projektu zohľadní, že nasadzovanie jednotlivých modulov bude rozdelené do niekoľkých etáp, aby sa zabezpečilo priebežné nasadzovanie a schvaľovanie dielčích výstupov daného modulu v rámci funkčného celku.</w:t>
      </w:r>
    </w:p>
    <w:p w14:paraId="12B4AB9F" w14:textId="0802E28B" w:rsidR="00150756" w:rsidRPr="004D0B50" w:rsidRDefault="00150756" w:rsidP="00150756">
      <w:pPr>
        <w:jc w:val="both"/>
        <w:rPr>
          <w:rFonts w:ascii="Arial Narrow" w:hAnsi="Arial Narrow"/>
        </w:rPr>
      </w:pPr>
      <w:r w:rsidRPr="004D0B50">
        <w:rPr>
          <w:rFonts w:ascii="Arial Narrow" w:hAnsi="Arial Narrow"/>
        </w:rPr>
        <w:t>Požiadavky na obsah sú zverejnené na stránke QA MIRRI a sú definované najmä, nie však výlučne, ako:</w:t>
      </w:r>
    </w:p>
    <w:p w14:paraId="3828AA36" w14:textId="7C59B9DB" w:rsidR="00150756" w:rsidRPr="004D0B50" w:rsidRDefault="00150756">
      <w:pPr>
        <w:numPr>
          <w:ilvl w:val="0"/>
          <w:numId w:val="93"/>
        </w:numPr>
        <w:tabs>
          <w:tab w:val="left" w:pos="2160"/>
          <w:tab w:val="left" w:pos="2880"/>
          <w:tab w:val="left" w:pos="4500"/>
        </w:tabs>
        <w:spacing w:before="120" w:after="120" w:line="276" w:lineRule="auto"/>
        <w:jc w:val="both"/>
        <w:rPr>
          <w:rFonts w:ascii="Arial Narrow" w:hAnsi="Arial Narrow"/>
        </w:rPr>
      </w:pPr>
      <w:r w:rsidRPr="004D0B50">
        <w:rPr>
          <w:rFonts w:ascii="Arial Narrow" w:hAnsi="Arial Narrow"/>
        </w:rPr>
        <w:t>identifikácia a určenie výstupov projektu</w:t>
      </w:r>
      <w:r w:rsidR="00FD3559">
        <w:rPr>
          <w:rFonts w:ascii="Arial Narrow" w:hAnsi="Arial Narrow"/>
        </w:rPr>
        <w:t>,</w:t>
      </w:r>
    </w:p>
    <w:p w14:paraId="0B169CFB" w14:textId="750B77F7" w:rsidR="00150756" w:rsidRPr="004D0B50" w:rsidRDefault="00150756">
      <w:pPr>
        <w:numPr>
          <w:ilvl w:val="0"/>
          <w:numId w:val="93"/>
        </w:numPr>
        <w:tabs>
          <w:tab w:val="left" w:pos="2160"/>
          <w:tab w:val="left" w:pos="2880"/>
          <w:tab w:val="left" w:pos="4500"/>
        </w:tabs>
        <w:spacing w:before="120" w:after="120" w:line="276" w:lineRule="auto"/>
        <w:jc w:val="both"/>
        <w:rPr>
          <w:rFonts w:ascii="Arial Narrow" w:hAnsi="Arial Narrow"/>
        </w:rPr>
      </w:pPr>
      <w:r w:rsidRPr="004D0B50">
        <w:rPr>
          <w:rFonts w:ascii="Arial Narrow" w:hAnsi="Arial Narrow"/>
        </w:rPr>
        <w:t>popis funkčných celkov</w:t>
      </w:r>
      <w:r w:rsidR="00FD3559">
        <w:rPr>
          <w:rFonts w:ascii="Arial Narrow" w:hAnsi="Arial Narrow"/>
        </w:rPr>
        <w:t>,</w:t>
      </w:r>
    </w:p>
    <w:p w14:paraId="7D9107F8" w14:textId="320CC722" w:rsidR="00150756" w:rsidRPr="004D0B50" w:rsidRDefault="00150756">
      <w:pPr>
        <w:numPr>
          <w:ilvl w:val="0"/>
          <w:numId w:val="93"/>
        </w:numPr>
        <w:tabs>
          <w:tab w:val="left" w:pos="2160"/>
          <w:tab w:val="left" w:pos="2880"/>
          <w:tab w:val="left" w:pos="4500"/>
        </w:tabs>
        <w:spacing w:before="120" w:after="120" w:line="276" w:lineRule="auto"/>
        <w:jc w:val="both"/>
        <w:rPr>
          <w:rFonts w:ascii="Arial Narrow" w:hAnsi="Arial Narrow"/>
        </w:rPr>
      </w:pPr>
      <w:r w:rsidRPr="004D0B50">
        <w:rPr>
          <w:rFonts w:ascii="Arial Narrow" w:hAnsi="Arial Narrow"/>
        </w:rPr>
        <w:t>určenie hierarchickej štruktúry všetkých výstupov projektu</w:t>
      </w:r>
      <w:r w:rsidR="00FD3559">
        <w:rPr>
          <w:rFonts w:ascii="Arial Narrow" w:hAnsi="Arial Narrow"/>
        </w:rPr>
        <w:t>,</w:t>
      </w:r>
    </w:p>
    <w:p w14:paraId="3FEBBD8A" w14:textId="652B1D94" w:rsidR="00150756" w:rsidRPr="004D0B50" w:rsidRDefault="00150756">
      <w:pPr>
        <w:numPr>
          <w:ilvl w:val="0"/>
          <w:numId w:val="93"/>
        </w:numPr>
        <w:tabs>
          <w:tab w:val="left" w:pos="2160"/>
          <w:tab w:val="left" w:pos="2880"/>
          <w:tab w:val="left" w:pos="4500"/>
        </w:tabs>
        <w:spacing w:before="120" w:after="120" w:line="276" w:lineRule="auto"/>
        <w:jc w:val="both"/>
        <w:rPr>
          <w:rFonts w:ascii="Arial Narrow" w:hAnsi="Arial Narrow"/>
        </w:rPr>
      </w:pPr>
      <w:r w:rsidRPr="004D0B50">
        <w:rPr>
          <w:rFonts w:ascii="Arial Narrow" w:hAnsi="Arial Narrow"/>
        </w:rPr>
        <w:t>identifikácia hlavných aktivít projektu</w:t>
      </w:r>
      <w:r w:rsidR="00FD3559">
        <w:rPr>
          <w:rFonts w:ascii="Arial Narrow" w:hAnsi="Arial Narrow"/>
        </w:rPr>
        <w:t>,</w:t>
      </w:r>
    </w:p>
    <w:p w14:paraId="51D32821" w14:textId="5293DBAF" w:rsidR="00150756" w:rsidRPr="004D0B50" w:rsidRDefault="00150756">
      <w:pPr>
        <w:numPr>
          <w:ilvl w:val="0"/>
          <w:numId w:val="93"/>
        </w:numPr>
        <w:tabs>
          <w:tab w:val="left" w:pos="2160"/>
          <w:tab w:val="left" w:pos="2880"/>
          <w:tab w:val="left" w:pos="4500"/>
        </w:tabs>
        <w:spacing w:before="120" w:after="120" w:line="276" w:lineRule="auto"/>
        <w:jc w:val="both"/>
        <w:rPr>
          <w:rFonts w:ascii="Arial Narrow" w:hAnsi="Arial Narrow"/>
        </w:rPr>
      </w:pPr>
      <w:r w:rsidRPr="004D0B50">
        <w:rPr>
          <w:rFonts w:ascii="Arial Narrow" w:hAnsi="Arial Narrow"/>
        </w:rPr>
        <w:t>analýza rizík v Zozname rizík</w:t>
      </w:r>
      <w:r w:rsidR="00FD3559">
        <w:rPr>
          <w:rFonts w:ascii="Arial Narrow" w:hAnsi="Arial Narrow"/>
        </w:rPr>
        <w:t>,</w:t>
      </w:r>
    </w:p>
    <w:p w14:paraId="2CB76164" w14:textId="209E0B26" w:rsidR="00150756" w:rsidRPr="004D0B50" w:rsidRDefault="00150756">
      <w:pPr>
        <w:numPr>
          <w:ilvl w:val="0"/>
          <w:numId w:val="93"/>
        </w:numPr>
        <w:tabs>
          <w:tab w:val="left" w:pos="2160"/>
          <w:tab w:val="left" w:pos="2880"/>
          <w:tab w:val="left" w:pos="4500"/>
        </w:tabs>
        <w:spacing w:before="120" w:after="120" w:line="276" w:lineRule="auto"/>
        <w:jc w:val="both"/>
        <w:rPr>
          <w:rFonts w:ascii="Arial Narrow" w:hAnsi="Arial Narrow"/>
        </w:rPr>
      </w:pPr>
      <w:r w:rsidRPr="004D0B50">
        <w:rPr>
          <w:rFonts w:ascii="Arial Narrow" w:hAnsi="Arial Narrow"/>
        </w:rPr>
        <w:t>určenie harmonogramu projektu a identifikácia kľúčových rozhodovacích a kontrolných bodov so zreteľom na známe obmedzenia projektu</w:t>
      </w:r>
      <w:r w:rsidR="00FD3559">
        <w:rPr>
          <w:rFonts w:ascii="Arial Narrow" w:hAnsi="Arial Narrow"/>
        </w:rPr>
        <w:t>,</w:t>
      </w:r>
    </w:p>
    <w:p w14:paraId="12200648" w14:textId="0037AE9A" w:rsidR="00150756" w:rsidRPr="004D0B50" w:rsidRDefault="00150756">
      <w:pPr>
        <w:numPr>
          <w:ilvl w:val="0"/>
          <w:numId w:val="93"/>
        </w:numPr>
        <w:tabs>
          <w:tab w:val="left" w:pos="2160"/>
          <w:tab w:val="left" w:pos="2880"/>
          <w:tab w:val="left" w:pos="4500"/>
        </w:tabs>
        <w:spacing w:before="120" w:after="120" w:line="276" w:lineRule="auto"/>
        <w:jc w:val="both"/>
        <w:rPr>
          <w:rFonts w:ascii="Arial Narrow" w:hAnsi="Arial Narrow"/>
        </w:rPr>
      </w:pPr>
      <w:r w:rsidRPr="004D0B50">
        <w:rPr>
          <w:rFonts w:ascii="Arial Narrow" w:hAnsi="Arial Narrow"/>
        </w:rPr>
        <w:t>detailný plán jednotlivých fáz, etáp a</w:t>
      </w:r>
      <w:r w:rsidR="00FD3559">
        <w:rPr>
          <w:rFonts w:ascii="Arial Narrow" w:hAnsi="Arial Narrow"/>
        </w:rPr>
        <w:t> </w:t>
      </w:r>
      <w:r w:rsidRPr="004D0B50">
        <w:rPr>
          <w:rFonts w:ascii="Arial Narrow" w:hAnsi="Arial Narrow"/>
        </w:rPr>
        <w:t>aktivít</w:t>
      </w:r>
      <w:r w:rsidR="00FD3559">
        <w:rPr>
          <w:rFonts w:ascii="Arial Narrow" w:hAnsi="Arial Narrow"/>
        </w:rPr>
        <w:t>.</w:t>
      </w:r>
    </w:p>
    <w:p w14:paraId="4BF03371" w14:textId="77777777" w:rsidR="00150756" w:rsidRPr="004D0B50" w:rsidRDefault="00150756" w:rsidP="0040446F">
      <w:pPr>
        <w:pStyle w:val="Nadpis2"/>
      </w:pPr>
      <w:bookmarkStart w:id="364" w:name="_Toc1951972848"/>
      <w:bookmarkStart w:id="365" w:name="_Toc818781536"/>
      <w:bookmarkStart w:id="366" w:name="_Toc1907631361"/>
      <w:r w:rsidRPr="004D0B50">
        <w:t>Analýza a dizajn</w:t>
      </w:r>
      <w:bookmarkEnd w:id="360"/>
      <w:bookmarkEnd w:id="361"/>
      <w:bookmarkEnd w:id="362"/>
      <w:bookmarkEnd w:id="363"/>
      <w:bookmarkEnd w:id="364"/>
      <w:bookmarkEnd w:id="365"/>
      <w:bookmarkEnd w:id="366"/>
    </w:p>
    <w:p w14:paraId="58F250A3" w14:textId="4EF10AF2" w:rsidR="00150756" w:rsidRPr="004D0B50" w:rsidRDefault="00150756" w:rsidP="00150756">
      <w:pPr>
        <w:jc w:val="both"/>
        <w:rPr>
          <w:rFonts w:ascii="Arial Narrow" w:hAnsi="Arial Narrow"/>
        </w:rPr>
      </w:pPr>
      <w:r w:rsidRPr="004D0B50">
        <w:rPr>
          <w:rFonts w:ascii="Arial Narrow" w:hAnsi="Arial Narrow"/>
        </w:rPr>
        <w:t>V rámci tejto činnosti bude vypracovaný Projektový iniciálny dokument a plán a stratégia testovania, analytický model procesov zabezpečovaných RPMÚ, predovšetkým v oblasti integračných scenárov a v oblasti správy kmeňových údajov a číselníkov (procesný model). V prípade, že funkčné rozšírenia Zdrojových systémov podľa kap</w:t>
      </w:r>
      <w:r w:rsidR="00FD3559">
        <w:rPr>
          <w:rFonts w:ascii="Arial Narrow" w:hAnsi="Arial Narrow"/>
        </w:rPr>
        <w:t xml:space="preserve">itoly </w:t>
      </w:r>
      <w:r w:rsidRPr="004D0B50">
        <w:rPr>
          <w:rFonts w:ascii="Arial Narrow" w:hAnsi="Arial Narrow"/>
        </w:rPr>
        <w:fldChar w:fldCharType="begin"/>
      </w:r>
      <w:r w:rsidRPr="004D0B50">
        <w:rPr>
          <w:rFonts w:ascii="Arial Narrow" w:hAnsi="Arial Narrow"/>
        </w:rPr>
        <w:instrText xml:space="preserve"> REF _Ref199321310 \r \h  \* MERGEFORMAT </w:instrText>
      </w:r>
      <w:r w:rsidRPr="004D0B50">
        <w:rPr>
          <w:rFonts w:ascii="Arial Narrow" w:hAnsi="Arial Narrow"/>
        </w:rPr>
      </w:r>
      <w:r w:rsidRPr="004D0B50">
        <w:rPr>
          <w:rFonts w:ascii="Arial Narrow" w:hAnsi="Arial Narrow"/>
        </w:rPr>
        <w:fldChar w:fldCharType="separate"/>
      </w:r>
      <w:r w:rsidR="00E51E62">
        <w:rPr>
          <w:rFonts w:ascii="Arial Narrow" w:hAnsi="Arial Narrow"/>
        </w:rPr>
        <w:t>5.3.4</w:t>
      </w:r>
      <w:r w:rsidRPr="004D0B50">
        <w:rPr>
          <w:rFonts w:ascii="Arial Narrow" w:hAnsi="Arial Narrow"/>
        </w:rPr>
        <w:fldChar w:fldCharType="end"/>
      </w:r>
      <w:r w:rsidRPr="004D0B50">
        <w:rPr>
          <w:rFonts w:ascii="Arial Narrow" w:hAnsi="Arial Narrow"/>
        </w:rPr>
        <w:t xml:space="preserve"> a </w:t>
      </w:r>
      <w:r w:rsidRPr="004D0B50">
        <w:rPr>
          <w:rFonts w:ascii="Arial Narrow" w:hAnsi="Arial Narrow"/>
        </w:rPr>
        <w:fldChar w:fldCharType="begin"/>
      </w:r>
      <w:r w:rsidRPr="004D0B50">
        <w:rPr>
          <w:rFonts w:ascii="Arial Narrow" w:hAnsi="Arial Narrow"/>
        </w:rPr>
        <w:instrText xml:space="preserve"> REF _Ref199321332 \r \h  \* MERGEFORMAT </w:instrText>
      </w:r>
      <w:r w:rsidRPr="004D0B50">
        <w:rPr>
          <w:rFonts w:ascii="Arial Narrow" w:hAnsi="Arial Narrow"/>
        </w:rPr>
      </w:r>
      <w:r w:rsidRPr="004D0B50">
        <w:rPr>
          <w:rFonts w:ascii="Arial Narrow" w:hAnsi="Arial Narrow"/>
        </w:rPr>
        <w:fldChar w:fldCharType="separate"/>
      </w:r>
      <w:r w:rsidR="00E51E62">
        <w:rPr>
          <w:rFonts w:ascii="Arial Narrow" w:hAnsi="Arial Narrow"/>
        </w:rPr>
        <w:t>5.3.5</w:t>
      </w:r>
      <w:r w:rsidRPr="004D0B50">
        <w:rPr>
          <w:rFonts w:ascii="Arial Narrow" w:hAnsi="Arial Narrow"/>
        </w:rPr>
        <w:fldChar w:fldCharType="end"/>
      </w:r>
      <w:r w:rsidRPr="004D0B50">
        <w:rPr>
          <w:rFonts w:ascii="Arial Narrow" w:hAnsi="Arial Narrow"/>
        </w:rPr>
        <w:t xml:space="preserve"> zmenia existujúce procesy, bude doplnený aj procesný model Zdrojových systémov.</w:t>
      </w:r>
    </w:p>
    <w:p w14:paraId="630C6E34" w14:textId="77B73565" w:rsidR="00150756" w:rsidRPr="004D0B50" w:rsidRDefault="00150756" w:rsidP="00150756">
      <w:pPr>
        <w:jc w:val="both"/>
        <w:rPr>
          <w:rFonts w:ascii="Arial Narrow" w:hAnsi="Arial Narrow"/>
        </w:rPr>
      </w:pPr>
      <w:r w:rsidRPr="004D0B50">
        <w:rPr>
          <w:rFonts w:ascii="Arial Narrow" w:hAnsi="Arial Narrow"/>
          <w:b/>
          <w:bCs/>
        </w:rPr>
        <w:t>Projektový iniciálny dokument</w:t>
      </w:r>
      <w:r w:rsidRPr="004D0B50">
        <w:rPr>
          <w:rFonts w:ascii="Arial Narrow" w:hAnsi="Arial Narrow"/>
        </w:rPr>
        <w:t xml:space="preserve"> - dokument v rozsahu kľúčových informácií, potrebných pre schválenie a riadenie projektu, a to najmä východiská, ciele, prístup, rozsah, vstupy, obmedzenia, rozhrania, predpoklady, tolerancie, </w:t>
      </w:r>
      <w:r w:rsidRPr="004D0B50">
        <w:rPr>
          <w:rFonts w:ascii="Arial Narrow" w:hAnsi="Arial Narrow"/>
        </w:rPr>
        <w:lastRenderedPageBreak/>
        <w:t>kontrolné prvky, organizačnú štruktúru projektového tímu, komunikačný plán projektu a plán projektu. Bude poskytovať tieto informácie pre všetkých, ktorých sa projekt týka. Tento dokument je kľúčový pre riadenie celého projektu. Nutnou podmienkou začatia realizačných prác projektu je schválenie tohto dokumentu riadiacim výborom projektu.</w:t>
      </w:r>
    </w:p>
    <w:p w14:paraId="6EECBDCB" w14:textId="77777777" w:rsidR="00150756" w:rsidRPr="004D0B50" w:rsidRDefault="00150756" w:rsidP="00150756">
      <w:pPr>
        <w:jc w:val="both"/>
        <w:rPr>
          <w:rFonts w:ascii="Arial Narrow" w:hAnsi="Arial Narrow"/>
        </w:rPr>
      </w:pPr>
      <w:r w:rsidRPr="004D0B50">
        <w:rPr>
          <w:rFonts w:ascii="Arial Narrow" w:hAnsi="Arial Narrow"/>
        </w:rPr>
        <w:t>Požiadavky na obsah sú zverejnené na stránke QA MIRRI a sú definované najmä, nie však výlučne, ako:</w:t>
      </w:r>
    </w:p>
    <w:p w14:paraId="0B3A0D16" w14:textId="77777777" w:rsidR="00150756" w:rsidRPr="004D0B50" w:rsidRDefault="00150756">
      <w:pPr>
        <w:numPr>
          <w:ilvl w:val="0"/>
          <w:numId w:val="94"/>
        </w:numPr>
        <w:tabs>
          <w:tab w:val="left" w:pos="2160"/>
          <w:tab w:val="left" w:pos="2880"/>
          <w:tab w:val="left" w:pos="4500"/>
        </w:tabs>
        <w:spacing w:before="120" w:after="120" w:line="276" w:lineRule="auto"/>
        <w:jc w:val="both"/>
        <w:rPr>
          <w:rFonts w:ascii="Arial Narrow" w:hAnsi="Arial Narrow"/>
        </w:rPr>
      </w:pPr>
      <w:r w:rsidRPr="004D0B50">
        <w:rPr>
          <w:rFonts w:ascii="Arial Narrow" w:hAnsi="Arial Narrow"/>
        </w:rPr>
        <w:t>Východiská projektu</w:t>
      </w:r>
    </w:p>
    <w:p w14:paraId="4D14ADAE" w14:textId="77777777" w:rsidR="00150756" w:rsidRPr="004D0B50" w:rsidRDefault="00150756">
      <w:pPr>
        <w:numPr>
          <w:ilvl w:val="0"/>
          <w:numId w:val="94"/>
        </w:numPr>
        <w:tabs>
          <w:tab w:val="left" w:pos="2160"/>
          <w:tab w:val="left" w:pos="2880"/>
          <w:tab w:val="left" w:pos="4500"/>
        </w:tabs>
        <w:spacing w:before="120" w:after="120" w:line="276" w:lineRule="auto"/>
        <w:jc w:val="both"/>
        <w:rPr>
          <w:rFonts w:ascii="Arial Narrow" w:hAnsi="Arial Narrow"/>
        </w:rPr>
      </w:pPr>
      <w:r w:rsidRPr="004D0B50">
        <w:rPr>
          <w:rFonts w:ascii="Arial Narrow" w:hAnsi="Arial Narrow"/>
        </w:rPr>
        <w:t>Ciele projektu</w:t>
      </w:r>
    </w:p>
    <w:p w14:paraId="2D57B7E4" w14:textId="77777777" w:rsidR="00150756" w:rsidRPr="004D0B50" w:rsidRDefault="00150756">
      <w:pPr>
        <w:numPr>
          <w:ilvl w:val="0"/>
          <w:numId w:val="94"/>
        </w:numPr>
        <w:tabs>
          <w:tab w:val="left" w:pos="2160"/>
          <w:tab w:val="left" w:pos="2880"/>
          <w:tab w:val="left" w:pos="4500"/>
        </w:tabs>
        <w:spacing w:before="120" w:after="120" w:line="276" w:lineRule="auto"/>
        <w:jc w:val="both"/>
        <w:rPr>
          <w:rFonts w:ascii="Arial Narrow" w:hAnsi="Arial Narrow"/>
        </w:rPr>
      </w:pPr>
      <w:r w:rsidRPr="004D0B50">
        <w:rPr>
          <w:rFonts w:ascii="Arial Narrow" w:hAnsi="Arial Narrow"/>
        </w:rPr>
        <w:t>Prístup projektu</w:t>
      </w:r>
    </w:p>
    <w:p w14:paraId="19366AD7" w14:textId="77777777" w:rsidR="00150756" w:rsidRPr="004D0B50" w:rsidRDefault="00150756">
      <w:pPr>
        <w:numPr>
          <w:ilvl w:val="0"/>
          <w:numId w:val="94"/>
        </w:numPr>
        <w:tabs>
          <w:tab w:val="left" w:pos="2160"/>
          <w:tab w:val="left" w:pos="2880"/>
          <w:tab w:val="left" w:pos="4500"/>
        </w:tabs>
        <w:spacing w:before="120" w:after="120" w:line="276" w:lineRule="auto"/>
        <w:jc w:val="both"/>
        <w:rPr>
          <w:rFonts w:ascii="Arial Narrow" w:hAnsi="Arial Narrow"/>
        </w:rPr>
      </w:pPr>
      <w:r w:rsidRPr="004D0B50">
        <w:rPr>
          <w:rFonts w:ascii="Arial Narrow" w:hAnsi="Arial Narrow"/>
        </w:rPr>
        <w:t>Rozsah projektu</w:t>
      </w:r>
    </w:p>
    <w:p w14:paraId="57AD78BF" w14:textId="77777777" w:rsidR="00150756" w:rsidRPr="004D0B50" w:rsidRDefault="00150756">
      <w:pPr>
        <w:numPr>
          <w:ilvl w:val="0"/>
          <w:numId w:val="94"/>
        </w:numPr>
        <w:tabs>
          <w:tab w:val="left" w:pos="2160"/>
          <w:tab w:val="left" w:pos="2880"/>
          <w:tab w:val="left" w:pos="4500"/>
        </w:tabs>
        <w:spacing w:before="120" w:after="120" w:line="276" w:lineRule="auto"/>
        <w:jc w:val="both"/>
        <w:rPr>
          <w:rFonts w:ascii="Arial Narrow" w:hAnsi="Arial Narrow"/>
        </w:rPr>
      </w:pPr>
      <w:r w:rsidRPr="004D0B50">
        <w:rPr>
          <w:rFonts w:ascii="Arial Narrow" w:hAnsi="Arial Narrow"/>
        </w:rPr>
        <w:t>Vstupy, obmedzenia, rozhrania a predpoklady projektu</w:t>
      </w:r>
    </w:p>
    <w:p w14:paraId="34FE0B88" w14:textId="77777777" w:rsidR="00150756" w:rsidRPr="004D0B50" w:rsidRDefault="00150756">
      <w:pPr>
        <w:numPr>
          <w:ilvl w:val="0"/>
          <w:numId w:val="94"/>
        </w:numPr>
        <w:tabs>
          <w:tab w:val="left" w:pos="2160"/>
          <w:tab w:val="left" w:pos="2880"/>
          <w:tab w:val="left" w:pos="4500"/>
        </w:tabs>
        <w:spacing w:before="120" w:after="120" w:line="276" w:lineRule="auto"/>
        <w:jc w:val="both"/>
        <w:rPr>
          <w:rFonts w:ascii="Arial Narrow" w:hAnsi="Arial Narrow"/>
        </w:rPr>
      </w:pPr>
      <w:r w:rsidRPr="004D0B50">
        <w:rPr>
          <w:rFonts w:ascii="Arial Narrow" w:hAnsi="Arial Narrow"/>
        </w:rPr>
        <w:t>Kontrolné prvky projektu</w:t>
      </w:r>
    </w:p>
    <w:p w14:paraId="110D3993" w14:textId="77777777" w:rsidR="00150756" w:rsidRPr="004D0B50" w:rsidRDefault="00150756">
      <w:pPr>
        <w:numPr>
          <w:ilvl w:val="0"/>
          <w:numId w:val="94"/>
        </w:numPr>
        <w:tabs>
          <w:tab w:val="left" w:pos="2160"/>
          <w:tab w:val="left" w:pos="2880"/>
          <w:tab w:val="left" w:pos="4500"/>
        </w:tabs>
        <w:spacing w:before="120" w:after="120" w:line="276" w:lineRule="auto"/>
        <w:jc w:val="both"/>
        <w:rPr>
          <w:rFonts w:ascii="Arial Narrow" w:hAnsi="Arial Narrow"/>
        </w:rPr>
      </w:pPr>
      <w:r w:rsidRPr="004D0B50">
        <w:rPr>
          <w:rFonts w:ascii="Arial Narrow" w:hAnsi="Arial Narrow"/>
        </w:rPr>
        <w:t>Organizačná štruktúra projektového tímu</w:t>
      </w:r>
    </w:p>
    <w:p w14:paraId="436675B9" w14:textId="2D094043" w:rsidR="00150756" w:rsidRPr="004D0B50" w:rsidRDefault="00150756">
      <w:pPr>
        <w:numPr>
          <w:ilvl w:val="0"/>
          <w:numId w:val="94"/>
        </w:numPr>
        <w:tabs>
          <w:tab w:val="left" w:pos="2160"/>
          <w:tab w:val="left" w:pos="2880"/>
          <w:tab w:val="left" w:pos="4500"/>
        </w:tabs>
        <w:spacing w:before="120" w:after="120" w:line="276" w:lineRule="auto"/>
        <w:jc w:val="both"/>
        <w:rPr>
          <w:rFonts w:ascii="Arial Narrow" w:hAnsi="Arial Narrow"/>
        </w:rPr>
      </w:pPr>
      <w:r w:rsidRPr="004D0B50">
        <w:rPr>
          <w:rFonts w:ascii="Arial Narrow" w:hAnsi="Arial Narrow"/>
        </w:rPr>
        <w:t>Komunikačný plán projektu – sú komunikačné pravidlá pre všetky úrovne riadenia projektu, vecne závislé kontrolné body</w:t>
      </w:r>
      <w:r w:rsidR="00FD3559">
        <w:rPr>
          <w:rFonts w:ascii="Arial Narrow" w:hAnsi="Arial Narrow"/>
        </w:rPr>
        <w:t>,</w:t>
      </w:r>
      <w:r w:rsidRPr="004D0B50">
        <w:rPr>
          <w:rFonts w:ascii="Arial Narrow" w:hAnsi="Arial Narrow"/>
        </w:rPr>
        <w:t xml:space="preserve"> ako sú pracovné stretnutia, správy a podobne, a určuje aj časovo závislé kontrolné body.</w:t>
      </w:r>
    </w:p>
    <w:p w14:paraId="4CBF1252" w14:textId="77777777" w:rsidR="00150756" w:rsidRPr="004D0B50" w:rsidRDefault="00150756">
      <w:pPr>
        <w:numPr>
          <w:ilvl w:val="0"/>
          <w:numId w:val="94"/>
        </w:numPr>
        <w:tabs>
          <w:tab w:val="left" w:pos="2160"/>
          <w:tab w:val="left" w:pos="2880"/>
          <w:tab w:val="left" w:pos="4500"/>
        </w:tabs>
        <w:spacing w:before="120" w:after="120" w:line="276" w:lineRule="auto"/>
        <w:jc w:val="both"/>
        <w:rPr>
          <w:rFonts w:ascii="Arial Narrow" w:hAnsi="Arial Narrow"/>
        </w:rPr>
      </w:pPr>
      <w:r w:rsidRPr="004D0B50">
        <w:rPr>
          <w:rFonts w:ascii="Arial Narrow" w:hAnsi="Arial Narrow"/>
        </w:rPr>
        <w:t>Plán kvality projektu - určuje kľúčové kritériá kvality a procesy riadenia a kontroly kvality projektu (manažment nasadzovania, testovania a pod.).</w:t>
      </w:r>
    </w:p>
    <w:p w14:paraId="592EC501" w14:textId="77777777" w:rsidR="00150756" w:rsidRPr="004D0B50" w:rsidRDefault="00150756">
      <w:pPr>
        <w:numPr>
          <w:ilvl w:val="0"/>
          <w:numId w:val="94"/>
        </w:numPr>
        <w:tabs>
          <w:tab w:val="left" w:pos="2160"/>
          <w:tab w:val="left" w:pos="2880"/>
          <w:tab w:val="left" w:pos="4500"/>
        </w:tabs>
        <w:spacing w:before="120" w:after="120" w:line="276" w:lineRule="auto"/>
        <w:jc w:val="both"/>
        <w:rPr>
          <w:rFonts w:ascii="Arial Narrow" w:hAnsi="Arial Narrow"/>
        </w:rPr>
      </w:pPr>
      <w:r w:rsidRPr="004D0B50">
        <w:rPr>
          <w:rFonts w:ascii="Arial Narrow" w:hAnsi="Arial Narrow"/>
        </w:rPr>
        <w:t>Odôvodnenie projektu</w:t>
      </w:r>
    </w:p>
    <w:p w14:paraId="7248A2CF" w14:textId="77777777" w:rsidR="00150756" w:rsidRPr="004D0B50" w:rsidRDefault="00150756">
      <w:pPr>
        <w:numPr>
          <w:ilvl w:val="0"/>
          <w:numId w:val="94"/>
        </w:numPr>
        <w:tabs>
          <w:tab w:val="left" w:pos="2160"/>
          <w:tab w:val="left" w:pos="2880"/>
          <w:tab w:val="left" w:pos="4500"/>
        </w:tabs>
        <w:spacing w:before="120" w:after="120" w:line="276" w:lineRule="auto"/>
        <w:jc w:val="both"/>
        <w:rPr>
          <w:rFonts w:ascii="Arial Narrow" w:hAnsi="Arial Narrow"/>
        </w:rPr>
      </w:pPr>
      <w:r w:rsidRPr="004D0B50">
        <w:rPr>
          <w:rFonts w:ascii="Arial Narrow" w:hAnsi="Arial Narrow"/>
        </w:rPr>
        <w:t>Plán projektu</w:t>
      </w:r>
    </w:p>
    <w:p w14:paraId="679ACB2B" w14:textId="77777777" w:rsidR="00150756" w:rsidRPr="004D0B50" w:rsidRDefault="00150756">
      <w:pPr>
        <w:numPr>
          <w:ilvl w:val="0"/>
          <w:numId w:val="94"/>
        </w:numPr>
        <w:tabs>
          <w:tab w:val="left" w:pos="2160"/>
          <w:tab w:val="left" w:pos="2880"/>
          <w:tab w:val="left" w:pos="4500"/>
        </w:tabs>
        <w:spacing w:before="120" w:after="120" w:line="276" w:lineRule="auto"/>
        <w:jc w:val="both"/>
        <w:rPr>
          <w:rFonts w:ascii="Arial Narrow" w:hAnsi="Arial Narrow"/>
        </w:rPr>
      </w:pPr>
      <w:r w:rsidRPr="004D0B50">
        <w:rPr>
          <w:rFonts w:ascii="Arial Narrow" w:hAnsi="Arial Narrow"/>
        </w:rPr>
        <w:t>Metodiky riadenia nových a opravných verzií - Release manažment</w:t>
      </w:r>
    </w:p>
    <w:p w14:paraId="38712715" w14:textId="77777777" w:rsidR="00150756" w:rsidRPr="004D0B50" w:rsidRDefault="00150756">
      <w:pPr>
        <w:numPr>
          <w:ilvl w:val="0"/>
          <w:numId w:val="94"/>
        </w:numPr>
        <w:tabs>
          <w:tab w:val="left" w:pos="2160"/>
          <w:tab w:val="left" w:pos="2880"/>
          <w:tab w:val="left" w:pos="4500"/>
        </w:tabs>
        <w:spacing w:before="120" w:after="120" w:line="276" w:lineRule="auto"/>
        <w:jc w:val="both"/>
        <w:rPr>
          <w:rFonts w:ascii="Arial Narrow" w:hAnsi="Arial Narrow"/>
        </w:rPr>
      </w:pPr>
      <w:r w:rsidRPr="004D0B50">
        <w:rPr>
          <w:rFonts w:ascii="Arial Narrow" w:hAnsi="Arial Narrow"/>
        </w:rPr>
        <w:t>Metodiky testovania - Test manažmentu</w:t>
      </w:r>
    </w:p>
    <w:p w14:paraId="67F53122" w14:textId="77777777" w:rsidR="00150756" w:rsidRPr="004D0B50" w:rsidRDefault="00150756" w:rsidP="00150756">
      <w:pPr>
        <w:jc w:val="both"/>
        <w:rPr>
          <w:rFonts w:ascii="Arial Narrow" w:hAnsi="Arial Narrow"/>
        </w:rPr>
      </w:pPr>
    </w:p>
    <w:p w14:paraId="446AE3C1" w14:textId="2F47DA60" w:rsidR="00150756" w:rsidRPr="004D0B50" w:rsidRDefault="00150756" w:rsidP="00150756">
      <w:pPr>
        <w:spacing w:after="60"/>
        <w:jc w:val="both"/>
        <w:rPr>
          <w:rFonts w:ascii="Arial Narrow" w:hAnsi="Arial Narrow"/>
        </w:rPr>
      </w:pPr>
      <w:r w:rsidRPr="004D0B50">
        <w:rPr>
          <w:rFonts w:ascii="Arial Narrow" w:hAnsi="Arial Narrow"/>
        </w:rPr>
        <w:t xml:space="preserve">Bude tiež vypracovaný </w:t>
      </w:r>
      <w:r w:rsidRPr="004D0B50">
        <w:rPr>
          <w:rFonts w:ascii="Arial Narrow" w:hAnsi="Arial Narrow"/>
          <w:b/>
          <w:bCs/>
        </w:rPr>
        <w:t>Detailný návrh riešenia</w:t>
      </w:r>
      <w:r w:rsidRPr="004D0B50">
        <w:rPr>
          <w:rFonts w:ascii="Arial Narrow" w:hAnsi="Arial Narrow"/>
        </w:rPr>
        <w:t xml:space="preserve"> RPMÚ, podporujúci identifikované procesy v rámci Manažmentu údajov v rezorte MF SR v zmysle rozsahu podľa kap</w:t>
      </w:r>
      <w:r w:rsidR="00FD3559">
        <w:rPr>
          <w:rFonts w:ascii="Arial Narrow" w:hAnsi="Arial Narrow"/>
        </w:rPr>
        <w:t xml:space="preserve">itoly </w:t>
      </w:r>
      <w:r w:rsidRPr="004D0B50">
        <w:rPr>
          <w:rFonts w:ascii="Arial Narrow" w:hAnsi="Arial Narrow"/>
        </w:rPr>
        <w:fldChar w:fldCharType="begin"/>
      </w:r>
      <w:r w:rsidRPr="004D0B50">
        <w:rPr>
          <w:rFonts w:ascii="Arial Narrow" w:hAnsi="Arial Narrow"/>
        </w:rPr>
        <w:instrText xml:space="preserve"> REF _Ref199321508 \r \h  \* MERGEFORMAT </w:instrText>
      </w:r>
      <w:r w:rsidRPr="004D0B50">
        <w:rPr>
          <w:rFonts w:ascii="Arial Narrow" w:hAnsi="Arial Narrow"/>
        </w:rPr>
      </w:r>
      <w:r w:rsidRPr="004D0B50">
        <w:rPr>
          <w:rFonts w:ascii="Arial Narrow" w:hAnsi="Arial Narrow"/>
        </w:rPr>
        <w:fldChar w:fldCharType="separate"/>
      </w:r>
      <w:r w:rsidR="00E51E62">
        <w:rPr>
          <w:rFonts w:ascii="Arial Narrow" w:hAnsi="Arial Narrow"/>
        </w:rPr>
        <w:t>5</w:t>
      </w:r>
      <w:r w:rsidRPr="004D0B50">
        <w:rPr>
          <w:rFonts w:ascii="Arial Narrow" w:hAnsi="Arial Narrow"/>
        </w:rPr>
        <w:fldChar w:fldCharType="end"/>
      </w:r>
      <w:r w:rsidRPr="004D0B50">
        <w:rPr>
          <w:rFonts w:ascii="Arial Narrow" w:hAnsi="Arial Narrow"/>
        </w:rPr>
        <w:t xml:space="preserve"> tohto opisu predmetu zákazky. Súčasťou výstupu tejto fázy budú aj DNR Zdrojových systémov. Cieľom DNR je ukázať, ako bude systém (RPMÚ a zdrojové systémy) realizovaný v implementačnej fáze a bude obsahovať náležitosti zverejnené na QA MIRRI, najmä, nie však výlučne:</w:t>
      </w:r>
    </w:p>
    <w:p w14:paraId="53B04D5C" w14:textId="77777777" w:rsidR="00150756" w:rsidRPr="004D0B50" w:rsidRDefault="00150756">
      <w:pPr>
        <w:pStyle w:val="Odsekzoznamu"/>
        <w:numPr>
          <w:ilvl w:val="0"/>
          <w:numId w:val="92"/>
        </w:numPr>
        <w:spacing w:before="120" w:after="120" w:line="276" w:lineRule="auto"/>
        <w:jc w:val="both"/>
        <w:rPr>
          <w:rFonts w:ascii="Arial Narrow" w:hAnsi="Arial Narrow"/>
        </w:rPr>
      </w:pPr>
      <w:r w:rsidRPr="004D0B50">
        <w:rPr>
          <w:rFonts w:ascii="Arial Narrow" w:hAnsi="Arial Narrow"/>
        </w:rPr>
        <w:t>Vypracovanie detailnej analýzy objektov evidencie poskytovaných do IS MOU ako aj objektov evidencie manažovaných v RPMÚ,</w:t>
      </w:r>
    </w:p>
    <w:p w14:paraId="2D94B1FE" w14:textId="35BDC312" w:rsidR="00150756" w:rsidRPr="004D0B50" w:rsidRDefault="00150756">
      <w:pPr>
        <w:pStyle w:val="Odsekzoznamu"/>
        <w:numPr>
          <w:ilvl w:val="0"/>
          <w:numId w:val="92"/>
        </w:numPr>
        <w:spacing w:before="120" w:after="120" w:line="276" w:lineRule="auto"/>
        <w:jc w:val="both"/>
        <w:rPr>
          <w:rFonts w:ascii="Arial Narrow" w:hAnsi="Arial Narrow"/>
        </w:rPr>
      </w:pPr>
      <w:r w:rsidRPr="004D0B50">
        <w:rPr>
          <w:rFonts w:ascii="Arial Narrow" w:hAnsi="Arial Narrow"/>
        </w:rPr>
        <w:t>Vypracovanie konceptu systematického manažmentu údajov – návrh procesov a zodpovednosti v rámci riadenia celého životného cyklu správy dát, kde je potrebné zdokumentovať dátové štruktúry, proces tvorby dát, dátové zdroje, kontext a ďalšie aspekty manažmentu dát. Dokument bude prispôsobený na mieru MF SR s ohľadom na jeho veľkosť, charakter a kompetencie. Súčasťou výstupu bude vytvorenie organizačného a kompetenčného modelu Dátovej kancelárie MF</w:t>
      </w:r>
      <w:r w:rsidR="00FD3559">
        <w:rPr>
          <w:rFonts w:ascii="Arial Narrow" w:hAnsi="Arial Narrow"/>
        </w:rPr>
        <w:t xml:space="preserve"> SR</w:t>
      </w:r>
      <w:r w:rsidRPr="004D0B50">
        <w:rPr>
          <w:rFonts w:ascii="Arial Narrow" w:hAnsi="Arial Narrow"/>
        </w:rPr>
        <w:t>.</w:t>
      </w:r>
    </w:p>
    <w:p w14:paraId="3C7D2282" w14:textId="77777777" w:rsidR="00150756" w:rsidRPr="004D0B50" w:rsidRDefault="00150756">
      <w:pPr>
        <w:pStyle w:val="Odsekzoznamu"/>
        <w:numPr>
          <w:ilvl w:val="0"/>
          <w:numId w:val="92"/>
        </w:numPr>
        <w:spacing w:before="120" w:after="120" w:line="276" w:lineRule="auto"/>
        <w:jc w:val="both"/>
        <w:rPr>
          <w:rFonts w:ascii="Arial Narrow" w:hAnsi="Arial Narrow"/>
        </w:rPr>
      </w:pPr>
      <w:r w:rsidRPr="004D0B50">
        <w:rPr>
          <w:rFonts w:ascii="Arial Narrow" w:hAnsi="Arial Narrow"/>
        </w:rPr>
        <w:t>Detailná analýza stavu kvality údajov objektov evidencie poskytovaných do IS MOU a návrh riešenia na zvýšenie dátovej kvality</w:t>
      </w:r>
    </w:p>
    <w:p w14:paraId="27A1A8C6" w14:textId="77777777" w:rsidR="00150756" w:rsidRPr="004D0B50" w:rsidRDefault="00150756">
      <w:pPr>
        <w:pStyle w:val="Odsekzoznamu"/>
        <w:numPr>
          <w:ilvl w:val="0"/>
          <w:numId w:val="92"/>
        </w:numPr>
        <w:spacing w:before="120" w:after="120" w:line="276" w:lineRule="auto"/>
        <w:jc w:val="both"/>
        <w:rPr>
          <w:rFonts w:ascii="Arial Narrow" w:hAnsi="Arial Narrow"/>
        </w:rPr>
      </w:pPr>
      <w:r w:rsidRPr="004D0B50">
        <w:rPr>
          <w:rFonts w:ascii="Arial Narrow" w:hAnsi="Arial Narrow"/>
        </w:rPr>
        <w:t>Vypracovanie detailnej funkčnej špecifikácie,</w:t>
      </w:r>
    </w:p>
    <w:p w14:paraId="7FD47BB5" w14:textId="77777777" w:rsidR="00150756" w:rsidRPr="004D0B50" w:rsidRDefault="00150756">
      <w:pPr>
        <w:pStyle w:val="Odsekzoznamu"/>
        <w:numPr>
          <w:ilvl w:val="0"/>
          <w:numId w:val="92"/>
        </w:numPr>
        <w:spacing w:before="120" w:after="120" w:line="276" w:lineRule="auto"/>
        <w:jc w:val="both"/>
        <w:rPr>
          <w:rFonts w:ascii="Arial Narrow" w:hAnsi="Arial Narrow"/>
        </w:rPr>
      </w:pPr>
      <w:r w:rsidRPr="004D0B50">
        <w:rPr>
          <w:rFonts w:ascii="Arial Narrow" w:hAnsi="Arial Narrow"/>
        </w:rPr>
        <w:t>Vypracovanie technického návrhu, vrátane SW licencií</w:t>
      </w:r>
    </w:p>
    <w:p w14:paraId="159ACF69" w14:textId="77777777" w:rsidR="00150756" w:rsidRPr="004D0B50" w:rsidRDefault="00150756">
      <w:pPr>
        <w:pStyle w:val="Odsekzoznamu"/>
        <w:numPr>
          <w:ilvl w:val="0"/>
          <w:numId w:val="92"/>
        </w:numPr>
        <w:spacing w:before="120" w:after="120" w:line="276" w:lineRule="auto"/>
        <w:jc w:val="both"/>
        <w:rPr>
          <w:rFonts w:ascii="Arial Narrow" w:hAnsi="Arial Narrow"/>
        </w:rPr>
      </w:pPr>
      <w:r w:rsidRPr="004D0B50">
        <w:rPr>
          <w:rFonts w:ascii="Arial Narrow" w:hAnsi="Arial Narrow"/>
        </w:rPr>
        <w:t>Vypracovanie implementačného plánu,</w:t>
      </w:r>
    </w:p>
    <w:p w14:paraId="6F139DF9" w14:textId="77777777" w:rsidR="00150756" w:rsidRPr="004D0B50" w:rsidRDefault="00150756">
      <w:pPr>
        <w:pStyle w:val="Odsekzoznamu"/>
        <w:numPr>
          <w:ilvl w:val="0"/>
          <w:numId w:val="92"/>
        </w:numPr>
        <w:spacing w:before="120" w:after="120" w:line="276" w:lineRule="auto"/>
        <w:jc w:val="both"/>
        <w:rPr>
          <w:rFonts w:ascii="Arial Narrow" w:hAnsi="Arial Narrow"/>
        </w:rPr>
      </w:pPr>
      <w:r w:rsidRPr="004D0B50">
        <w:rPr>
          <w:rFonts w:ascii="Arial Narrow" w:hAnsi="Arial Narrow"/>
        </w:rPr>
        <w:t>Vypracovanie integračného konceptu,</w:t>
      </w:r>
    </w:p>
    <w:p w14:paraId="5EA04773" w14:textId="77777777" w:rsidR="00150756" w:rsidRPr="004D0B50" w:rsidRDefault="00150756">
      <w:pPr>
        <w:pStyle w:val="Odsekzoznamu"/>
        <w:numPr>
          <w:ilvl w:val="0"/>
          <w:numId w:val="92"/>
        </w:numPr>
        <w:spacing w:before="120" w:after="120" w:line="276" w:lineRule="auto"/>
        <w:jc w:val="both"/>
        <w:rPr>
          <w:rFonts w:ascii="Arial Narrow" w:hAnsi="Arial Narrow"/>
        </w:rPr>
      </w:pPr>
      <w:r w:rsidRPr="004D0B50">
        <w:rPr>
          <w:rFonts w:ascii="Arial Narrow" w:hAnsi="Arial Narrow"/>
        </w:rPr>
        <w:t>Vypracovanie bezpečnostného projektu a DPIA</w:t>
      </w:r>
    </w:p>
    <w:p w14:paraId="45E1F97E" w14:textId="10FCC816" w:rsidR="00150756" w:rsidRPr="004D0B50" w:rsidRDefault="00150756">
      <w:pPr>
        <w:pStyle w:val="Odsekzoznamu"/>
        <w:numPr>
          <w:ilvl w:val="0"/>
          <w:numId w:val="92"/>
        </w:numPr>
        <w:spacing w:before="120" w:after="120" w:line="276" w:lineRule="auto"/>
        <w:jc w:val="both"/>
        <w:rPr>
          <w:rFonts w:ascii="Arial Narrow" w:hAnsi="Arial Narrow"/>
        </w:rPr>
      </w:pPr>
      <w:r w:rsidRPr="004D0B50">
        <w:rPr>
          <w:rFonts w:ascii="Arial Narrow" w:hAnsi="Arial Narrow"/>
        </w:rPr>
        <w:t>Všetky náležitosti v zmysle aktuálneho metodického usmernenia MIRRI</w:t>
      </w:r>
      <w:r w:rsidR="00FD3559">
        <w:rPr>
          <w:rFonts w:ascii="Arial Narrow" w:hAnsi="Arial Narrow"/>
        </w:rPr>
        <w:t xml:space="preserve"> SR</w:t>
      </w:r>
    </w:p>
    <w:p w14:paraId="092D3423" w14:textId="396A7BD5" w:rsidR="00150756" w:rsidRPr="004D0B50" w:rsidRDefault="00150756" w:rsidP="00150756">
      <w:pPr>
        <w:jc w:val="both"/>
        <w:rPr>
          <w:rFonts w:ascii="Arial Narrow" w:hAnsi="Arial Narrow"/>
        </w:rPr>
      </w:pPr>
      <w:r w:rsidRPr="004D0B50">
        <w:rPr>
          <w:rFonts w:ascii="Arial Narrow" w:hAnsi="Arial Narrow"/>
        </w:rPr>
        <w:lastRenderedPageBreak/>
        <w:t>V rámci činnosti prebehne analýza požiadaviek MF SR a na jej základe návrh, dizajn a dekompozícia modulov informačného systému RPMÚ</w:t>
      </w:r>
      <w:r w:rsidR="00FD3559">
        <w:rPr>
          <w:rFonts w:ascii="Arial Narrow" w:hAnsi="Arial Narrow"/>
        </w:rPr>
        <w:t>,</w:t>
      </w:r>
      <w:r w:rsidRPr="004D0B50">
        <w:rPr>
          <w:rFonts w:ascii="Arial Narrow" w:hAnsi="Arial Narrow"/>
        </w:rPr>
        <w:t xml:space="preserve"> ako aj dotknutých modulov Zdrojových systémov. </w:t>
      </w:r>
    </w:p>
    <w:p w14:paraId="2635E2A1" w14:textId="77777777" w:rsidR="00150756" w:rsidRPr="004D0B50" w:rsidRDefault="00150756" w:rsidP="00150756">
      <w:pPr>
        <w:keepNext/>
        <w:spacing w:after="60"/>
        <w:jc w:val="both"/>
        <w:rPr>
          <w:rFonts w:ascii="Arial Narrow" w:hAnsi="Arial Narrow"/>
        </w:rPr>
      </w:pPr>
      <w:r w:rsidRPr="004D0B50">
        <w:rPr>
          <w:rFonts w:ascii="Arial Narrow" w:hAnsi="Arial Narrow"/>
        </w:rPr>
        <w:t>Detailná funkčná špecifikácia bude obsahovať analýzu a popis najmä nasledovných oblastí:</w:t>
      </w:r>
    </w:p>
    <w:p w14:paraId="7C441200" w14:textId="77777777" w:rsidR="00150756" w:rsidRPr="004D0B50" w:rsidRDefault="00150756">
      <w:pPr>
        <w:pStyle w:val="Odsekzoznamu"/>
        <w:numPr>
          <w:ilvl w:val="0"/>
          <w:numId w:val="92"/>
        </w:numPr>
        <w:spacing w:before="120" w:after="120" w:line="276" w:lineRule="auto"/>
        <w:jc w:val="both"/>
        <w:rPr>
          <w:rFonts w:ascii="Arial Narrow" w:hAnsi="Arial Narrow"/>
        </w:rPr>
      </w:pPr>
      <w:r w:rsidRPr="004D0B50">
        <w:rPr>
          <w:rFonts w:ascii="Arial Narrow" w:hAnsi="Arial Narrow"/>
        </w:rPr>
        <w:t>Popis a špecifikácia funkcionality</w:t>
      </w:r>
    </w:p>
    <w:p w14:paraId="5A739032" w14:textId="77777777" w:rsidR="00150756" w:rsidRPr="004D0B50" w:rsidRDefault="00150756">
      <w:pPr>
        <w:pStyle w:val="Odsekzoznamu"/>
        <w:numPr>
          <w:ilvl w:val="0"/>
          <w:numId w:val="92"/>
        </w:numPr>
        <w:spacing w:before="120" w:after="120" w:line="276" w:lineRule="auto"/>
        <w:jc w:val="both"/>
        <w:rPr>
          <w:rFonts w:ascii="Arial Narrow" w:hAnsi="Arial Narrow"/>
        </w:rPr>
      </w:pPr>
      <w:r w:rsidRPr="004D0B50">
        <w:rPr>
          <w:rFonts w:ascii="Arial Narrow" w:hAnsi="Arial Narrow"/>
        </w:rPr>
        <w:t>Prezentačná vrstva, popis používateľského rozhrania</w:t>
      </w:r>
    </w:p>
    <w:p w14:paraId="1E6FB44B" w14:textId="77777777" w:rsidR="00150756" w:rsidRPr="004D0B50" w:rsidRDefault="00150756">
      <w:pPr>
        <w:pStyle w:val="Odsekzoznamu"/>
        <w:numPr>
          <w:ilvl w:val="0"/>
          <w:numId w:val="92"/>
        </w:numPr>
        <w:spacing w:before="120" w:after="120" w:line="276" w:lineRule="auto"/>
        <w:jc w:val="both"/>
        <w:rPr>
          <w:rFonts w:ascii="Arial Narrow" w:hAnsi="Arial Narrow"/>
        </w:rPr>
      </w:pPr>
      <w:r w:rsidRPr="004D0B50">
        <w:rPr>
          <w:rFonts w:ascii="Arial Narrow" w:hAnsi="Arial Narrow"/>
        </w:rPr>
        <w:t>Typové úlohy</w:t>
      </w:r>
    </w:p>
    <w:p w14:paraId="3E646AD3" w14:textId="77777777" w:rsidR="00150756" w:rsidRPr="004D0B50" w:rsidRDefault="00150756">
      <w:pPr>
        <w:pStyle w:val="Odsekzoznamu"/>
        <w:numPr>
          <w:ilvl w:val="0"/>
          <w:numId w:val="92"/>
        </w:numPr>
        <w:spacing w:before="120" w:after="120" w:line="276" w:lineRule="auto"/>
        <w:jc w:val="both"/>
        <w:rPr>
          <w:rFonts w:ascii="Arial Narrow" w:hAnsi="Arial Narrow"/>
        </w:rPr>
      </w:pPr>
      <w:r w:rsidRPr="004D0B50">
        <w:rPr>
          <w:rFonts w:ascii="Arial Narrow" w:hAnsi="Arial Narrow"/>
        </w:rPr>
        <w:t>Model tried</w:t>
      </w:r>
    </w:p>
    <w:p w14:paraId="2D6308BB" w14:textId="77777777" w:rsidR="00150756" w:rsidRPr="004D0B50" w:rsidRDefault="00150756">
      <w:pPr>
        <w:pStyle w:val="Odsekzoznamu"/>
        <w:numPr>
          <w:ilvl w:val="0"/>
          <w:numId w:val="92"/>
        </w:numPr>
        <w:spacing w:before="120" w:after="120" w:line="276" w:lineRule="auto"/>
        <w:jc w:val="both"/>
        <w:rPr>
          <w:rFonts w:ascii="Arial Narrow" w:hAnsi="Arial Narrow"/>
        </w:rPr>
      </w:pPr>
      <w:r w:rsidRPr="004D0B50">
        <w:rPr>
          <w:rFonts w:ascii="Arial Narrow" w:hAnsi="Arial Narrow"/>
        </w:rPr>
        <w:t>Rozhrania systému, spôsob integrácie modulov a systémov</w:t>
      </w:r>
    </w:p>
    <w:p w14:paraId="4B52ACDF" w14:textId="77777777" w:rsidR="00150756" w:rsidRPr="004D0B50" w:rsidRDefault="00150756">
      <w:pPr>
        <w:pStyle w:val="Odsekzoznamu"/>
        <w:numPr>
          <w:ilvl w:val="0"/>
          <w:numId w:val="92"/>
        </w:numPr>
        <w:spacing w:before="120" w:after="120" w:line="276" w:lineRule="auto"/>
        <w:jc w:val="both"/>
        <w:rPr>
          <w:rFonts w:ascii="Arial Narrow" w:hAnsi="Arial Narrow"/>
        </w:rPr>
      </w:pPr>
      <w:r w:rsidRPr="004D0B50">
        <w:rPr>
          <w:rFonts w:ascii="Arial Narrow" w:hAnsi="Arial Narrow"/>
        </w:rPr>
        <w:t>Požiadavky na rýchlosť odozvy, dostupnosť systému, priepustnosť systému</w:t>
      </w:r>
    </w:p>
    <w:p w14:paraId="3DBED708" w14:textId="77777777" w:rsidR="00150756" w:rsidRPr="004D0B50" w:rsidRDefault="00150756">
      <w:pPr>
        <w:pStyle w:val="Odsekzoznamu"/>
        <w:numPr>
          <w:ilvl w:val="0"/>
          <w:numId w:val="92"/>
        </w:numPr>
        <w:spacing w:before="120" w:after="120" w:line="276" w:lineRule="auto"/>
        <w:jc w:val="both"/>
        <w:rPr>
          <w:rFonts w:ascii="Arial Narrow" w:hAnsi="Arial Narrow"/>
        </w:rPr>
      </w:pPr>
      <w:r w:rsidRPr="004D0B50">
        <w:rPr>
          <w:rFonts w:ascii="Arial Narrow" w:hAnsi="Arial Narrow"/>
        </w:rPr>
        <w:t>Požiadavky na softvérové licencie a zdrojové kódy</w:t>
      </w:r>
    </w:p>
    <w:p w14:paraId="5D4C1696" w14:textId="77777777" w:rsidR="00150756" w:rsidRPr="004D0B50" w:rsidRDefault="00150756">
      <w:pPr>
        <w:pStyle w:val="Odsekzoznamu"/>
        <w:numPr>
          <w:ilvl w:val="0"/>
          <w:numId w:val="92"/>
        </w:numPr>
        <w:spacing w:before="120" w:after="120" w:line="276" w:lineRule="auto"/>
        <w:jc w:val="both"/>
        <w:rPr>
          <w:rFonts w:ascii="Arial Narrow" w:hAnsi="Arial Narrow"/>
        </w:rPr>
      </w:pPr>
      <w:r w:rsidRPr="004D0B50">
        <w:rPr>
          <w:rFonts w:ascii="Arial Narrow" w:hAnsi="Arial Narrow"/>
        </w:rPr>
        <w:t>Migrácia dát</w:t>
      </w:r>
    </w:p>
    <w:p w14:paraId="4B0B59AD" w14:textId="1DE5D513" w:rsidR="00150756" w:rsidRPr="004D0B50" w:rsidRDefault="00150756" w:rsidP="00150756">
      <w:pPr>
        <w:spacing w:after="60"/>
        <w:jc w:val="both"/>
        <w:rPr>
          <w:rFonts w:ascii="Arial Narrow" w:hAnsi="Arial Narrow"/>
        </w:rPr>
      </w:pPr>
      <w:r w:rsidRPr="004D0B50">
        <w:rPr>
          <w:rFonts w:ascii="Arial Narrow" w:hAnsi="Arial Narrow"/>
        </w:rPr>
        <w:t xml:space="preserve">Kompletná architektúra - dokument bude obsahovať návrh a popis jednotlivých biznis, dátových, aplikačných </w:t>
      </w:r>
      <w:r w:rsidR="00F845C9" w:rsidRPr="004D0B50">
        <w:rPr>
          <w:rFonts w:ascii="Arial Narrow" w:hAnsi="Arial Narrow"/>
        </w:rPr>
        <w:br/>
      </w:r>
      <w:r w:rsidRPr="004D0B50">
        <w:rPr>
          <w:rFonts w:ascii="Arial Narrow" w:hAnsi="Arial Narrow"/>
        </w:rPr>
        <w:t>a technických komponentov riešenia, spôsobu komunikácie, integrácie a bezpečnostnej stránky riešenia. Bude slúžiť ako podklad pre prípravu, inštaláciu a konfiguráciu technickej infraštruktúry produkčného systému. Bude obsahovať najmä nasledovné časti:</w:t>
      </w:r>
    </w:p>
    <w:p w14:paraId="0D7C0BE1" w14:textId="77777777" w:rsidR="00150756" w:rsidRPr="004D0B50" w:rsidRDefault="00150756">
      <w:pPr>
        <w:pStyle w:val="Odsekzoznamu"/>
        <w:numPr>
          <w:ilvl w:val="0"/>
          <w:numId w:val="92"/>
        </w:numPr>
        <w:spacing w:before="120" w:after="120" w:line="276" w:lineRule="auto"/>
        <w:jc w:val="both"/>
        <w:rPr>
          <w:rFonts w:ascii="Arial Narrow" w:hAnsi="Arial Narrow"/>
        </w:rPr>
      </w:pPr>
      <w:r w:rsidRPr="004D0B50">
        <w:rPr>
          <w:rFonts w:ascii="Arial Narrow" w:hAnsi="Arial Narrow"/>
        </w:rPr>
        <w:t>Návrh jednotlivých technických komponentov riešenia (servery, sieťové komponenty LAN, WAN, SAN, PC, periférie)</w:t>
      </w:r>
    </w:p>
    <w:p w14:paraId="6AE07BE5" w14:textId="449E8DBB" w:rsidR="00150756" w:rsidRPr="004D0B50" w:rsidRDefault="00150756">
      <w:pPr>
        <w:pStyle w:val="Odsekzoznamu"/>
        <w:numPr>
          <w:ilvl w:val="0"/>
          <w:numId w:val="92"/>
        </w:numPr>
        <w:spacing w:before="120" w:after="120" w:line="276" w:lineRule="auto"/>
        <w:jc w:val="both"/>
        <w:rPr>
          <w:rFonts w:ascii="Arial Narrow" w:hAnsi="Arial Narrow"/>
        </w:rPr>
      </w:pPr>
      <w:r w:rsidRPr="004D0B50">
        <w:rPr>
          <w:rFonts w:ascii="Arial Narrow" w:hAnsi="Arial Narrow"/>
        </w:rPr>
        <w:t xml:space="preserve">Aplikačná architektúra, integrácie, spôsob komunikácie, protokoly, softvérové licencie pre vývojové </w:t>
      </w:r>
      <w:r w:rsidR="00F845C9" w:rsidRPr="004D0B50">
        <w:rPr>
          <w:rFonts w:ascii="Arial Narrow" w:hAnsi="Arial Narrow"/>
        </w:rPr>
        <w:br/>
      </w:r>
      <w:r w:rsidRPr="004D0B50">
        <w:rPr>
          <w:rFonts w:ascii="Arial Narrow" w:hAnsi="Arial Narrow"/>
        </w:rPr>
        <w:t>a produkčné prostredie</w:t>
      </w:r>
    </w:p>
    <w:p w14:paraId="40FDF322" w14:textId="77777777" w:rsidR="00150756" w:rsidRPr="004D0B50" w:rsidRDefault="00150756">
      <w:pPr>
        <w:pStyle w:val="Odsekzoznamu"/>
        <w:numPr>
          <w:ilvl w:val="0"/>
          <w:numId w:val="92"/>
        </w:numPr>
        <w:spacing w:before="120" w:after="120" w:line="276" w:lineRule="auto"/>
        <w:jc w:val="both"/>
        <w:rPr>
          <w:rFonts w:ascii="Arial Narrow" w:hAnsi="Arial Narrow"/>
        </w:rPr>
      </w:pPr>
      <w:r w:rsidRPr="004D0B50">
        <w:rPr>
          <w:rFonts w:ascii="Arial Narrow" w:hAnsi="Arial Narrow"/>
        </w:rPr>
        <w:t>Biznis a dátová architektúra</w:t>
      </w:r>
    </w:p>
    <w:p w14:paraId="69652B67" w14:textId="77777777" w:rsidR="00150756" w:rsidRPr="004D0B50" w:rsidRDefault="00150756">
      <w:pPr>
        <w:pStyle w:val="Odsekzoznamu"/>
        <w:numPr>
          <w:ilvl w:val="0"/>
          <w:numId w:val="92"/>
        </w:numPr>
        <w:spacing w:before="120" w:after="120" w:line="276" w:lineRule="auto"/>
        <w:jc w:val="both"/>
        <w:rPr>
          <w:rFonts w:ascii="Arial Narrow" w:hAnsi="Arial Narrow"/>
        </w:rPr>
      </w:pPr>
      <w:r w:rsidRPr="004D0B50">
        <w:rPr>
          <w:rFonts w:ascii="Arial Narrow" w:hAnsi="Arial Narrow"/>
        </w:rPr>
        <w:t>Bezpečnosť a bezpečnostná infraštruktúra</w:t>
      </w:r>
    </w:p>
    <w:p w14:paraId="693EF644" w14:textId="77777777" w:rsidR="00150756" w:rsidRPr="004D0B50" w:rsidRDefault="00150756">
      <w:pPr>
        <w:pStyle w:val="Odsekzoznamu"/>
        <w:numPr>
          <w:ilvl w:val="0"/>
          <w:numId w:val="92"/>
        </w:numPr>
        <w:spacing w:before="120" w:after="120" w:line="276" w:lineRule="auto"/>
        <w:jc w:val="both"/>
        <w:rPr>
          <w:rFonts w:ascii="Arial Narrow" w:hAnsi="Arial Narrow"/>
        </w:rPr>
      </w:pPr>
      <w:r w:rsidRPr="004D0B50">
        <w:rPr>
          <w:rFonts w:ascii="Arial Narrow" w:hAnsi="Arial Narrow"/>
        </w:rPr>
        <w:t>Sieťová infraštruktúra</w:t>
      </w:r>
    </w:p>
    <w:p w14:paraId="2F7A8577" w14:textId="77777777" w:rsidR="00150756" w:rsidRPr="004D0B50" w:rsidRDefault="00150756">
      <w:pPr>
        <w:pStyle w:val="Odsekzoznamu"/>
        <w:numPr>
          <w:ilvl w:val="0"/>
          <w:numId w:val="92"/>
        </w:numPr>
        <w:spacing w:before="120" w:after="120" w:line="276" w:lineRule="auto"/>
        <w:jc w:val="both"/>
        <w:rPr>
          <w:rFonts w:ascii="Arial Narrow" w:hAnsi="Arial Narrow"/>
        </w:rPr>
      </w:pPr>
      <w:r w:rsidRPr="004D0B50">
        <w:rPr>
          <w:rFonts w:ascii="Arial Narrow" w:hAnsi="Arial Narrow"/>
        </w:rPr>
        <w:t>Požiadavky na prevádzku</w:t>
      </w:r>
    </w:p>
    <w:p w14:paraId="0A5EFC40" w14:textId="77777777" w:rsidR="00150756" w:rsidRPr="004D0B50" w:rsidRDefault="00150756">
      <w:pPr>
        <w:pStyle w:val="Odsekzoznamu"/>
        <w:numPr>
          <w:ilvl w:val="0"/>
          <w:numId w:val="92"/>
        </w:numPr>
        <w:spacing w:before="120" w:after="120" w:line="276" w:lineRule="auto"/>
        <w:jc w:val="both"/>
        <w:rPr>
          <w:rFonts w:ascii="Arial Narrow" w:hAnsi="Arial Narrow"/>
        </w:rPr>
      </w:pPr>
      <w:r w:rsidRPr="004D0B50">
        <w:rPr>
          <w:rFonts w:ascii="Arial Narrow" w:hAnsi="Arial Narrow"/>
        </w:rPr>
        <w:t>Požiadavky na zálohovanie systému</w:t>
      </w:r>
    </w:p>
    <w:p w14:paraId="78FFEACE" w14:textId="77777777" w:rsidR="00150756" w:rsidRPr="004D0B50" w:rsidRDefault="00150756">
      <w:pPr>
        <w:pStyle w:val="Odsekzoznamu"/>
        <w:numPr>
          <w:ilvl w:val="0"/>
          <w:numId w:val="92"/>
        </w:numPr>
        <w:spacing w:before="120" w:after="120" w:line="276" w:lineRule="auto"/>
        <w:jc w:val="both"/>
        <w:rPr>
          <w:rFonts w:ascii="Arial Narrow" w:hAnsi="Arial Narrow"/>
        </w:rPr>
      </w:pPr>
      <w:r w:rsidRPr="004D0B50">
        <w:rPr>
          <w:rFonts w:ascii="Arial Narrow" w:hAnsi="Arial Narrow"/>
        </w:rPr>
        <w:t>Požiadavky na monitorovanie systému</w:t>
      </w:r>
    </w:p>
    <w:p w14:paraId="0CDFCC96" w14:textId="77777777" w:rsidR="00150756" w:rsidRPr="004D0B50" w:rsidRDefault="00150756" w:rsidP="00150756">
      <w:pPr>
        <w:keepNext/>
        <w:jc w:val="both"/>
        <w:rPr>
          <w:rFonts w:ascii="Arial Narrow" w:hAnsi="Arial Narrow"/>
        </w:rPr>
      </w:pPr>
      <w:r w:rsidRPr="004D0B50">
        <w:rPr>
          <w:rFonts w:ascii="Arial Narrow" w:hAnsi="Arial Narrow"/>
        </w:rPr>
        <w:t>Implementačný plán, ktorý musí obsahovať:</w:t>
      </w:r>
    </w:p>
    <w:p w14:paraId="00B851C4" w14:textId="77777777" w:rsidR="00150756" w:rsidRPr="004D0B50" w:rsidRDefault="00150756">
      <w:pPr>
        <w:pStyle w:val="Odsekzoznamu"/>
        <w:numPr>
          <w:ilvl w:val="0"/>
          <w:numId w:val="92"/>
        </w:numPr>
        <w:spacing w:before="120" w:after="120" w:line="276" w:lineRule="auto"/>
        <w:jc w:val="both"/>
        <w:rPr>
          <w:rFonts w:ascii="Arial Narrow" w:hAnsi="Arial Narrow"/>
        </w:rPr>
      </w:pPr>
      <w:r w:rsidRPr="004D0B50">
        <w:rPr>
          <w:rFonts w:ascii="Arial Narrow" w:hAnsi="Arial Narrow"/>
        </w:rPr>
        <w:t>detailný časový rámec implementácie,</w:t>
      </w:r>
    </w:p>
    <w:p w14:paraId="3A257351" w14:textId="77777777" w:rsidR="00150756" w:rsidRPr="004D0B50" w:rsidRDefault="00150756">
      <w:pPr>
        <w:pStyle w:val="Odsekzoznamu"/>
        <w:numPr>
          <w:ilvl w:val="0"/>
          <w:numId w:val="92"/>
        </w:numPr>
        <w:spacing w:before="120" w:after="120" w:line="276" w:lineRule="auto"/>
        <w:jc w:val="both"/>
        <w:rPr>
          <w:rFonts w:ascii="Arial Narrow" w:hAnsi="Arial Narrow"/>
        </w:rPr>
      </w:pPr>
      <w:r w:rsidRPr="004D0B50">
        <w:rPr>
          <w:rFonts w:ascii="Arial Narrow" w:hAnsi="Arial Narrow"/>
        </w:rPr>
        <w:t>plán školení kľúčových používateľov,</w:t>
      </w:r>
    </w:p>
    <w:p w14:paraId="49C5BD39" w14:textId="24D32742" w:rsidR="00150756" w:rsidRPr="004D0B50" w:rsidRDefault="00150756">
      <w:pPr>
        <w:pStyle w:val="Odsekzoznamu"/>
        <w:numPr>
          <w:ilvl w:val="0"/>
          <w:numId w:val="92"/>
        </w:numPr>
        <w:spacing w:before="120" w:after="120" w:line="276" w:lineRule="auto"/>
        <w:jc w:val="both"/>
        <w:rPr>
          <w:rFonts w:ascii="Arial Narrow" w:hAnsi="Arial Narrow"/>
        </w:rPr>
      </w:pPr>
      <w:r w:rsidRPr="004D0B50">
        <w:rPr>
          <w:rFonts w:ascii="Arial Narrow" w:hAnsi="Arial Narrow"/>
        </w:rPr>
        <w:t>spôsob zavedenia do produkčnej prevádzky</w:t>
      </w:r>
      <w:r w:rsidR="00FD3559">
        <w:rPr>
          <w:rFonts w:ascii="Arial Narrow" w:hAnsi="Arial Narrow"/>
        </w:rPr>
        <w:t>.</w:t>
      </w:r>
      <w:r w:rsidRPr="004D0B50">
        <w:rPr>
          <w:rFonts w:ascii="Arial Narrow" w:hAnsi="Arial Narrow"/>
        </w:rPr>
        <w:t xml:space="preserve"> </w:t>
      </w:r>
    </w:p>
    <w:p w14:paraId="41F90DFF" w14:textId="77777777" w:rsidR="00150756" w:rsidRPr="004D0B50" w:rsidRDefault="00150756" w:rsidP="00150756">
      <w:pPr>
        <w:keepNext/>
        <w:jc w:val="both"/>
        <w:rPr>
          <w:rFonts w:ascii="Arial Narrow" w:hAnsi="Arial Narrow"/>
        </w:rPr>
      </w:pPr>
      <w:r w:rsidRPr="004D0B50">
        <w:rPr>
          <w:rFonts w:ascii="Arial Narrow" w:hAnsi="Arial Narrow"/>
        </w:rPr>
        <w:t>Komunikačný plán, v ktorom je potrebné definovať:</w:t>
      </w:r>
    </w:p>
    <w:p w14:paraId="0A9AC4C2" w14:textId="77777777" w:rsidR="00150756" w:rsidRPr="004D0B50" w:rsidRDefault="00150756">
      <w:pPr>
        <w:pStyle w:val="Odsekzoznamu"/>
        <w:numPr>
          <w:ilvl w:val="0"/>
          <w:numId w:val="92"/>
        </w:numPr>
        <w:spacing w:before="120" w:after="120" w:line="276" w:lineRule="auto"/>
        <w:jc w:val="both"/>
        <w:rPr>
          <w:rFonts w:ascii="Arial Narrow" w:hAnsi="Arial Narrow"/>
        </w:rPr>
      </w:pPr>
      <w:r w:rsidRPr="004D0B50">
        <w:rPr>
          <w:rFonts w:ascii="Arial Narrow" w:hAnsi="Arial Narrow"/>
        </w:rPr>
        <w:t>spôsob komunikácie všetkých subjektov zainteresovaných do projektu,</w:t>
      </w:r>
    </w:p>
    <w:p w14:paraId="6E7B0723" w14:textId="77777777" w:rsidR="00150756" w:rsidRPr="004D0B50" w:rsidRDefault="00150756">
      <w:pPr>
        <w:pStyle w:val="Odsekzoznamu"/>
        <w:numPr>
          <w:ilvl w:val="0"/>
          <w:numId w:val="92"/>
        </w:numPr>
        <w:spacing w:before="120" w:after="120" w:line="276" w:lineRule="auto"/>
        <w:jc w:val="both"/>
        <w:rPr>
          <w:rFonts w:ascii="Arial Narrow" w:hAnsi="Arial Narrow"/>
        </w:rPr>
      </w:pPr>
      <w:r w:rsidRPr="004D0B50">
        <w:rPr>
          <w:rFonts w:ascii="Arial Narrow" w:hAnsi="Arial Narrow"/>
        </w:rPr>
        <w:t>indikatívny harmonogram s monitorovaním a hodnotením,</w:t>
      </w:r>
    </w:p>
    <w:p w14:paraId="00CDC08E" w14:textId="43A5D2AB" w:rsidR="00150756" w:rsidRPr="004D0B50" w:rsidRDefault="00150756">
      <w:pPr>
        <w:pStyle w:val="Odsekzoznamu"/>
        <w:numPr>
          <w:ilvl w:val="0"/>
          <w:numId w:val="92"/>
        </w:numPr>
        <w:spacing w:before="120" w:after="120" w:line="276" w:lineRule="auto"/>
        <w:jc w:val="both"/>
        <w:rPr>
          <w:rFonts w:ascii="Arial Narrow" w:hAnsi="Arial Narrow"/>
        </w:rPr>
      </w:pPr>
      <w:r w:rsidRPr="004D0B50">
        <w:rPr>
          <w:rFonts w:ascii="Arial Narrow" w:hAnsi="Arial Narrow"/>
        </w:rPr>
        <w:t>manažment rizík</w:t>
      </w:r>
      <w:r w:rsidR="00FD3559">
        <w:rPr>
          <w:rFonts w:ascii="Arial Narrow" w:hAnsi="Arial Narrow"/>
        </w:rPr>
        <w:t>.</w:t>
      </w:r>
    </w:p>
    <w:p w14:paraId="7060BE5B" w14:textId="50CCCE97" w:rsidR="00150756" w:rsidRPr="004A4CC7" w:rsidRDefault="00150756" w:rsidP="00150756">
      <w:pPr>
        <w:keepNext/>
        <w:jc w:val="both"/>
        <w:rPr>
          <w:rFonts w:ascii="Arial Narrow" w:hAnsi="Arial Narrow"/>
        </w:rPr>
      </w:pPr>
      <w:r w:rsidRPr="004D0B50">
        <w:rPr>
          <w:rFonts w:ascii="Arial Narrow" w:hAnsi="Arial Narrow"/>
        </w:rPr>
        <w:t xml:space="preserve">Bezpečnostný projekt a DPIA pre RPMÚ a zdrojové systémy musia byť vypracované v zmysle požiadaviek Bezpečnostnej architektúry uvedenej v kapitole </w:t>
      </w:r>
      <w:r w:rsidRPr="004D0B50">
        <w:rPr>
          <w:rFonts w:ascii="Arial Narrow" w:hAnsi="Arial Narrow"/>
        </w:rPr>
        <w:fldChar w:fldCharType="begin"/>
      </w:r>
      <w:r w:rsidRPr="004D0B50">
        <w:rPr>
          <w:rFonts w:ascii="Arial Narrow" w:hAnsi="Arial Narrow"/>
        </w:rPr>
        <w:instrText xml:space="preserve"> REF _Ref199322490 \r \h  \* MERGEFORMAT </w:instrText>
      </w:r>
      <w:r w:rsidRPr="004D0B50">
        <w:rPr>
          <w:rFonts w:ascii="Arial Narrow" w:hAnsi="Arial Narrow"/>
        </w:rPr>
      </w:r>
      <w:r w:rsidRPr="004D0B50">
        <w:rPr>
          <w:rFonts w:ascii="Arial Narrow" w:hAnsi="Arial Narrow"/>
        </w:rPr>
        <w:fldChar w:fldCharType="separate"/>
      </w:r>
      <w:r w:rsidR="00E51E62">
        <w:rPr>
          <w:rFonts w:ascii="Arial Narrow" w:hAnsi="Arial Narrow"/>
        </w:rPr>
        <w:t>5.5</w:t>
      </w:r>
      <w:r w:rsidRPr="004D0B50">
        <w:rPr>
          <w:rFonts w:ascii="Arial Narrow" w:hAnsi="Arial Narrow"/>
        </w:rPr>
        <w:fldChar w:fldCharType="end"/>
      </w:r>
      <w:r w:rsidRPr="004A4CC7">
        <w:rPr>
          <w:rFonts w:ascii="Arial Narrow" w:hAnsi="Arial Narrow"/>
        </w:rPr>
        <w:t>.</w:t>
      </w:r>
    </w:p>
    <w:p w14:paraId="4A73A0CB" w14:textId="142CB5C4" w:rsidR="00150756" w:rsidRPr="004D0B50" w:rsidRDefault="00150756" w:rsidP="00150756">
      <w:pPr>
        <w:jc w:val="both"/>
        <w:rPr>
          <w:rFonts w:ascii="Arial Narrow" w:hAnsi="Arial Narrow"/>
        </w:rPr>
      </w:pPr>
      <w:r w:rsidRPr="004D0B50">
        <w:rPr>
          <w:rFonts w:ascii="Arial Narrow" w:hAnsi="Arial Narrow"/>
        </w:rPr>
        <w:t>Legislatívna analýza – dokument podľa Aktivity A11 v kap</w:t>
      </w:r>
      <w:r w:rsidR="00FD3559">
        <w:rPr>
          <w:rFonts w:ascii="Arial Narrow" w:hAnsi="Arial Narrow"/>
        </w:rPr>
        <w:t>itole</w:t>
      </w:r>
      <w:r w:rsidRPr="004D0B50">
        <w:rPr>
          <w:rFonts w:ascii="Arial Narrow" w:hAnsi="Arial Narrow"/>
        </w:rPr>
        <w:t xml:space="preserve"> </w:t>
      </w:r>
      <w:r w:rsidRPr="004D0B50">
        <w:rPr>
          <w:rFonts w:ascii="Arial Narrow" w:hAnsi="Arial Narrow"/>
        </w:rPr>
        <w:fldChar w:fldCharType="begin"/>
      </w:r>
      <w:r w:rsidRPr="004D0B50">
        <w:rPr>
          <w:rFonts w:ascii="Arial Narrow" w:hAnsi="Arial Narrow"/>
        </w:rPr>
        <w:instrText xml:space="preserve"> REF _Ref199322686 \r \h  \* MERGEFORMAT </w:instrText>
      </w:r>
      <w:r w:rsidRPr="004D0B50">
        <w:rPr>
          <w:rFonts w:ascii="Arial Narrow" w:hAnsi="Arial Narrow"/>
        </w:rPr>
      </w:r>
      <w:r w:rsidRPr="004D0B50">
        <w:rPr>
          <w:rFonts w:ascii="Arial Narrow" w:hAnsi="Arial Narrow"/>
        </w:rPr>
        <w:fldChar w:fldCharType="separate"/>
      </w:r>
      <w:r w:rsidR="00E51E62">
        <w:rPr>
          <w:rFonts w:ascii="Arial Narrow" w:hAnsi="Arial Narrow"/>
        </w:rPr>
        <w:t>5.1.8</w:t>
      </w:r>
      <w:r w:rsidRPr="004D0B50">
        <w:rPr>
          <w:rFonts w:ascii="Arial Narrow" w:hAnsi="Arial Narrow"/>
        </w:rPr>
        <w:fldChar w:fldCharType="end"/>
      </w:r>
      <w:r w:rsidRPr="004D0B50">
        <w:rPr>
          <w:rFonts w:ascii="Arial Narrow" w:hAnsi="Arial Narrow"/>
        </w:rPr>
        <w:t>, v ktorom je potrebné definovať:</w:t>
      </w:r>
    </w:p>
    <w:p w14:paraId="50EC7B2A" w14:textId="4BB24A45" w:rsidR="00150756" w:rsidRPr="004D0B50" w:rsidRDefault="00150756">
      <w:pPr>
        <w:pStyle w:val="Odsekzoznamu"/>
        <w:numPr>
          <w:ilvl w:val="0"/>
          <w:numId w:val="95"/>
        </w:numPr>
        <w:jc w:val="both"/>
        <w:rPr>
          <w:rFonts w:ascii="Arial Narrow" w:hAnsi="Arial Narrow"/>
        </w:rPr>
      </w:pPr>
      <w:r w:rsidRPr="004D0B50">
        <w:rPr>
          <w:rFonts w:ascii="Arial Narrow" w:hAnsi="Arial Narrow"/>
        </w:rPr>
        <w:t xml:space="preserve">potenciálne legislatívne prekážky pri sprístupňovaní údajov prostredníctvom informačných technológií </w:t>
      </w:r>
      <w:r w:rsidR="00F845C9" w:rsidRPr="004D0B50">
        <w:rPr>
          <w:rFonts w:ascii="Arial Narrow" w:hAnsi="Arial Narrow"/>
        </w:rPr>
        <w:br/>
      </w:r>
      <w:r w:rsidRPr="004D0B50">
        <w:rPr>
          <w:rFonts w:ascii="Arial Narrow" w:hAnsi="Arial Narrow"/>
        </w:rPr>
        <w:t>v správe MIRRI pre službu „Moje dáta“</w:t>
      </w:r>
    </w:p>
    <w:p w14:paraId="1B3DD7EC" w14:textId="77777777" w:rsidR="00150756" w:rsidRPr="004D0B50" w:rsidRDefault="00150756">
      <w:pPr>
        <w:pStyle w:val="Odsekzoznamu"/>
        <w:numPr>
          <w:ilvl w:val="0"/>
          <w:numId w:val="95"/>
        </w:numPr>
        <w:jc w:val="both"/>
        <w:rPr>
          <w:rFonts w:ascii="Arial Narrow" w:hAnsi="Arial Narrow"/>
        </w:rPr>
      </w:pPr>
      <w:r w:rsidRPr="004D0B50">
        <w:rPr>
          <w:rFonts w:ascii="Arial Narrow" w:hAnsi="Arial Narrow"/>
        </w:rPr>
        <w:t>potreby legislatívnych úprav príslušnej legislatívy za účelom odstránenia identifikovaných prekážok spoločne s návrhom legislatívnej úpravy</w:t>
      </w:r>
    </w:p>
    <w:p w14:paraId="2E912E29" w14:textId="3A4A1926" w:rsidR="00150756" w:rsidRPr="004D0B50" w:rsidRDefault="00150756">
      <w:pPr>
        <w:pStyle w:val="Odsekzoznamu"/>
        <w:numPr>
          <w:ilvl w:val="0"/>
          <w:numId w:val="95"/>
        </w:numPr>
        <w:jc w:val="both"/>
        <w:rPr>
          <w:rFonts w:ascii="Arial Narrow" w:hAnsi="Arial Narrow"/>
        </w:rPr>
      </w:pPr>
      <w:r w:rsidRPr="004D0B50">
        <w:rPr>
          <w:rFonts w:ascii="Arial Narrow" w:hAnsi="Arial Narrow"/>
        </w:rPr>
        <w:t>proces opravy chybných/neaktuálnych údajov pre objekty evidencie v projekte v rozsahu aktivity A1, v prípade, že si tento proces vyžaduje legislatívnu úpravu</w:t>
      </w:r>
    </w:p>
    <w:p w14:paraId="12A4A1EE" w14:textId="01C3CC15" w:rsidR="00150756" w:rsidRPr="004D0B50" w:rsidRDefault="00016365">
      <w:pPr>
        <w:pStyle w:val="Odsekzoznamu"/>
        <w:numPr>
          <w:ilvl w:val="0"/>
          <w:numId w:val="95"/>
        </w:numPr>
        <w:jc w:val="both"/>
        <w:rPr>
          <w:rFonts w:ascii="Arial Narrow" w:hAnsi="Arial Narrow"/>
        </w:rPr>
      </w:pPr>
      <w:r>
        <w:rPr>
          <w:rFonts w:ascii="Arial Narrow" w:hAnsi="Arial Narrow"/>
        </w:rPr>
        <w:lastRenderedPageBreak/>
        <w:t>analýza</w:t>
      </w:r>
      <w:r w:rsidR="00150756" w:rsidRPr="004D0B50">
        <w:rPr>
          <w:rFonts w:ascii="Arial Narrow" w:hAnsi="Arial Narrow"/>
        </w:rPr>
        <w:t xml:space="preserve"> legislatívnych zmien týkajúcich sa opravy údajov pre objekty evidencie v projekte v rozsahu aktivity A1</w:t>
      </w:r>
    </w:p>
    <w:p w14:paraId="50E4E26E" w14:textId="22753650" w:rsidR="00150756" w:rsidRPr="004D0B50" w:rsidRDefault="00016365">
      <w:pPr>
        <w:pStyle w:val="Odsekzoznamu"/>
        <w:numPr>
          <w:ilvl w:val="0"/>
          <w:numId w:val="95"/>
        </w:numPr>
        <w:jc w:val="both"/>
        <w:rPr>
          <w:rFonts w:ascii="Arial Narrow" w:hAnsi="Arial Narrow"/>
        </w:rPr>
      </w:pPr>
      <w:r>
        <w:rPr>
          <w:rFonts w:ascii="Arial Narrow" w:hAnsi="Arial Narrow"/>
        </w:rPr>
        <w:t xml:space="preserve">analýza </w:t>
      </w:r>
      <w:r w:rsidR="00150756" w:rsidRPr="004D0B50">
        <w:rPr>
          <w:rFonts w:ascii="Arial Narrow" w:hAnsi="Arial Narrow"/>
        </w:rPr>
        <w:t>konkrétn</w:t>
      </w:r>
      <w:r>
        <w:rPr>
          <w:rFonts w:ascii="Arial Narrow" w:hAnsi="Arial Narrow"/>
        </w:rPr>
        <w:t>ych</w:t>
      </w:r>
      <w:r w:rsidR="00150756" w:rsidRPr="004D0B50">
        <w:rPr>
          <w:rFonts w:ascii="Arial Narrow" w:hAnsi="Arial Narrow"/>
        </w:rPr>
        <w:t xml:space="preserve"> ustanoven</w:t>
      </w:r>
      <w:r>
        <w:rPr>
          <w:rFonts w:ascii="Arial Narrow" w:hAnsi="Arial Narrow"/>
        </w:rPr>
        <w:t>í</w:t>
      </w:r>
      <w:r w:rsidR="00150756" w:rsidRPr="004D0B50">
        <w:rPr>
          <w:rFonts w:ascii="Arial Narrow" w:hAnsi="Arial Narrow"/>
        </w:rPr>
        <w:t xml:space="preserve"> osobitných predpisov, ktoré vytvárajú zákonné prekážky aplikácie v</w:t>
      </w:r>
      <w:r w:rsidR="00415203">
        <w:rPr>
          <w:rFonts w:ascii="Arial Narrow" w:hAnsi="Arial Narrow"/>
        </w:rPr>
        <w:t> </w:t>
      </w:r>
      <w:r w:rsidR="00150756" w:rsidRPr="004D0B50">
        <w:rPr>
          <w:rFonts w:ascii="Arial Narrow" w:hAnsi="Arial Narrow"/>
        </w:rPr>
        <w:t>realizačnej fáze projektu</w:t>
      </w:r>
    </w:p>
    <w:p w14:paraId="77CF6DEC" w14:textId="77777777" w:rsidR="00150756" w:rsidRPr="004D0B50" w:rsidRDefault="00150756" w:rsidP="00150756">
      <w:pPr>
        <w:jc w:val="both"/>
        <w:rPr>
          <w:rFonts w:ascii="Arial Narrow" w:hAnsi="Arial Narrow"/>
        </w:rPr>
      </w:pPr>
      <w:r w:rsidRPr="004D0B50">
        <w:rPr>
          <w:rFonts w:ascii="Arial Narrow" w:hAnsi="Arial Narrow"/>
        </w:rPr>
        <w:t>Realizácia fázy bude ukončená akceptačným protokolom.</w:t>
      </w:r>
    </w:p>
    <w:p w14:paraId="6BB90060" w14:textId="77777777" w:rsidR="00150756" w:rsidRPr="004D0B50" w:rsidRDefault="00150756" w:rsidP="0040446F">
      <w:pPr>
        <w:pStyle w:val="Nadpis2"/>
      </w:pPr>
      <w:bookmarkStart w:id="367" w:name="_Toc489278738"/>
      <w:bookmarkStart w:id="368" w:name="_Toc489283366"/>
      <w:bookmarkStart w:id="369" w:name="_Toc9498058"/>
      <w:bookmarkStart w:id="370" w:name="_Toc46481510"/>
      <w:bookmarkStart w:id="371" w:name="_Toc144509221"/>
      <w:bookmarkStart w:id="372" w:name="_Toc366804408"/>
      <w:bookmarkStart w:id="373" w:name="_Toc209301811"/>
      <w:r w:rsidRPr="004D0B50">
        <w:t>Implementácia</w:t>
      </w:r>
      <w:bookmarkEnd w:id="367"/>
      <w:bookmarkEnd w:id="368"/>
      <w:bookmarkEnd w:id="369"/>
      <w:bookmarkEnd w:id="370"/>
      <w:r w:rsidRPr="004D0B50">
        <w:t xml:space="preserve"> a testovanie</w:t>
      </w:r>
      <w:bookmarkEnd w:id="371"/>
      <w:bookmarkEnd w:id="372"/>
      <w:bookmarkEnd w:id="373"/>
    </w:p>
    <w:p w14:paraId="335056A4" w14:textId="1E8E0EF5" w:rsidR="00150756" w:rsidRPr="004D0B50" w:rsidRDefault="00150756" w:rsidP="00150756">
      <w:pPr>
        <w:jc w:val="both"/>
        <w:rPr>
          <w:rFonts w:ascii="Arial Narrow" w:hAnsi="Arial Narrow"/>
        </w:rPr>
      </w:pPr>
      <w:r w:rsidRPr="004D0B50">
        <w:rPr>
          <w:rFonts w:ascii="Arial Narrow" w:hAnsi="Arial Narrow"/>
        </w:rPr>
        <w:t xml:space="preserve">V rámci tejto fázy budú implementované jednotlivé funkčnosti podľa špecifikácií vypracovaných vo fáze „Analýza </w:t>
      </w:r>
      <w:r w:rsidR="00F845C9" w:rsidRPr="004D0B50">
        <w:rPr>
          <w:rFonts w:ascii="Arial Narrow" w:hAnsi="Arial Narrow"/>
        </w:rPr>
        <w:br/>
      </w:r>
      <w:r w:rsidRPr="004D0B50">
        <w:rPr>
          <w:rFonts w:ascii="Arial Narrow" w:hAnsi="Arial Narrow"/>
        </w:rPr>
        <w:t>a dizajn“ a budú realizované konfiguračné práce IKT infraštruktúry podľa technickej architektúry (samotná dodávka HW IKT nie je predmetom tohto projektu).</w:t>
      </w:r>
    </w:p>
    <w:p w14:paraId="2C189D7B" w14:textId="77777777" w:rsidR="00150756" w:rsidRPr="004D0B50" w:rsidRDefault="00150756" w:rsidP="00150756">
      <w:pPr>
        <w:keepNext/>
        <w:jc w:val="both"/>
        <w:rPr>
          <w:rFonts w:ascii="Arial Narrow" w:hAnsi="Arial Narrow"/>
        </w:rPr>
      </w:pPr>
      <w:r w:rsidRPr="004D0B50">
        <w:rPr>
          <w:rFonts w:ascii="Arial Narrow" w:hAnsi="Arial Narrow"/>
        </w:rPr>
        <w:t>V rámci implementácie budú realizované najmä nasledovné činnosti:</w:t>
      </w:r>
    </w:p>
    <w:p w14:paraId="475E5199" w14:textId="77777777" w:rsidR="00150756" w:rsidRPr="004D0B50" w:rsidRDefault="00150756">
      <w:pPr>
        <w:pStyle w:val="Odsekzoznamu"/>
        <w:numPr>
          <w:ilvl w:val="0"/>
          <w:numId w:val="92"/>
        </w:numPr>
        <w:spacing w:before="120" w:after="120" w:line="276" w:lineRule="auto"/>
        <w:jc w:val="both"/>
        <w:rPr>
          <w:rFonts w:ascii="Arial Narrow" w:hAnsi="Arial Narrow"/>
        </w:rPr>
      </w:pPr>
      <w:r w:rsidRPr="004D0B50">
        <w:rPr>
          <w:rFonts w:ascii="Arial Narrow" w:hAnsi="Arial Narrow"/>
        </w:rPr>
        <w:t xml:space="preserve">vypracovanie a dodávka aplikačného programového vybavenia a jeho komponentov (implementácia funkcionality jednotlivých modulov podľa odsúhlasených analytických dokumentov), </w:t>
      </w:r>
    </w:p>
    <w:p w14:paraId="086D333A" w14:textId="77777777" w:rsidR="00150756" w:rsidRPr="004D0B50" w:rsidRDefault="00150756">
      <w:pPr>
        <w:pStyle w:val="Odsekzoznamu"/>
        <w:numPr>
          <w:ilvl w:val="0"/>
          <w:numId w:val="92"/>
        </w:numPr>
        <w:spacing w:before="120" w:after="120" w:line="276" w:lineRule="auto"/>
        <w:jc w:val="both"/>
        <w:rPr>
          <w:rFonts w:ascii="Arial Narrow" w:hAnsi="Arial Narrow"/>
        </w:rPr>
      </w:pPr>
      <w:r w:rsidRPr="004D0B50">
        <w:rPr>
          <w:rFonts w:ascii="Arial Narrow" w:hAnsi="Arial Narrow"/>
        </w:rPr>
        <w:t>interné testovanie s testovacími dátami vyhotovenými uchádzačom,</w:t>
      </w:r>
    </w:p>
    <w:p w14:paraId="6052E6F9" w14:textId="77777777" w:rsidR="00150756" w:rsidRPr="004D0B50" w:rsidRDefault="00150756">
      <w:pPr>
        <w:pStyle w:val="Odsekzoznamu"/>
        <w:numPr>
          <w:ilvl w:val="0"/>
          <w:numId w:val="92"/>
        </w:numPr>
        <w:spacing w:before="120" w:after="120" w:line="276" w:lineRule="auto"/>
        <w:jc w:val="both"/>
        <w:rPr>
          <w:rFonts w:ascii="Arial Narrow" w:hAnsi="Arial Narrow"/>
        </w:rPr>
      </w:pPr>
      <w:r w:rsidRPr="004D0B50">
        <w:rPr>
          <w:rFonts w:ascii="Arial Narrow" w:hAnsi="Arial Narrow"/>
        </w:rPr>
        <w:t>inštalácia a konfigurácia aplikačného programového vybavenia do testovacej prevádzky,</w:t>
      </w:r>
    </w:p>
    <w:p w14:paraId="6773D36B" w14:textId="4925E49B" w:rsidR="00150756" w:rsidRPr="004D0B50" w:rsidRDefault="00150756">
      <w:pPr>
        <w:pStyle w:val="Odsekzoznamu"/>
        <w:numPr>
          <w:ilvl w:val="0"/>
          <w:numId w:val="92"/>
        </w:numPr>
        <w:spacing w:before="120" w:after="120" w:line="276" w:lineRule="auto"/>
        <w:jc w:val="both"/>
        <w:rPr>
          <w:rFonts w:ascii="Arial Narrow" w:hAnsi="Arial Narrow"/>
        </w:rPr>
      </w:pPr>
      <w:r w:rsidRPr="004D0B50">
        <w:rPr>
          <w:rFonts w:ascii="Arial Narrow" w:hAnsi="Arial Narrow"/>
        </w:rPr>
        <w:t>vyhotovenie technickej dokumentácie uvedenej na QA MIRRI v časti R3-4 v rozsahu finálneho implementovaného riešenia</w:t>
      </w:r>
      <w:r w:rsidR="00FD3559">
        <w:rPr>
          <w:rFonts w:ascii="Arial Narrow" w:hAnsi="Arial Narrow"/>
        </w:rPr>
        <w:t>,</w:t>
      </w:r>
    </w:p>
    <w:p w14:paraId="61829E77" w14:textId="77777777" w:rsidR="00150756" w:rsidRPr="004D0B50" w:rsidRDefault="00150756">
      <w:pPr>
        <w:pStyle w:val="Odsekzoznamu"/>
        <w:numPr>
          <w:ilvl w:val="0"/>
          <w:numId w:val="92"/>
        </w:numPr>
        <w:spacing w:before="120" w:after="120" w:line="276" w:lineRule="auto"/>
        <w:jc w:val="both"/>
        <w:rPr>
          <w:rFonts w:ascii="Arial Narrow" w:hAnsi="Arial Narrow"/>
        </w:rPr>
      </w:pPr>
      <w:r w:rsidRPr="004D0B50">
        <w:rPr>
          <w:rFonts w:ascii="Arial Narrow" w:hAnsi="Arial Narrow"/>
        </w:rPr>
        <w:t>implementácia rozhraní s externými informačnými systémami,</w:t>
      </w:r>
    </w:p>
    <w:p w14:paraId="6B0618F7" w14:textId="77777777" w:rsidR="00150756" w:rsidRPr="004D0B50" w:rsidRDefault="00150756">
      <w:pPr>
        <w:pStyle w:val="Odsekzoznamu"/>
        <w:numPr>
          <w:ilvl w:val="0"/>
          <w:numId w:val="92"/>
        </w:numPr>
        <w:spacing w:before="120" w:after="120" w:line="276" w:lineRule="auto"/>
        <w:jc w:val="both"/>
        <w:rPr>
          <w:rFonts w:ascii="Arial Narrow" w:hAnsi="Arial Narrow"/>
        </w:rPr>
      </w:pPr>
      <w:r w:rsidRPr="004D0B50">
        <w:rPr>
          <w:rFonts w:ascii="Arial Narrow" w:hAnsi="Arial Narrow"/>
        </w:rPr>
        <w:t>implementácia bezpečnostných mechanizmov,</w:t>
      </w:r>
    </w:p>
    <w:p w14:paraId="63F89E7C" w14:textId="77777777" w:rsidR="00150756" w:rsidRPr="004D0B50" w:rsidRDefault="00150756">
      <w:pPr>
        <w:pStyle w:val="Odsekzoznamu"/>
        <w:numPr>
          <w:ilvl w:val="0"/>
          <w:numId w:val="92"/>
        </w:numPr>
        <w:spacing w:before="120" w:after="120" w:line="276" w:lineRule="auto"/>
        <w:jc w:val="both"/>
        <w:rPr>
          <w:rFonts w:ascii="Arial Narrow" w:hAnsi="Arial Narrow"/>
        </w:rPr>
      </w:pPr>
      <w:r w:rsidRPr="004D0B50">
        <w:rPr>
          <w:rFonts w:ascii="Arial Narrow" w:hAnsi="Arial Narrow"/>
        </w:rPr>
        <w:t>migrácia dát</w:t>
      </w:r>
    </w:p>
    <w:p w14:paraId="53E4E478" w14:textId="1FA8AED1" w:rsidR="00150756" w:rsidRPr="004D0B50" w:rsidRDefault="00150756" w:rsidP="00150756">
      <w:pPr>
        <w:jc w:val="both"/>
        <w:rPr>
          <w:rFonts w:ascii="Arial Narrow" w:hAnsi="Arial Narrow"/>
        </w:rPr>
      </w:pPr>
      <w:r w:rsidRPr="004D0B50">
        <w:rPr>
          <w:rFonts w:ascii="Arial Narrow" w:hAnsi="Arial Narrow"/>
        </w:rPr>
        <w:t>V rámci tejto fázy bude vykonané aj testovanie funkčnosti vyvinutého riešenia podľa QA MIRRI v časti R3-2. Cieľom je najmä preveriť, že všetky požiadavky boli správne implementované, preveriť interakciu a správnosť integrácie komponentov softvéru, identifikovať chyby a zaistiť ich odstránenie pred nasadením systému. V rámci testovania budú realizované najmä nasledovné činnosti:</w:t>
      </w:r>
    </w:p>
    <w:p w14:paraId="0F1DBF3D" w14:textId="77777777" w:rsidR="00150756" w:rsidRPr="004D0B50" w:rsidRDefault="00150756">
      <w:pPr>
        <w:pStyle w:val="Odsekzoznamu"/>
        <w:numPr>
          <w:ilvl w:val="0"/>
          <w:numId w:val="92"/>
        </w:numPr>
        <w:spacing w:before="120" w:after="120" w:line="276" w:lineRule="auto"/>
        <w:jc w:val="both"/>
        <w:rPr>
          <w:rFonts w:ascii="Arial Narrow" w:hAnsi="Arial Narrow"/>
        </w:rPr>
      </w:pPr>
      <w:r w:rsidRPr="004D0B50">
        <w:rPr>
          <w:rFonts w:ascii="Arial Narrow" w:hAnsi="Arial Narrow"/>
        </w:rPr>
        <w:t>vypracovanie plánu testov (príprava testovacích scenárov),</w:t>
      </w:r>
    </w:p>
    <w:p w14:paraId="033E535E" w14:textId="5CEF6711" w:rsidR="00150756" w:rsidRPr="004D0B50" w:rsidRDefault="00150756">
      <w:pPr>
        <w:pStyle w:val="Odsekzoznamu"/>
        <w:numPr>
          <w:ilvl w:val="0"/>
          <w:numId w:val="92"/>
        </w:numPr>
        <w:spacing w:before="120" w:after="120" w:line="276" w:lineRule="auto"/>
        <w:jc w:val="both"/>
        <w:rPr>
          <w:rFonts w:ascii="Arial Narrow" w:hAnsi="Arial Narrow"/>
        </w:rPr>
      </w:pPr>
      <w:r w:rsidRPr="004D0B50">
        <w:rPr>
          <w:rFonts w:ascii="Arial Narrow" w:hAnsi="Arial Narrow"/>
        </w:rPr>
        <w:t>testovanie systému podľa testovacích scenárov (testovanie funkcionality, integračné testy, záťažové testy)</w:t>
      </w:r>
      <w:r w:rsidR="00FD3559">
        <w:rPr>
          <w:rFonts w:ascii="Arial Narrow" w:hAnsi="Arial Narrow"/>
        </w:rPr>
        <w:t>,</w:t>
      </w:r>
    </w:p>
    <w:p w14:paraId="0910E636" w14:textId="73D990CF" w:rsidR="00150756" w:rsidRPr="004D0B50" w:rsidRDefault="00150756">
      <w:pPr>
        <w:pStyle w:val="Odsekzoznamu"/>
        <w:numPr>
          <w:ilvl w:val="0"/>
          <w:numId w:val="92"/>
        </w:numPr>
        <w:spacing w:before="120" w:after="120" w:line="276" w:lineRule="auto"/>
        <w:jc w:val="both"/>
        <w:rPr>
          <w:rFonts w:ascii="Arial Narrow" w:hAnsi="Arial Narrow"/>
        </w:rPr>
      </w:pPr>
      <w:r w:rsidRPr="004D0B50">
        <w:rPr>
          <w:rFonts w:ascii="Arial Narrow" w:hAnsi="Arial Narrow"/>
        </w:rPr>
        <w:t>podpora testovacej prevádzky</w:t>
      </w:r>
      <w:r w:rsidR="00FD3559">
        <w:rPr>
          <w:rFonts w:ascii="Arial Narrow" w:hAnsi="Arial Narrow"/>
        </w:rPr>
        <w:t>,</w:t>
      </w:r>
    </w:p>
    <w:p w14:paraId="685C6DC6" w14:textId="77777777" w:rsidR="00150756" w:rsidRPr="004D0B50" w:rsidRDefault="00150756">
      <w:pPr>
        <w:pStyle w:val="Odsekzoznamu"/>
        <w:numPr>
          <w:ilvl w:val="0"/>
          <w:numId w:val="92"/>
        </w:numPr>
        <w:spacing w:before="120" w:after="120" w:line="276" w:lineRule="auto"/>
        <w:jc w:val="both"/>
        <w:rPr>
          <w:rFonts w:ascii="Arial Narrow" w:hAnsi="Arial Narrow"/>
        </w:rPr>
      </w:pPr>
      <w:r w:rsidRPr="004D0B50">
        <w:rPr>
          <w:rFonts w:ascii="Arial Narrow" w:hAnsi="Arial Narrow"/>
        </w:rPr>
        <w:t>vyhotovenie testovacích protokolov z priebehu testovania.</w:t>
      </w:r>
    </w:p>
    <w:p w14:paraId="3CEC32B1" w14:textId="77777777" w:rsidR="00150756" w:rsidRPr="004D0B50" w:rsidRDefault="00150756" w:rsidP="00150756">
      <w:pPr>
        <w:jc w:val="both"/>
        <w:rPr>
          <w:rFonts w:ascii="Arial Narrow" w:hAnsi="Arial Narrow"/>
        </w:rPr>
      </w:pPr>
      <w:r w:rsidRPr="004D0B50">
        <w:rPr>
          <w:rFonts w:ascii="Arial Narrow" w:hAnsi="Arial Narrow"/>
        </w:rPr>
        <w:t>V rámci realizácia projektu budú vykonané nasledovné typy testov:</w:t>
      </w:r>
    </w:p>
    <w:p w14:paraId="4C617ED3" w14:textId="77777777" w:rsidR="00150756" w:rsidRPr="004D0B50" w:rsidRDefault="00150756">
      <w:pPr>
        <w:pStyle w:val="Odsekzoznamu"/>
        <w:numPr>
          <w:ilvl w:val="0"/>
          <w:numId w:val="92"/>
        </w:numPr>
        <w:spacing w:before="120" w:after="120" w:line="276" w:lineRule="auto"/>
        <w:jc w:val="both"/>
        <w:rPr>
          <w:rFonts w:ascii="Arial Narrow" w:hAnsi="Arial Narrow"/>
        </w:rPr>
      </w:pPr>
      <w:r w:rsidRPr="004D0B50">
        <w:rPr>
          <w:rFonts w:ascii="Arial Narrow" w:hAnsi="Arial Narrow"/>
        </w:rPr>
        <w:t>Modulové testy (unit testy)</w:t>
      </w:r>
    </w:p>
    <w:p w14:paraId="534B4C47" w14:textId="77777777" w:rsidR="00150756" w:rsidRPr="004D0B50" w:rsidRDefault="00150756">
      <w:pPr>
        <w:pStyle w:val="Odsekzoznamu"/>
        <w:numPr>
          <w:ilvl w:val="0"/>
          <w:numId w:val="92"/>
        </w:numPr>
        <w:spacing w:before="120" w:after="120" w:line="276" w:lineRule="auto"/>
        <w:jc w:val="both"/>
        <w:rPr>
          <w:rFonts w:ascii="Arial Narrow" w:hAnsi="Arial Narrow"/>
        </w:rPr>
      </w:pPr>
      <w:r w:rsidRPr="004D0B50">
        <w:rPr>
          <w:rFonts w:ascii="Arial Narrow" w:hAnsi="Arial Narrow"/>
        </w:rPr>
        <w:t>FAT testy</w:t>
      </w:r>
    </w:p>
    <w:p w14:paraId="0ABA21A7" w14:textId="77777777" w:rsidR="00150756" w:rsidRPr="004D0B50" w:rsidRDefault="00150756">
      <w:pPr>
        <w:pStyle w:val="Odsekzoznamu"/>
        <w:numPr>
          <w:ilvl w:val="0"/>
          <w:numId w:val="92"/>
        </w:numPr>
        <w:spacing w:before="120" w:after="120" w:line="276" w:lineRule="auto"/>
        <w:jc w:val="both"/>
        <w:rPr>
          <w:rFonts w:ascii="Arial Narrow" w:hAnsi="Arial Narrow"/>
        </w:rPr>
      </w:pPr>
      <w:r w:rsidRPr="004D0B50">
        <w:rPr>
          <w:rFonts w:ascii="Arial Narrow" w:hAnsi="Arial Narrow"/>
        </w:rPr>
        <w:t>Systémové a integračné testy</w:t>
      </w:r>
    </w:p>
    <w:p w14:paraId="21A9BFB0" w14:textId="77777777" w:rsidR="00150756" w:rsidRPr="004D0B50" w:rsidRDefault="00150756">
      <w:pPr>
        <w:pStyle w:val="Odsekzoznamu"/>
        <w:numPr>
          <w:ilvl w:val="0"/>
          <w:numId w:val="92"/>
        </w:numPr>
        <w:spacing w:before="120" w:after="120" w:line="276" w:lineRule="auto"/>
        <w:jc w:val="both"/>
        <w:rPr>
          <w:rFonts w:ascii="Arial Narrow" w:hAnsi="Arial Narrow"/>
        </w:rPr>
      </w:pPr>
      <w:r w:rsidRPr="004D0B50">
        <w:rPr>
          <w:rFonts w:ascii="Arial Narrow" w:hAnsi="Arial Narrow"/>
        </w:rPr>
        <w:t>UAT testy</w:t>
      </w:r>
    </w:p>
    <w:p w14:paraId="082B8960" w14:textId="77777777" w:rsidR="00150756" w:rsidRPr="004D0B50" w:rsidRDefault="00150756">
      <w:pPr>
        <w:pStyle w:val="Odsekzoznamu"/>
        <w:numPr>
          <w:ilvl w:val="0"/>
          <w:numId w:val="92"/>
        </w:numPr>
        <w:spacing w:before="120" w:after="120" w:line="276" w:lineRule="auto"/>
        <w:jc w:val="both"/>
        <w:rPr>
          <w:rFonts w:ascii="Arial Narrow" w:hAnsi="Arial Narrow"/>
        </w:rPr>
      </w:pPr>
      <w:r w:rsidRPr="004D0B50">
        <w:rPr>
          <w:rFonts w:ascii="Arial Narrow" w:hAnsi="Arial Narrow"/>
        </w:rPr>
        <w:t>Záťažové a výkonnostné testy</w:t>
      </w:r>
    </w:p>
    <w:p w14:paraId="0941D177" w14:textId="77777777" w:rsidR="00150756" w:rsidRPr="004D0B50" w:rsidRDefault="00150756">
      <w:pPr>
        <w:pStyle w:val="Odsekzoznamu"/>
        <w:numPr>
          <w:ilvl w:val="0"/>
          <w:numId w:val="92"/>
        </w:numPr>
        <w:spacing w:before="120" w:after="120" w:line="276" w:lineRule="auto"/>
        <w:jc w:val="both"/>
        <w:rPr>
          <w:rFonts w:ascii="Arial Narrow" w:hAnsi="Arial Narrow"/>
        </w:rPr>
      </w:pPr>
      <w:r w:rsidRPr="004D0B50">
        <w:rPr>
          <w:rFonts w:ascii="Arial Narrow" w:hAnsi="Arial Narrow"/>
        </w:rPr>
        <w:t>Bezpečnostné testy (pentest</w:t>
      </w:r>
      <w:r w:rsidRPr="004D0B50">
        <w:rPr>
          <w:rFonts w:ascii="Arial Narrow" w:eastAsiaTheme="minorEastAsia" w:hAnsi="Arial Narrow"/>
          <w:szCs w:val="20"/>
        </w:rPr>
        <w:t xml:space="preserve"> a vulnerability scanning) </w:t>
      </w:r>
    </w:p>
    <w:p w14:paraId="3D0D6E70" w14:textId="77777777" w:rsidR="00150756" w:rsidRDefault="00150756" w:rsidP="00150756">
      <w:pPr>
        <w:jc w:val="both"/>
        <w:rPr>
          <w:rFonts w:ascii="Arial Narrow" w:hAnsi="Arial Narrow"/>
        </w:rPr>
      </w:pPr>
      <w:r w:rsidRPr="004D0B50">
        <w:rPr>
          <w:rFonts w:ascii="Arial Narrow" w:hAnsi="Arial Narrow"/>
        </w:rPr>
        <w:t>Realizácia fázy bude ukončená akceptačným protokolom.</w:t>
      </w:r>
    </w:p>
    <w:p w14:paraId="47529EF8" w14:textId="77777777" w:rsidR="00150756" w:rsidRPr="004D0B50" w:rsidRDefault="00150756" w:rsidP="0040446F">
      <w:pPr>
        <w:pStyle w:val="Nadpis2"/>
      </w:pPr>
      <w:bookmarkStart w:id="374" w:name="_Toc489278740"/>
      <w:bookmarkStart w:id="375" w:name="_Toc489283368"/>
      <w:bookmarkStart w:id="376" w:name="_Toc9498060"/>
      <w:bookmarkStart w:id="377" w:name="_Toc46481512"/>
      <w:bookmarkStart w:id="378" w:name="_Toc264180013"/>
      <w:bookmarkStart w:id="379" w:name="_Toc1078093622"/>
      <w:bookmarkStart w:id="380" w:name="_Toc1178395641"/>
      <w:r w:rsidRPr="004D0B50">
        <w:t>Nasadenie</w:t>
      </w:r>
      <w:bookmarkEnd w:id="374"/>
      <w:bookmarkEnd w:id="375"/>
      <w:bookmarkEnd w:id="376"/>
      <w:bookmarkEnd w:id="377"/>
      <w:r w:rsidRPr="004D0B50">
        <w:t xml:space="preserve"> do produkcie</w:t>
      </w:r>
      <w:bookmarkEnd w:id="378"/>
      <w:bookmarkEnd w:id="379"/>
      <w:bookmarkEnd w:id="380"/>
    </w:p>
    <w:p w14:paraId="47A97998" w14:textId="77777777" w:rsidR="00150756" w:rsidRPr="004D0B50" w:rsidRDefault="00150756" w:rsidP="00150756">
      <w:pPr>
        <w:jc w:val="both"/>
        <w:rPr>
          <w:rFonts w:ascii="Arial Narrow" w:hAnsi="Arial Narrow"/>
        </w:rPr>
      </w:pPr>
      <w:r w:rsidRPr="004D0B50">
        <w:rPr>
          <w:rFonts w:ascii="Arial Narrow" w:hAnsi="Arial Narrow"/>
        </w:rPr>
        <w:t>V rámci tejto činnosti bude systém (RPMÚ a zdrojové systémy) nasadený do produkčného prostredia. Aktivita zahŕňa aj realizáciu školení používateľov na prácu so systémom (RPMÚ a zdrojové systémy).</w:t>
      </w:r>
    </w:p>
    <w:p w14:paraId="4BAA8C77" w14:textId="77777777" w:rsidR="00150756" w:rsidRPr="004D0B50" w:rsidRDefault="00150756" w:rsidP="00150756">
      <w:pPr>
        <w:keepNext/>
        <w:jc w:val="both"/>
        <w:rPr>
          <w:rFonts w:ascii="Arial Narrow" w:hAnsi="Arial Narrow"/>
        </w:rPr>
      </w:pPr>
      <w:r w:rsidRPr="004D0B50">
        <w:rPr>
          <w:rFonts w:ascii="Arial Narrow" w:hAnsi="Arial Narrow"/>
        </w:rPr>
        <w:t>V rámci nasadenia (RPMÚ a zdrojových systémov) budú realizované najmä nasledovné činnosti:</w:t>
      </w:r>
    </w:p>
    <w:p w14:paraId="68DB9FAC" w14:textId="77777777" w:rsidR="00150756" w:rsidRPr="004D0B50" w:rsidRDefault="00150756">
      <w:pPr>
        <w:pStyle w:val="Odsekzoznamu"/>
        <w:numPr>
          <w:ilvl w:val="0"/>
          <w:numId w:val="92"/>
        </w:numPr>
        <w:spacing w:before="120" w:after="120" w:line="276" w:lineRule="auto"/>
        <w:jc w:val="both"/>
        <w:rPr>
          <w:rFonts w:ascii="Arial Narrow" w:hAnsi="Arial Narrow"/>
        </w:rPr>
      </w:pPr>
      <w:r w:rsidRPr="004D0B50">
        <w:rPr>
          <w:rFonts w:ascii="Arial Narrow" w:hAnsi="Arial Narrow"/>
        </w:rPr>
        <w:t>Inštalácia finálnej verzie aplikačného softvéru do produkčnej prevádzky</w:t>
      </w:r>
    </w:p>
    <w:p w14:paraId="4C897FA5" w14:textId="77777777" w:rsidR="00150756" w:rsidRPr="004D0B50" w:rsidRDefault="00150756">
      <w:pPr>
        <w:pStyle w:val="Odsekzoznamu"/>
        <w:numPr>
          <w:ilvl w:val="0"/>
          <w:numId w:val="92"/>
        </w:numPr>
        <w:spacing w:before="120" w:after="120" w:line="276" w:lineRule="auto"/>
        <w:jc w:val="both"/>
        <w:rPr>
          <w:rFonts w:ascii="Arial Narrow" w:hAnsi="Arial Narrow"/>
        </w:rPr>
      </w:pPr>
      <w:r w:rsidRPr="004D0B50">
        <w:rPr>
          <w:rFonts w:ascii="Arial Narrow" w:hAnsi="Arial Narrow"/>
        </w:rPr>
        <w:lastRenderedPageBreak/>
        <w:t>Naplnenie potrebných údajov o používateľoch do evidencie prístupov, nastavenie prístupových práv, vygenerovanie prístupových hesiel</w:t>
      </w:r>
    </w:p>
    <w:p w14:paraId="51F2C7F0" w14:textId="77777777" w:rsidR="00150756" w:rsidRPr="004D0B50" w:rsidRDefault="00150756">
      <w:pPr>
        <w:pStyle w:val="Odsekzoznamu"/>
        <w:numPr>
          <w:ilvl w:val="0"/>
          <w:numId w:val="92"/>
        </w:numPr>
        <w:spacing w:before="120" w:after="120" w:line="276" w:lineRule="auto"/>
        <w:jc w:val="both"/>
        <w:rPr>
          <w:rFonts w:ascii="Arial Narrow" w:hAnsi="Arial Narrow"/>
        </w:rPr>
      </w:pPr>
      <w:r w:rsidRPr="004D0B50">
        <w:rPr>
          <w:rFonts w:ascii="Arial Narrow" w:hAnsi="Arial Narrow"/>
        </w:rPr>
        <w:t>Riešenie potenciálnych problémov prostredníctvom pracoviska podpory Obstarávateľa a nastavenie komunikácie s týmto pracoviskom</w:t>
      </w:r>
    </w:p>
    <w:p w14:paraId="69ED2AB6" w14:textId="631F53A7" w:rsidR="00150756" w:rsidRPr="004D0B50" w:rsidRDefault="00150756" w:rsidP="00150756">
      <w:pPr>
        <w:jc w:val="both"/>
        <w:rPr>
          <w:rFonts w:ascii="Arial Narrow" w:hAnsi="Arial Narrow"/>
        </w:rPr>
      </w:pPr>
      <w:r w:rsidRPr="004D0B50">
        <w:rPr>
          <w:rFonts w:ascii="Arial Narrow" w:hAnsi="Arial Narrow"/>
        </w:rPr>
        <w:t xml:space="preserve">Pred spustením produkčnej prevádzky sa vykoná pilotná prevádzka. Pilotná prevádzka predstavuje plné overenie požadovanej funkčnosti koncovým používateľom bezprostredne pred celoplošným nasadením produkčného systému. Slúži na overenie plnej funkcionality a procesov s ňou súvisiacimi, umožňuje koncovému používateľovi vyskúšať si „na ostro“ prácu s aplikáciou, upozorniť ešte na možné chyby, v prípade chyby korigovať funkčnosť </w:t>
      </w:r>
      <w:r w:rsidR="00F845C9" w:rsidRPr="004D0B50">
        <w:rPr>
          <w:rFonts w:ascii="Arial Narrow" w:hAnsi="Arial Narrow"/>
        </w:rPr>
        <w:br/>
      </w:r>
      <w:r w:rsidRPr="004D0B50">
        <w:rPr>
          <w:rFonts w:ascii="Arial Narrow" w:hAnsi="Arial Narrow"/>
        </w:rPr>
        <w:t>a tým aj znižovať riziko navýšenia prácnosti plošného sprevádzkovania aplikácie. Pilotná prevádzka bude končiť vyhodnotením pilotnej prevádzky a v prípade potreby prijatím potrebných opatrení.</w:t>
      </w:r>
    </w:p>
    <w:p w14:paraId="5D03E2C0" w14:textId="281CBE65" w:rsidR="00150756" w:rsidRPr="004D0B50" w:rsidRDefault="00150756" w:rsidP="00150756">
      <w:pPr>
        <w:jc w:val="both"/>
        <w:rPr>
          <w:rFonts w:ascii="Arial Narrow" w:hAnsi="Arial Narrow"/>
        </w:rPr>
      </w:pPr>
      <w:r w:rsidRPr="004D0B50">
        <w:rPr>
          <w:rFonts w:ascii="Arial Narrow" w:hAnsi="Arial Narrow"/>
        </w:rPr>
        <w:t>Realizácia aktivity bude ukončená akceptačným protokolom.</w:t>
      </w:r>
    </w:p>
    <w:p w14:paraId="2B3E41F8" w14:textId="77777777" w:rsidR="00150756" w:rsidRPr="004D0B50" w:rsidRDefault="00150756" w:rsidP="0040446F">
      <w:pPr>
        <w:pStyle w:val="Nadpis2"/>
      </w:pPr>
      <w:bookmarkStart w:id="381" w:name="_Toc1853478601"/>
      <w:bookmarkStart w:id="382" w:name="_Toc244770426"/>
      <w:bookmarkStart w:id="383" w:name="_Toc372464650"/>
      <w:bookmarkStart w:id="384" w:name="_Toc153139714"/>
      <w:bookmarkStart w:id="385" w:name="_Toc740800352"/>
      <w:bookmarkStart w:id="386" w:name="_Toc664901284"/>
      <w:bookmarkStart w:id="387" w:name="_Toc180156417"/>
      <w:bookmarkStart w:id="388" w:name="_Toc182992920"/>
      <w:r w:rsidRPr="004D0B50">
        <w:t>Prevádzka a údržba</w:t>
      </w:r>
      <w:bookmarkEnd w:id="381"/>
      <w:bookmarkEnd w:id="382"/>
      <w:bookmarkEnd w:id="383"/>
    </w:p>
    <w:p w14:paraId="0E7588CF" w14:textId="07DB1269" w:rsidR="00150756" w:rsidRPr="004D0B50" w:rsidRDefault="00150756" w:rsidP="00150756">
      <w:pPr>
        <w:pStyle w:val="Nadpis3"/>
        <w:jc w:val="both"/>
        <w:rPr>
          <w:color w:val="auto"/>
        </w:rPr>
      </w:pPr>
      <w:bookmarkStart w:id="389" w:name="_Toc1636825096"/>
      <w:bookmarkStart w:id="390" w:name="_Toc821157332"/>
      <w:bookmarkStart w:id="391" w:name="_Toc808269757"/>
      <w:r w:rsidRPr="004D0B50">
        <w:rPr>
          <w:color w:val="auto"/>
        </w:rPr>
        <w:t>Podpora prevádzky</w:t>
      </w:r>
      <w:bookmarkEnd w:id="389"/>
      <w:bookmarkEnd w:id="390"/>
      <w:bookmarkEnd w:id="391"/>
    </w:p>
    <w:p w14:paraId="4E0E2C23" w14:textId="77777777" w:rsidR="00150756" w:rsidRPr="004D0B50" w:rsidRDefault="00150756" w:rsidP="00150756">
      <w:pPr>
        <w:jc w:val="both"/>
        <w:rPr>
          <w:rFonts w:ascii="Arial Narrow" w:hAnsi="Arial Narrow"/>
        </w:rPr>
      </w:pPr>
      <w:r w:rsidRPr="004D0B50">
        <w:rPr>
          <w:rFonts w:ascii="Arial Narrow" w:hAnsi="Arial Narrow"/>
        </w:rPr>
        <w:t xml:space="preserve">Služby podpory prevádzky zahŕňajú zabezpečovanie bežnej servisnej podpory, ako aj poskytovanie podpory pre zaistenie spoľahlivej, kontinuálnej a bezpečnej prevádzky upravených zdrojových systémov ako aj RPMÚ v rezorte, vrátanie riešenia Incidentov. </w:t>
      </w:r>
    </w:p>
    <w:p w14:paraId="10C02ABC" w14:textId="7A5DF678" w:rsidR="00150756" w:rsidRPr="004D0B50" w:rsidRDefault="00150756" w:rsidP="00150756">
      <w:pPr>
        <w:jc w:val="both"/>
        <w:rPr>
          <w:rFonts w:ascii="Arial Narrow" w:hAnsi="Arial Narrow"/>
        </w:rPr>
      </w:pPr>
      <w:r w:rsidRPr="004D0B50">
        <w:rPr>
          <w:rFonts w:ascii="Arial Narrow" w:hAnsi="Arial Narrow"/>
        </w:rPr>
        <w:t xml:space="preserve">Súčasťou služieb podpory prevádzky sú aj malé zmeny zdrojových systémov a RPMÚ, konfigurácií a nastavení vynútené zmenami prevádzkového prostredia Obstarávateľa a udržiavanie aktuálnosti príslušnej dokumentácie. </w:t>
      </w:r>
    </w:p>
    <w:p w14:paraId="373436FA" w14:textId="1F29659B" w:rsidR="00150756" w:rsidRPr="004D0B50" w:rsidRDefault="00150756" w:rsidP="00150756">
      <w:pPr>
        <w:jc w:val="both"/>
        <w:rPr>
          <w:rFonts w:ascii="Arial Narrow" w:hAnsi="Arial Narrow"/>
        </w:rPr>
      </w:pPr>
      <w:r w:rsidRPr="004D0B50">
        <w:rPr>
          <w:rFonts w:ascii="Arial Narrow" w:hAnsi="Arial Narrow"/>
        </w:rPr>
        <w:t>Fáza podpory</w:t>
      </w:r>
      <w:r w:rsidR="00EB157E" w:rsidRPr="004D0B50">
        <w:rPr>
          <w:rFonts w:ascii="Arial Narrow" w:hAnsi="Arial Narrow"/>
        </w:rPr>
        <w:t xml:space="preserve"> prevádzky</w:t>
      </w:r>
      <w:r w:rsidRPr="004D0B50">
        <w:rPr>
          <w:rFonts w:ascii="Arial Narrow" w:hAnsi="Arial Narrow"/>
        </w:rPr>
        <w:t xml:space="preserve"> je časovo obmedzená v zmysle Harmonogramu v kap</w:t>
      </w:r>
      <w:r w:rsidR="00FD3559">
        <w:rPr>
          <w:rFonts w:ascii="Arial Narrow" w:hAnsi="Arial Narrow"/>
        </w:rPr>
        <w:t>itole</w:t>
      </w:r>
      <w:r w:rsidRPr="004D0B50">
        <w:rPr>
          <w:rFonts w:ascii="Arial Narrow" w:hAnsi="Arial Narrow"/>
        </w:rPr>
        <w:t xml:space="preserve"> </w:t>
      </w:r>
      <w:r w:rsidRPr="004D0B50">
        <w:rPr>
          <w:rFonts w:ascii="Arial Narrow" w:hAnsi="Arial Narrow"/>
        </w:rPr>
        <w:fldChar w:fldCharType="begin"/>
      </w:r>
      <w:r w:rsidRPr="004D0B50">
        <w:rPr>
          <w:rFonts w:ascii="Arial Narrow" w:hAnsi="Arial Narrow"/>
        </w:rPr>
        <w:instrText xml:space="preserve"> REF _Ref199332804 \r \h  \* MERGEFORMAT </w:instrText>
      </w:r>
      <w:r w:rsidRPr="004D0B50">
        <w:rPr>
          <w:rFonts w:ascii="Arial Narrow" w:hAnsi="Arial Narrow"/>
        </w:rPr>
      </w:r>
      <w:r w:rsidRPr="004D0B50">
        <w:rPr>
          <w:rFonts w:ascii="Arial Narrow" w:hAnsi="Arial Narrow"/>
        </w:rPr>
        <w:fldChar w:fldCharType="separate"/>
      </w:r>
      <w:r w:rsidR="00E51E62">
        <w:rPr>
          <w:rFonts w:ascii="Arial Narrow" w:hAnsi="Arial Narrow"/>
        </w:rPr>
        <w:t>7</w:t>
      </w:r>
      <w:r w:rsidRPr="004D0B50">
        <w:rPr>
          <w:rFonts w:ascii="Arial Narrow" w:hAnsi="Arial Narrow"/>
        </w:rPr>
        <w:fldChar w:fldCharType="end"/>
      </w:r>
      <w:r w:rsidRPr="004D0B50">
        <w:rPr>
          <w:rFonts w:ascii="Arial Narrow" w:hAnsi="Arial Narrow"/>
        </w:rPr>
        <w:t>.</w:t>
      </w:r>
    </w:p>
    <w:p w14:paraId="692DF600" w14:textId="77777777" w:rsidR="00150756" w:rsidRPr="004D0B50" w:rsidRDefault="00150756" w:rsidP="00150756">
      <w:pPr>
        <w:pStyle w:val="Nadpis4"/>
        <w:jc w:val="both"/>
        <w:rPr>
          <w:color w:val="auto"/>
        </w:rPr>
      </w:pPr>
      <w:r w:rsidRPr="004D0B50">
        <w:rPr>
          <w:color w:val="auto"/>
        </w:rPr>
        <w:t>Popis Služieb podpory prevádzky:</w:t>
      </w:r>
    </w:p>
    <w:p w14:paraId="23434E65" w14:textId="77777777" w:rsidR="00150756" w:rsidRPr="004D0B50" w:rsidRDefault="00150756">
      <w:pPr>
        <w:pStyle w:val="Odsekzoznamu"/>
        <w:numPr>
          <w:ilvl w:val="0"/>
          <w:numId w:val="96"/>
        </w:numPr>
        <w:spacing w:before="120" w:after="120" w:line="276" w:lineRule="auto"/>
        <w:ind w:left="714" w:hanging="357"/>
        <w:contextualSpacing w:val="0"/>
        <w:jc w:val="both"/>
        <w:rPr>
          <w:rFonts w:ascii="Arial Narrow" w:hAnsi="Arial Narrow"/>
          <w:szCs w:val="20"/>
        </w:rPr>
      </w:pPr>
      <w:r w:rsidRPr="004D0B50">
        <w:rPr>
          <w:rFonts w:ascii="Arial Narrow" w:hAnsi="Arial Narrow"/>
          <w:szCs w:val="20"/>
        </w:rPr>
        <w:t>odstraňovanie Incidentov, resp. poskytnutie náhradného riešenia pri riešení Incidentov,</w:t>
      </w:r>
    </w:p>
    <w:p w14:paraId="68233DD9" w14:textId="6FAE05F6" w:rsidR="00150756" w:rsidRPr="004D0B50" w:rsidRDefault="00150756">
      <w:pPr>
        <w:pStyle w:val="Odsekzoznamu"/>
        <w:numPr>
          <w:ilvl w:val="0"/>
          <w:numId w:val="96"/>
        </w:numPr>
        <w:spacing w:before="120" w:after="120" w:line="276" w:lineRule="auto"/>
        <w:ind w:left="714" w:hanging="357"/>
        <w:jc w:val="both"/>
        <w:rPr>
          <w:rFonts w:ascii="Arial Narrow" w:hAnsi="Arial Narrow"/>
        </w:rPr>
      </w:pPr>
      <w:r w:rsidRPr="004D0B50">
        <w:rPr>
          <w:rFonts w:ascii="Arial Narrow" w:hAnsi="Arial Narrow"/>
        </w:rPr>
        <w:t>poskytnutie služieb v súvislosti s posudzovaním a riešením Incidentov, ktoré boli spôsobené nesprávnym fungovaním IS alebo nesprávnym používaním IS</w:t>
      </w:r>
      <w:r w:rsidR="00FD3559">
        <w:rPr>
          <w:rFonts w:ascii="Arial Narrow" w:hAnsi="Arial Narrow"/>
        </w:rPr>
        <w:t>,</w:t>
      </w:r>
    </w:p>
    <w:p w14:paraId="2B08A0C6" w14:textId="1D28A503" w:rsidR="00150756" w:rsidRPr="004A4CC7" w:rsidDel="002B3EA0" w:rsidRDefault="00150756">
      <w:pPr>
        <w:pStyle w:val="Odsekzoznamu"/>
        <w:numPr>
          <w:ilvl w:val="0"/>
          <w:numId w:val="96"/>
        </w:numPr>
        <w:spacing w:before="120" w:after="120" w:line="276" w:lineRule="auto"/>
        <w:ind w:left="714" w:hanging="357"/>
        <w:jc w:val="both"/>
        <w:rPr>
          <w:rFonts w:ascii="Arial Narrow" w:hAnsi="Arial Narrow"/>
        </w:rPr>
      </w:pPr>
      <w:r w:rsidRPr="004A4CC7">
        <w:rPr>
          <w:rFonts w:ascii="Arial Narrow" w:hAnsi="Arial Narrow"/>
        </w:rPr>
        <w:t>Request management, problem management, change management, release a deployment management, integration management, service level management</w:t>
      </w:r>
      <w:r w:rsidR="00FD3559">
        <w:rPr>
          <w:rFonts w:ascii="Arial Narrow" w:hAnsi="Arial Narrow"/>
        </w:rPr>
        <w:t>,</w:t>
      </w:r>
    </w:p>
    <w:p w14:paraId="050C97D6" w14:textId="77777777" w:rsidR="00150756" w:rsidRPr="004D0B50" w:rsidRDefault="00150756">
      <w:pPr>
        <w:pStyle w:val="Odsekzoznamu"/>
        <w:numPr>
          <w:ilvl w:val="0"/>
          <w:numId w:val="96"/>
        </w:numPr>
        <w:spacing w:before="120" w:after="120" w:line="276" w:lineRule="auto"/>
        <w:ind w:left="714" w:hanging="357"/>
        <w:contextualSpacing w:val="0"/>
        <w:jc w:val="both"/>
        <w:rPr>
          <w:rFonts w:ascii="Arial Narrow" w:hAnsi="Arial Narrow"/>
          <w:szCs w:val="20"/>
        </w:rPr>
      </w:pPr>
      <w:r w:rsidRPr="004D0B50">
        <w:rPr>
          <w:rFonts w:ascii="Arial Narrow" w:hAnsi="Arial Narrow"/>
          <w:szCs w:val="20"/>
        </w:rPr>
        <w:t>pravidelná kontrola funkčnosti IS a jeho modulov (monitoring),</w:t>
      </w:r>
    </w:p>
    <w:p w14:paraId="4F29A04B" w14:textId="77777777" w:rsidR="00150756" w:rsidRPr="004D0B50" w:rsidRDefault="00150756">
      <w:pPr>
        <w:pStyle w:val="Odsekzoznamu"/>
        <w:numPr>
          <w:ilvl w:val="0"/>
          <w:numId w:val="96"/>
        </w:numPr>
        <w:spacing w:before="120" w:after="120" w:line="276" w:lineRule="auto"/>
        <w:ind w:left="714" w:hanging="357"/>
        <w:contextualSpacing w:val="0"/>
        <w:jc w:val="both"/>
        <w:rPr>
          <w:rFonts w:ascii="Arial Narrow" w:hAnsi="Arial Narrow"/>
          <w:szCs w:val="20"/>
        </w:rPr>
      </w:pPr>
      <w:r w:rsidRPr="004D0B50">
        <w:rPr>
          <w:rFonts w:ascii="Arial Narrow" w:hAnsi="Arial Narrow"/>
          <w:szCs w:val="20"/>
        </w:rPr>
        <w:t>pravidelná kontrola nastavenia IS podľa posledného odsúhlaseného stavu konfigurácie,</w:t>
      </w:r>
    </w:p>
    <w:p w14:paraId="0AF735E4" w14:textId="77777777" w:rsidR="00150756" w:rsidRPr="004D0B50" w:rsidRDefault="00150756">
      <w:pPr>
        <w:pStyle w:val="Odsekzoznamu"/>
        <w:numPr>
          <w:ilvl w:val="0"/>
          <w:numId w:val="96"/>
        </w:numPr>
        <w:spacing w:before="120" w:after="120" w:line="276" w:lineRule="auto"/>
        <w:ind w:left="714" w:hanging="357"/>
        <w:contextualSpacing w:val="0"/>
        <w:jc w:val="both"/>
        <w:rPr>
          <w:rFonts w:ascii="Arial Narrow" w:hAnsi="Arial Narrow"/>
          <w:szCs w:val="20"/>
        </w:rPr>
      </w:pPr>
      <w:r w:rsidRPr="004D0B50">
        <w:rPr>
          <w:rFonts w:ascii="Arial Narrow" w:hAnsi="Arial Narrow"/>
          <w:szCs w:val="20"/>
        </w:rPr>
        <w:t>zabezpečenie služby zotavenia po havárii (disaster recovery),</w:t>
      </w:r>
    </w:p>
    <w:p w14:paraId="48DB1ABC" w14:textId="77777777" w:rsidR="00150756" w:rsidRPr="004D0B50" w:rsidRDefault="00150756">
      <w:pPr>
        <w:pStyle w:val="Odsekzoznamu"/>
        <w:numPr>
          <w:ilvl w:val="0"/>
          <w:numId w:val="96"/>
        </w:numPr>
        <w:spacing w:before="120" w:after="120" w:line="276" w:lineRule="auto"/>
        <w:ind w:left="714" w:hanging="357"/>
        <w:contextualSpacing w:val="0"/>
        <w:jc w:val="both"/>
        <w:rPr>
          <w:rFonts w:ascii="Arial Narrow" w:hAnsi="Arial Narrow"/>
          <w:szCs w:val="20"/>
        </w:rPr>
      </w:pPr>
      <w:r w:rsidRPr="004D0B50">
        <w:rPr>
          <w:rFonts w:ascii="Arial Narrow" w:hAnsi="Arial Narrow"/>
          <w:szCs w:val="20"/>
        </w:rPr>
        <w:t>profylaktické práce v rozsahu definovanom prevádzkovou dokumentáciou,</w:t>
      </w:r>
    </w:p>
    <w:p w14:paraId="189D6CE6" w14:textId="77777777" w:rsidR="00150756" w:rsidRPr="004D0B50" w:rsidRDefault="00150756">
      <w:pPr>
        <w:pStyle w:val="Odsekzoznamu"/>
        <w:numPr>
          <w:ilvl w:val="0"/>
          <w:numId w:val="96"/>
        </w:numPr>
        <w:spacing w:before="120" w:after="120" w:line="276" w:lineRule="auto"/>
        <w:ind w:left="714" w:hanging="357"/>
        <w:contextualSpacing w:val="0"/>
        <w:jc w:val="both"/>
        <w:rPr>
          <w:rFonts w:ascii="Arial Narrow" w:hAnsi="Arial Narrow"/>
          <w:szCs w:val="20"/>
        </w:rPr>
      </w:pPr>
      <w:r w:rsidRPr="004D0B50">
        <w:rPr>
          <w:rFonts w:ascii="Arial Narrow" w:hAnsi="Arial Narrow"/>
          <w:szCs w:val="20"/>
        </w:rPr>
        <w:t>kontrola a vyhodnocovanie záznamov z aplikačných logov,</w:t>
      </w:r>
    </w:p>
    <w:p w14:paraId="6A677BC9" w14:textId="77777777" w:rsidR="00150756" w:rsidRPr="004D0B50" w:rsidRDefault="00150756">
      <w:pPr>
        <w:pStyle w:val="Odsekzoznamu"/>
        <w:numPr>
          <w:ilvl w:val="0"/>
          <w:numId w:val="96"/>
        </w:numPr>
        <w:spacing w:before="120" w:after="120" w:line="276" w:lineRule="auto"/>
        <w:ind w:left="714" w:hanging="357"/>
        <w:contextualSpacing w:val="0"/>
        <w:jc w:val="both"/>
        <w:rPr>
          <w:rFonts w:ascii="Arial Narrow" w:hAnsi="Arial Narrow"/>
          <w:szCs w:val="20"/>
        </w:rPr>
      </w:pPr>
      <w:r w:rsidRPr="004D0B50">
        <w:rPr>
          <w:rFonts w:ascii="Arial Narrow" w:hAnsi="Arial Narrow"/>
          <w:szCs w:val="20"/>
        </w:rPr>
        <w:t>proaktívne upozorňovanie Obstarávateľa Dodávateľom na potenciálne kritické stavy IS,</w:t>
      </w:r>
    </w:p>
    <w:p w14:paraId="1F04ABC2" w14:textId="77777777" w:rsidR="00150756" w:rsidRPr="004D0B50" w:rsidRDefault="00150756">
      <w:pPr>
        <w:pStyle w:val="Odsekzoznamu"/>
        <w:numPr>
          <w:ilvl w:val="0"/>
          <w:numId w:val="96"/>
        </w:numPr>
        <w:spacing w:before="120" w:after="120" w:line="276" w:lineRule="auto"/>
        <w:ind w:left="714" w:hanging="357"/>
        <w:jc w:val="both"/>
        <w:rPr>
          <w:rFonts w:ascii="Arial Narrow" w:hAnsi="Arial Narrow"/>
        </w:rPr>
      </w:pPr>
      <w:r w:rsidRPr="004D0B50">
        <w:rPr>
          <w:rFonts w:ascii="Arial Narrow" w:hAnsi="Arial Narrow"/>
        </w:rPr>
        <w:t>aktualizáciu zdrojových kódov a ich pravidelné zasielanie do repozitára MF SR,</w:t>
      </w:r>
    </w:p>
    <w:p w14:paraId="113DEDDF" w14:textId="77777777" w:rsidR="00150756" w:rsidRPr="004D0B50" w:rsidRDefault="00150756">
      <w:pPr>
        <w:pStyle w:val="Odsekzoznamu"/>
        <w:numPr>
          <w:ilvl w:val="0"/>
          <w:numId w:val="96"/>
        </w:numPr>
        <w:spacing w:before="120" w:after="120" w:line="276" w:lineRule="auto"/>
        <w:ind w:left="714" w:hanging="357"/>
        <w:jc w:val="both"/>
        <w:rPr>
          <w:rFonts w:ascii="Arial Narrow" w:hAnsi="Arial Narrow"/>
        </w:rPr>
      </w:pPr>
      <w:r w:rsidRPr="004D0B50">
        <w:rPr>
          <w:rFonts w:ascii="Arial Narrow" w:hAnsi="Arial Narrow"/>
        </w:rPr>
        <w:t>realizácia malých zmien systémov a konfigurácií vynútených zmenami prevádzkového prostredia Obstarávateľa,</w:t>
      </w:r>
    </w:p>
    <w:p w14:paraId="0FDB46ED" w14:textId="77777777" w:rsidR="00150756" w:rsidRPr="004D0B50" w:rsidRDefault="00150756">
      <w:pPr>
        <w:pStyle w:val="Odsekzoznamu"/>
        <w:numPr>
          <w:ilvl w:val="0"/>
          <w:numId w:val="96"/>
        </w:numPr>
        <w:spacing w:before="120" w:after="120" w:line="276" w:lineRule="auto"/>
        <w:ind w:left="714" w:hanging="357"/>
        <w:contextualSpacing w:val="0"/>
        <w:jc w:val="both"/>
        <w:rPr>
          <w:rFonts w:ascii="Arial Narrow" w:hAnsi="Arial Narrow"/>
          <w:szCs w:val="20"/>
        </w:rPr>
      </w:pPr>
      <w:r w:rsidRPr="004D0B50">
        <w:rPr>
          <w:rFonts w:ascii="Arial Narrow" w:hAnsi="Arial Narrow"/>
          <w:szCs w:val="20"/>
        </w:rPr>
        <w:t>udržiavanie administrátorskej, prevádzkovej a používateľskej dokumentácie v aktuálnom stave.</w:t>
      </w:r>
    </w:p>
    <w:p w14:paraId="6A3CAD70" w14:textId="77777777" w:rsidR="00150756" w:rsidRPr="004A4CC7" w:rsidRDefault="00150756" w:rsidP="004A4CC7">
      <w:pPr>
        <w:spacing w:before="120" w:after="120" w:line="276" w:lineRule="auto"/>
        <w:jc w:val="both"/>
        <w:rPr>
          <w:rFonts w:ascii="Arial Narrow" w:hAnsi="Arial Narrow"/>
          <w:szCs w:val="20"/>
        </w:rPr>
      </w:pPr>
    </w:p>
    <w:p w14:paraId="34D69C7F" w14:textId="77777777" w:rsidR="00150756" w:rsidRPr="004D0B50" w:rsidRDefault="00150756" w:rsidP="00150756">
      <w:pPr>
        <w:pStyle w:val="Nadpis4"/>
        <w:jc w:val="both"/>
        <w:rPr>
          <w:color w:val="auto"/>
        </w:rPr>
      </w:pPr>
      <w:r w:rsidRPr="004D0B50">
        <w:rPr>
          <w:color w:val="auto"/>
        </w:rPr>
        <w:t xml:space="preserve">Zoznam činností vykonávaných v rámci podpory prevádzky </w:t>
      </w:r>
    </w:p>
    <w:p w14:paraId="283E82D0" w14:textId="77777777" w:rsidR="00150756" w:rsidRPr="004D0B50" w:rsidRDefault="00150756" w:rsidP="00150756">
      <w:pPr>
        <w:spacing w:after="60"/>
        <w:jc w:val="both"/>
        <w:rPr>
          <w:rFonts w:ascii="Arial Narrow" w:hAnsi="Arial Narrow"/>
        </w:rPr>
      </w:pPr>
      <w:r w:rsidRPr="004D0B50">
        <w:rPr>
          <w:rFonts w:ascii="Arial Narrow" w:hAnsi="Arial Narrow"/>
        </w:rPr>
        <w:t>Služby podpory prevádzky zahŕňajú nasledovné činnosti:</w:t>
      </w:r>
    </w:p>
    <w:p w14:paraId="012D34C4" w14:textId="6F5E735A" w:rsidR="00150756" w:rsidRPr="004D0B50" w:rsidRDefault="00150756">
      <w:pPr>
        <w:numPr>
          <w:ilvl w:val="0"/>
          <w:numId w:val="105"/>
        </w:numPr>
        <w:tabs>
          <w:tab w:val="left" w:pos="2160"/>
          <w:tab w:val="left" w:pos="2880"/>
          <w:tab w:val="left" w:pos="4500"/>
        </w:tabs>
        <w:spacing w:before="120" w:after="120" w:line="276" w:lineRule="auto"/>
        <w:ind w:left="714" w:hanging="357"/>
        <w:jc w:val="both"/>
        <w:rPr>
          <w:rFonts w:ascii="Arial Narrow" w:hAnsi="Arial Narrow"/>
        </w:rPr>
      </w:pPr>
      <w:r w:rsidRPr="004D0B50">
        <w:rPr>
          <w:rFonts w:ascii="Arial Narrow" w:hAnsi="Arial Narrow"/>
        </w:rPr>
        <w:t xml:space="preserve">identifikácia problému, ktorý vznikol nekorektným zásahom koncového používateľa, jeho analýza </w:t>
      </w:r>
      <w:r w:rsidR="00F845C9" w:rsidRPr="004D0B50">
        <w:rPr>
          <w:rFonts w:ascii="Arial Narrow" w:hAnsi="Arial Narrow"/>
        </w:rPr>
        <w:br/>
      </w:r>
      <w:r w:rsidRPr="004D0B50">
        <w:rPr>
          <w:rFonts w:ascii="Arial Narrow" w:hAnsi="Arial Narrow"/>
        </w:rPr>
        <w:t>a samotné riešenie,</w:t>
      </w:r>
    </w:p>
    <w:p w14:paraId="3E4DF674" w14:textId="2EA8D518" w:rsidR="00150756" w:rsidRPr="004D0B50" w:rsidRDefault="00150756">
      <w:pPr>
        <w:numPr>
          <w:ilvl w:val="0"/>
          <w:numId w:val="105"/>
        </w:numPr>
        <w:tabs>
          <w:tab w:val="left" w:pos="2160"/>
          <w:tab w:val="left" w:pos="2880"/>
          <w:tab w:val="left" w:pos="4500"/>
        </w:tabs>
        <w:spacing w:before="120" w:after="120" w:line="276" w:lineRule="auto"/>
        <w:ind w:left="714" w:hanging="357"/>
        <w:jc w:val="both"/>
        <w:rPr>
          <w:rFonts w:ascii="Arial Narrow" w:hAnsi="Arial Narrow"/>
        </w:rPr>
      </w:pPr>
      <w:r w:rsidRPr="004D0B50">
        <w:rPr>
          <w:rFonts w:ascii="Arial Narrow" w:hAnsi="Arial Narrow"/>
        </w:rPr>
        <w:lastRenderedPageBreak/>
        <w:t>poskytovanie konzultáci</w:t>
      </w:r>
      <w:r w:rsidR="00FD3559">
        <w:rPr>
          <w:rFonts w:ascii="Arial Narrow" w:hAnsi="Arial Narrow"/>
        </w:rPr>
        <w:t>í</w:t>
      </w:r>
      <w:r w:rsidRPr="004D0B50">
        <w:rPr>
          <w:rFonts w:ascii="Arial Narrow" w:hAnsi="Arial Narrow"/>
        </w:rPr>
        <w:t xml:space="preserve"> o Incidentoch,</w:t>
      </w:r>
    </w:p>
    <w:p w14:paraId="4FF4A345" w14:textId="3A67DDAF" w:rsidR="00150756" w:rsidRPr="004D0B50" w:rsidDel="003807B4" w:rsidRDefault="00150756">
      <w:pPr>
        <w:numPr>
          <w:ilvl w:val="0"/>
          <w:numId w:val="105"/>
        </w:numPr>
        <w:tabs>
          <w:tab w:val="left" w:pos="2160"/>
          <w:tab w:val="left" w:pos="2880"/>
          <w:tab w:val="left" w:pos="4500"/>
        </w:tabs>
        <w:spacing w:before="120" w:after="120" w:line="276" w:lineRule="auto"/>
        <w:ind w:left="714" w:hanging="357"/>
        <w:jc w:val="both"/>
        <w:rPr>
          <w:rFonts w:ascii="Arial Narrow" w:hAnsi="Arial Narrow"/>
        </w:rPr>
      </w:pPr>
      <w:r w:rsidRPr="004D0B50">
        <w:rPr>
          <w:rFonts w:ascii="Arial Narrow" w:hAnsi="Arial Narrow"/>
        </w:rPr>
        <w:t xml:space="preserve">Request management, </w:t>
      </w:r>
      <w:r w:rsidR="00FD3559">
        <w:rPr>
          <w:rFonts w:ascii="Arial Narrow" w:hAnsi="Arial Narrow"/>
        </w:rPr>
        <w:t>P</w:t>
      </w:r>
      <w:r w:rsidRPr="004D0B50">
        <w:rPr>
          <w:rFonts w:ascii="Arial Narrow" w:hAnsi="Arial Narrow"/>
        </w:rPr>
        <w:t xml:space="preserve">roblem management, </w:t>
      </w:r>
      <w:r w:rsidR="00FD3559">
        <w:rPr>
          <w:rFonts w:ascii="Arial Narrow" w:hAnsi="Arial Narrow"/>
        </w:rPr>
        <w:t>C</w:t>
      </w:r>
      <w:r w:rsidRPr="004D0B50">
        <w:rPr>
          <w:rFonts w:ascii="Arial Narrow" w:hAnsi="Arial Narrow"/>
        </w:rPr>
        <w:t xml:space="preserve">hange management, </w:t>
      </w:r>
      <w:r w:rsidR="00FD3559">
        <w:rPr>
          <w:rFonts w:ascii="Arial Narrow" w:hAnsi="Arial Narrow"/>
        </w:rPr>
        <w:t>R</w:t>
      </w:r>
      <w:r w:rsidRPr="004D0B50">
        <w:rPr>
          <w:rFonts w:ascii="Arial Narrow" w:hAnsi="Arial Narrow"/>
        </w:rPr>
        <w:t xml:space="preserve">elease a deployment management, </w:t>
      </w:r>
      <w:r w:rsidR="00FD3559">
        <w:rPr>
          <w:rFonts w:ascii="Arial Narrow" w:hAnsi="Arial Narrow"/>
        </w:rPr>
        <w:t>I</w:t>
      </w:r>
      <w:r w:rsidRPr="004D0B50">
        <w:rPr>
          <w:rFonts w:ascii="Arial Narrow" w:hAnsi="Arial Narrow"/>
        </w:rPr>
        <w:t xml:space="preserve">ntegration management, </w:t>
      </w:r>
      <w:r w:rsidR="00FD3559">
        <w:rPr>
          <w:rFonts w:ascii="Arial Narrow" w:hAnsi="Arial Narrow"/>
        </w:rPr>
        <w:t>S</w:t>
      </w:r>
      <w:r w:rsidRPr="004D0B50">
        <w:rPr>
          <w:rFonts w:ascii="Arial Narrow" w:hAnsi="Arial Narrow"/>
        </w:rPr>
        <w:t>ervice level management</w:t>
      </w:r>
      <w:r w:rsidR="00FD3559">
        <w:rPr>
          <w:rFonts w:ascii="Arial Narrow" w:hAnsi="Arial Narrow"/>
        </w:rPr>
        <w:t>,</w:t>
      </w:r>
    </w:p>
    <w:p w14:paraId="77287F48" w14:textId="4EDCC722" w:rsidR="00150756" w:rsidRPr="004D0B50" w:rsidRDefault="00150756">
      <w:pPr>
        <w:numPr>
          <w:ilvl w:val="0"/>
          <w:numId w:val="105"/>
        </w:numPr>
        <w:tabs>
          <w:tab w:val="left" w:pos="2160"/>
          <w:tab w:val="left" w:pos="2880"/>
          <w:tab w:val="left" w:pos="4500"/>
        </w:tabs>
        <w:spacing w:before="120" w:after="120" w:line="276" w:lineRule="auto"/>
        <w:ind w:left="714" w:hanging="357"/>
        <w:jc w:val="both"/>
        <w:rPr>
          <w:rFonts w:ascii="Arial Narrow" w:hAnsi="Arial Narrow"/>
        </w:rPr>
      </w:pPr>
      <w:r w:rsidRPr="004D0B50">
        <w:rPr>
          <w:rFonts w:ascii="Arial Narrow" w:hAnsi="Arial Narrow"/>
        </w:rPr>
        <w:t xml:space="preserve">poskytovanie </w:t>
      </w:r>
      <w:r w:rsidR="004519FE">
        <w:rPr>
          <w:rFonts w:ascii="Arial Narrow" w:hAnsi="Arial Narrow"/>
        </w:rPr>
        <w:t>e-</w:t>
      </w:r>
      <w:r w:rsidRPr="004D0B50">
        <w:rPr>
          <w:rFonts w:ascii="Arial Narrow" w:hAnsi="Arial Narrow"/>
        </w:rPr>
        <w:t xml:space="preserve">mailového/telefonického </w:t>
      </w:r>
      <w:r w:rsidR="004519FE">
        <w:rPr>
          <w:rFonts w:ascii="Arial Narrow" w:hAnsi="Arial Narrow"/>
        </w:rPr>
        <w:t>H</w:t>
      </w:r>
      <w:r w:rsidRPr="004D0B50">
        <w:rPr>
          <w:rFonts w:ascii="Arial Narrow" w:hAnsi="Arial Narrow"/>
        </w:rPr>
        <w:t>elp</w:t>
      </w:r>
      <w:r w:rsidR="004519FE">
        <w:rPr>
          <w:rFonts w:ascii="Arial Narrow" w:hAnsi="Arial Narrow"/>
        </w:rPr>
        <w:t xml:space="preserve"> D</w:t>
      </w:r>
      <w:r w:rsidRPr="004D0B50">
        <w:rPr>
          <w:rFonts w:ascii="Arial Narrow" w:hAnsi="Arial Narrow"/>
        </w:rPr>
        <w:t>esk</w:t>
      </w:r>
      <w:r w:rsidR="004519FE">
        <w:rPr>
          <w:rFonts w:ascii="Arial Narrow" w:hAnsi="Arial Narrow"/>
        </w:rPr>
        <w:t>-</w:t>
      </w:r>
      <w:r w:rsidRPr="004D0B50">
        <w:rPr>
          <w:rFonts w:ascii="Arial Narrow" w:hAnsi="Arial Narrow"/>
        </w:rPr>
        <w:t>u,</w:t>
      </w:r>
    </w:p>
    <w:p w14:paraId="67A7D89A" w14:textId="77777777" w:rsidR="00150756" w:rsidRPr="004D0B50" w:rsidRDefault="00150756">
      <w:pPr>
        <w:numPr>
          <w:ilvl w:val="0"/>
          <w:numId w:val="105"/>
        </w:numPr>
        <w:tabs>
          <w:tab w:val="left" w:pos="2160"/>
          <w:tab w:val="left" w:pos="2880"/>
          <w:tab w:val="left" w:pos="4500"/>
        </w:tabs>
        <w:spacing w:before="120" w:after="120" w:line="276" w:lineRule="auto"/>
        <w:ind w:left="714" w:hanging="357"/>
        <w:jc w:val="both"/>
        <w:rPr>
          <w:rFonts w:ascii="Arial Narrow" w:hAnsi="Arial Narrow"/>
        </w:rPr>
      </w:pPr>
      <w:r w:rsidRPr="004D0B50">
        <w:rPr>
          <w:rFonts w:ascii="Arial Narrow" w:hAnsi="Arial Narrow"/>
        </w:rPr>
        <w:t>riešenie eskalácií,</w:t>
      </w:r>
    </w:p>
    <w:p w14:paraId="2D2D7811" w14:textId="77777777" w:rsidR="00150756" w:rsidRPr="004D0B50" w:rsidRDefault="00150756">
      <w:pPr>
        <w:numPr>
          <w:ilvl w:val="0"/>
          <w:numId w:val="105"/>
        </w:numPr>
        <w:tabs>
          <w:tab w:val="left" w:pos="2160"/>
          <w:tab w:val="left" w:pos="2880"/>
          <w:tab w:val="left" w:pos="4500"/>
        </w:tabs>
        <w:spacing w:before="120" w:after="120" w:line="276" w:lineRule="auto"/>
        <w:ind w:left="714" w:hanging="357"/>
        <w:jc w:val="both"/>
        <w:rPr>
          <w:rFonts w:ascii="Arial Narrow" w:hAnsi="Arial Narrow"/>
        </w:rPr>
      </w:pPr>
      <w:r w:rsidRPr="004D0B50">
        <w:rPr>
          <w:rFonts w:ascii="Arial Narrow" w:hAnsi="Arial Narrow"/>
        </w:rPr>
        <w:t>poskytovanie reportovania a štatistických hlásení o prevádzke a incidentoch,</w:t>
      </w:r>
    </w:p>
    <w:p w14:paraId="44640223" w14:textId="005B86FA" w:rsidR="00150756" w:rsidRPr="004D0B50" w:rsidRDefault="00150756">
      <w:pPr>
        <w:numPr>
          <w:ilvl w:val="0"/>
          <w:numId w:val="105"/>
        </w:numPr>
        <w:tabs>
          <w:tab w:val="left" w:pos="2160"/>
          <w:tab w:val="left" w:pos="2880"/>
          <w:tab w:val="left" w:pos="4500"/>
        </w:tabs>
        <w:spacing w:before="120" w:after="120" w:line="276" w:lineRule="auto"/>
        <w:ind w:left="714" w:hanging="357"/>
        <w:jc w:val="both"/>
        <w:rPr>
          <w:rFonts w:ascii="Arial Narrow" w:hAnsi="Arial Narrow"/>
        </w:rPr>
      </w:pPr>
      <w:r w:rsidRPr="004D0B50">
        <w:rPr>
          <w:rFonts w:ascii="Arial Narrow" w:hAnsi="Arial Narrow"/>
        </w:rPr>
        <w:t>zabezpečenie obnovy IT služieb v prípade globálnej poruchy, po živelných poruchách a iných zásadných udalostiach</w:t>
      </w:r>
      <w:r w:rsidR="00FD3559">
        <w:rPr>
          <w:rFonts w:ascii="Arial Narrow" w:hAnsi="Arial Narrow"/>
        </w:rPr>
        <w:t>,</w:t>
      </w:r>
    </w:p>
    <w:p w14:paraId="4BB2CA03" w14:textId="77777777" w:rsidR="00150756" w:rsidRPr="004D0B50" w:rsidRDefault="00150756">
      <w:pPr>
        <w:numPr>
          <w:ilvl w:val="1"/>
          <w:numId w:val="105"/>
        </w:numPr>
        <w:tabs>
          <w:tab w:val="left" w:pos="2160"/>
          <w:tab w:val="left" w:pos="2880"/>
          <w:tab w:val="left" w:pos="4500"/>
        </w:tabs>
        <w:spacing w:before="120" w:after="120" w:line="276" w:lineRule="auto"/>
        <w:ind w:left="1054" w:hanging="357"/>
        <w:jc w:val="both"/>
        <w:rPr>
          <w:rFonts w:ascii="Arial Narrow" w:hAnsi="Arial Narrow"/>
        </w:rPr>
      </w:pPr>
      <w:r w:rsidRPr="004D0B50">
        <w:rPr>
          <w:rFonts w:ascii="Arial Narrow" w:hAnsi="Arial Narrow"/>
        </w:rPr>
        <w:t>spustenie prevádzky serverov (naštartovanie celého prostredia nanovo) zo záloh v prípade výskytu takejto udalosti,</w:t>
      </w:r>
    </w:p>
    <w:p w14:paraId="24FCB201" w14:textId="77777777" w:rsidR="00150756" w:rsidRPr="004D0B50" w:rsidRDefault="00150756">
      <w:pPr>
        <w:numPr>
          <w:ilvl w:val="0"/>
          <w:numId w:val="105"/>
        </w:numPr>
        <w:tabs>
          <w:tab w:val="left" w:pos="2160"/>
          <w:tab w:val="left" w:pos="2880"/>
          <w:tab w:val="left" w:pos="4500"/>
        </w:tabs>
        <w:spacing w:before="120" w:after="120" w:line="276" w:lineRule="auto"/>
        <w:ind w:left="714" w:hanging="357"/>
        <w:jc w:val="both"/>
        <w:rPr>
          <w:rFonts w:ascii="Arial Narrow" w:hAnsi="Arial Narrow"/>
        </w:rPr>
      </w:pPr>
      <w:r w:rsidRPr="004D0B50">
        <w:rPr>
          <w:rFonts w:ascii="Arial Narrow" w:hAnsi="Arial Narrow"/>
        </w:rPr>
        <w:t>profylaktika aplikačnej vrstvy – táto činnosť zahŕňa nasledovné:</w:t>
      </w:r>
    </w:p>
    <w:p w14:paraId="0D458CD5" w14:textId="77777777" w:rsidR="00150756" w:rsidRPr="004D0B50" w:rsidRDefault="00150756">
      <w:pPr>
        <w:numPr>
          <w:ilvl w:val="1"/>
          <w:numId w:val="105"/>
        </w:numPr>
        <w:tabs>
          <w:tab w:val="left" w:pos="2160"/>
          <w:tab w:val="left" w:pos="2880"/>
          <w:tab w:val="left" w:pos="4500"/>
        </w:tabs>
        <w:spacing w:before="120" w:after="120" w:line="276" w:lineRule="auto"/>
        <w:ind w:left="1054" w:hanging="357"/>
        <w:jc w:val="both"/>
        <w:rPr>
          <w:rFonts w:ascii="Arial Narrow" w:hAnsi="Arial Narrow"/>
        </w:rPr>
      </w:pPr>
      <w:r w:rsidRPr="004D0B50">
        <w:rPr>
          <w:rFonts w:ascii="Arial Narrow" w:hAnsi="Arial Narrow"/>
        </w:rPr>
        <w:t>pravidelná kontrola funkčnosti aplikácie, softvérového vybavenia,</w:t>
      </w:r>
    </w:p>
    <w:p w14:paraId="40389142" w14:textId="77777777" w:rsidR="00150756" w:rsidRPr="004D0B50" w:rsidRDefault="00150756">
      <w:pPr>
        <w:numPr>
          <w:ilvl w:val="1"/>
          <w:numId w:val="105"/>
        </w:numPr>
        <w:tabs>
          <w:tab w:val="left" w:pos="2160"/>
          <w:tab w:val="left" w:pos="2880"/>
          <w:tab w:val="left" w:pos="4500"/>
        </w:tabs>
        <w:spacing w:before="120" w:after="120" w:line="276" w:lineRule="auto"/>
        <w:ind w:left="1054" w:hanging="357"/>
        <w:jc w:val="both"/>
        <w:rPr>
          <w:rFonts w:ascii="Arial Narrow" w:hAnsi="Arial Narrow"/>
        </w:rPr>
      </w:pPr>
      <w:r w:rsidRPr="004D0B50">
        <w:rPr>
          <w:rFonts w:ascii="Arial Narrow" w:hAnsi="Arial Narrow"/>
        </w:rPr>
        <w:t>profylaktické kontroly integrity dát,</w:t>
      </w:r>
    </w:p>
    <w:p w14:paraId="55296E90" w14:textId="77777777" w:rsidR="00150756" w:rsidRPr="004D0B50" w:rsidRDefault="00150756">
      <w:pPr>
        <w:numPr>
          <w:ilvl w:val="1"/>
          <w:numId w:val="105"/>
        </w:numPr>
        <w:tabs>
          <w:tab w:val="left" w:pos="2160"/>
          <w:tab w:val="left" w:pos="2880"/>
          <w:tab w:val="left" w:pos="4500"/>
        </w:tabs>
        <w:spacing w:before="120" w:after="120" w:line="276" w:lineRule="auto"/>
        <w:ind w:left="1054" w:hanging="357"/>
        <w:jc w:val="both"/>
        <w:rPr>
          <w:rFonts w:ascii="Arial Narrow" w:hAnsi="Arial Narrow"/>
        </w:rPr>
      </w:pPr>
      <w:r w:rsidRPr="004D0B50">
        <w:rPr>
          <w:rFonts w:ascii="Arial Narrow" w:hAnsi="Arial Narrow"/>
        </w:rPr>
        <w:t xml:space="preserve">pravidelná kontrola nastavenia systému podľa posledného odsúhlaseného stavu diela, kontrola synchronizácie služieb v prípade clustrovaných služieb, </w:t>
      </w:r>
    </w:p>
    <w:p w14:paraId="31835F22" w14:textId="3424263B" w:rsidR="00150756" w:rsidRPr="004D0B50" w:rsidRDefault="00150756">
      <w:pPr>
        <w:numPr>
          <w:ilvl w:val="1"/>
          <w:numId w:val="105"/>
        </w:numPr>
        <w:tabs>
          <w:tab w:val="left" w:pos="2160"/>
          <w:tab w:val="left" w:pos="2880"/>
          <w:tab w:val="left" w:pos="4500"/>
        </w:tabs>
        <w:spacing w:before="120" w:after="120" w:line="276" w:lineRule="auto"/>
        <w:ind w:left="1054" w:hanging="357"/>
        <w:jc w:val="both"/>
        <w:rPr>
          <w:rFonts w:ascii="Arial Narrow" w:hAnsi="Arial Narrow"/>
        </w:rPr>
      </w:pPr>
      <w:r w:rsidRPr="004D0B50">
        <w:rPr>
          <w:rFonts w:ascii="Arial Narrow" w:hAnsi="Arial Narrow"/>
        </w:rPr>
        <w:t>pravidelná kontrola parametrov systému definovaných v akceptačných a výkonnostných testoch</w:t>
      </w:r>
      <w:r w:rsidR="00FD3559">
        <w:rPr>
          <w:rFonts w:ascii="Arial Narrow" w:hAnsi="Arial Narrow"/>
        </w:rPr>
        <w:t>,</w:t>
      </w:r>
    </w:p>
    <w:p w14:paraId="17E56682" w14:textId="77777777" w:rsidR="00150756" w:rsidRPr="004D0B50" w:rsidRDefault="00150756">
      <w:pPr>
        <w:numPr>
          <w:ilvl w:val="1"/>
          <w:numId w:val="105"/>
        </w:numPr>
        <w:tabs>
          <w:tab w:val="left" w:pos="2160"/>
          <w:tab w:val="left" w:pos="2880"/>
          <w:tab w:val="left" w:pos="4500"/>
        </w:tabs>
        <w:spacing w:before="120" w:after="120" w:line="276" w:lineRule="auto"/>
        <w:ind w:left="1054" w:hanging="357"/>
        <w:jc w:val="both"/>
        <w:rPr>
          <w:rFonts w:ascii="Arial Narrow" w:hAnsi="Arial Narrow"/>
        </w:rPr>
      </w:pPr>
      <w:r w:rsidRPr="004D0B50">
        <w:rPr>
          <w:rFonts w:ascii="Arial Narrow" w:hAnsi="Arial Narrow"/>
        </w:rPr>
        <w:t>logovanie činností za účelom optimálnej prevádzky a vyhodnocovania incidentov,</w:t>
      </w:r>
    </w:p>
    <w:p w14:paraId="569A43D2" w14:textId="77777777" w:rsidR="00150756" w:rsidRPr="004D0B50" w:rsidRDefault="00150756">
      <w:pPr>
        <w:numPr>
          <w:ilvl w:val="1"/>
          <w:numId w:val="105"/>
        </w:numPr>
        <w:tabs>
          <w:tab w:val="left" w:pos="2160"/>
          <w:tab w:val="left" w:pos="2880"/>
          <w:tab w:val="left" w:pos="4500"/>
        </w:tabs>
        <w:spacing w:before="120" w:after="120" w:line="276" w:lineRule="auto"/>
        <w:ind w:left="1054" w:hanging="357"/>
        <w:jc w:val="both"/>
        <w:rPr>
          <w:rFonts w:ascii="Arial Narrow" w:hAnsi="Arial Narrow"/>
        </w:rPr>
      </w:pPr>
      <w:r w:rsidRPr="004D0B50">
        <w:rPr>
          <w:rFonts w:ascii="Arial Narrow" w:hAnsi="Arial Narrow"/>
        </w:rPr>
        <w:t>kontrola a vyhodnocovanie záznamov zo systémových logov, aplikačných logov,</w:t>
      </w:r>
    </w:p>
    <w:p w14:paraId="7728AAC6" w14:textId="77777777" w:rsidR="00150756" w:rsidRPr="004D0B50" w:rsidRDefault="00150756">
      <w:pPr>
        <w:numPr>
          <w:ilvl w:val="1"/>
          <w:numId w:val="105"/>
        </w:numPr>
        <w:tabs>
          <w:tab w:val="left" w:pos="2160"/>
          <w:tab w:val="left" w:pos="2880"/>
          <w:tab w:val="left" w:pos="4500"/>
        </w:tabs>
        <w:spacing w:before="120" w:after="120" w:line="276" w:lineRule="auto"/>
        <w:ind w:left="1054" w:hanging="357"/>
        <w:jc w:val="both"/>
        <w:rPr>
          <w:rFonts w:ascii="Arial Narrow" w:hAnsi="Arial Narrow"/>
        </w:rPr>
      </w:pPr>
      <w:r w:rsidRPr="004D0B50">
        <w:rPr>
          <w:rFonts w:ascii="Arial Narrow" w:hAnsi="Arial Narrow"/>
        </w:rPr>
        <w:t xml:space="preserve">kontrola prostredia, v ktorom beží IS, </w:t>
      </w:r>
    </w:p>
    <w:p w14:paraId="6E2C65D0" w14:textId="77777777" w:rsidR="00150756" w:rsidRPr="004D0B50" w:rsidRDefault="00150756">
      <w:pPr>
        <w:numPr>
          <w:ilvl w:val="1"/>
          <w:numId w:val="105"/>
        </w:numPr>
        <w:tabs>
          <w:tab w:val="left" w:pos="2160"/>
          <w:tab w:val="left" w:pos="2880"/>
          <w:tab w:val="left" w:pos="4500"/>
        </w:tabs>
        <w:spacing w:before="120" w:after="120" w:line="276" w:lineRule="auto"/>
        <w:ind w:left="1054" w:hanging="357"/>
        <w:jc w:val="both"/>
        <w:rPr>
          <w:rFonts w:ascii="Arial Narrow" w:hAnsi="Arial Narrow"/>
        </w:rPr>
      </w:pPr>
      <w:r w:rsidRPr="004D0B50">
        <w:rPr>
          <w:rFonts w:ascii="Arial Narrow" w:hAnsi="Arial Narrow"/>
        </w:rPr>
        <w:t>aktualizácia zdrojových kódov a ich pravidelné zasielanie do repozitára MF SR,</w:t>
      </w:r>
    </w:p>
    <w:p w14:paraId="384ACE61" w14:textId="77777777" w:rsidR="00150756" w:rsidRPr="004D0B50" w:rsidRDefault="00150756">
      <w:pPr>
        <w:numPr>
          <w:ilvl w:val="1"/>
          <w:numId w:val="105"/>
        </w:numPr>
        <w:tabs>
          <w:tab w:val="left" w:pos="2160"/>
          <w:tab w:val="left" w:pos="2880"/>
          <w:tab w:val="left" w:pos="4500"/>
        </w:tabs>
        <w:spacing w:before="120" w:after="120" w:line="276" w:lineRule="auto"/>
        <w:ind w:left="1054" w:hanging="357"/>
        <w:jc w:val="both"/>
        <w:rPr>
          <w:rFonts w:ascii="Arial Narrow" w:hAnsi="Arial Narrow"/>
        </w:rPr>
      </w:pPr>
      <w:r w:rsidRPr="004D0B50">
        <w:rPr>
          <w:rFonts w:ascii="Arial Narrow" w:hAnsi="Arial Narrow"/>
        </w:rPr>
        <w:t>udržiavanie dokumentácie v aktuálnosti – inštalačnej, prevádzkovej, administrátorskej a používateľskej,</w:t>
      </w:r>
    </w:p>
    <w:p w14:paraId="28DC35C8" w14:textId="77777777" w:rsidR="00150756" w:rsidRPr="004D0B50" w:rsidRDefault="00150756">
      <w:pPr>
        <w:numPr>
          <w:ilvl w:val="0"/>
          <w:numId w:val="105"/>
        </w:numPr>
        <w:tabs>
          <w:tab w:val="left" w:pos="2160"/>
          <w:tab w:val="left" w:pos="2880"/>
          <w:tab w:val="left" w:pos="4500"/>
        </w:tabs>
        <w:spacing w:before="120" w:after="120" w:line="276" w:lineRule="auto"/>
        <w:ind w:left="714" w:hanging="357"/>
        <w:jc w:val="both"/>
        <w:rPr>
          <w:rFonts w:ascii="Arial Narrow" w:hAnsi="Arial Narrow"/>
        </w:rPr>
      </w:pPr>
      <w:r w:rsidRPr="004D0B50">
        <w:rPr>
          <w:rFonts w:ascii="Arial Narrow" w:hAnsi="Arial Narrow"/>
        </w:rPr>
        <w:t>technická podpora integračných rozhraní IS – táto činnosť zahŕňa nasledovné:</w:t>
      </w:r>
    </w:p>
    <w:p w14:paraId="23080BA1" w14:textId="5BE86499" w:rsidR="00150756" w:rsidRPr="004D0B50" w:rsidRDefault="00150756">
      <w:pPr>
        <w:numPr>
          <w:ilvl w:val="1"/>
          <w:numId w:val="105"/>
        </w:numPr>
        <w:tabs>
          <w:tab w:val="left" w:pos="2160"/>
          <w:tab w:val="left" w:pos="2880"/>
          <w:tab w:val="left" w:pos="4500"/>
        </w:tabs>
        <w:spacing w:before="120" w:after="120" w:line="276" w:lineRule="auto"/>
        <w:ind w:left="1054" w:hanging="357"/>
        <w:jc w:val="both"/>
        <w:rPr>
          <w:rFonts w:ascii="Arial Narrow" w:hAnsi="Arial Narrow"/>
        </w:rPr>
      </w:pPr>
      <w:r w:rsidRPr="004D0B50">
        <w:rPr>
          <w:rFonts w:ascii="Arial Narrow" w:hAnsi="Arial Narrow"/>
        </w:rPr>
        <w:t xml:space="preserve">správa a údržba integračného rozhrania v nadväznosti </w:t>
      </w:r>
      <w:r w:rsidR="00FD3559">
        <w:rPr>
          <w:rFonts w:ascii="Arial Narrow" w:hAnsi="Arial Narrow"/>
        </w:rPr>
        <w:t xml:space="preserve">na </w:t>
      </w:r>
      <w:r w:rsidRPr="004D0B50">
        <w:rPr>
          <w:rFonts w:ascii="Arial Narrow" w:hAnsi="Arial Narrow"/>
        </w:rPr>
        <w:t>analýz</w:t>
      </w:r>
      <w:r w:rsidR="00FD3559">
        <w:rPr>
          <w:rFonts w:ascii="Arial Narrow" w:hAnsi="Arial Narrow"/>
        </w:rPr>
        <w:t>u</w:t>
      </w:r>
      <w:r w:rsidRPr="004D0B50">
        <w:rPr>
          <w:rFonts w:ascii="Arial Narrow" w:hAnsi="Arial Narrow"/>
        </w:rPr>
        <w:t xml:space="preserve"> reportovaných problémov integračných rozhraní,</w:t>
      </w:r>
    </w:p>
    <w:p w14:paraId="06B2EE64" w14:textId="77777777" w:rsidR="00150756" w:rsidRPr="004D0B50" w:rsidRDefault="00150756">
      <w:pPr>
        <w:numPr>
          <w:ilvl w:val="1"/>
          <w:numId w:val="105"/>
        </w:numPr>
        <w:tabs>
          <w:tab w:val="left" w:pos="2160"/>
          <w:tab w:val="left" w:pos="2880"/>
          <w:tab w:val="left" w:pos="4500"/>
        </w:tabs>
        <w:spacing w:before="120" w:after="120" w:line="276" w:lineRule="auto"/>
        <w:ind w:left="1054" w:hanging="357"/>
        <w:jc w:val="both"/>
        <w:rPr>
          <w:rFonts w:ascii="Arial Narrow" w:hAnsi="Arial Narrow"/>
        </w:rPr>
      </w:pPr>
      <w:r w:rsidRPr="004D0B50">
        <w:rPr>
          <w:rFonts w:ascii="Arial Narrow" w:hAnsi="Arial Narrow"/>
        </w:rPr>
        <w:t>fixovanie problémov a vývoj updatov pre integračné rozhrania,</w:t>
      </w:r>
    </w:p>
    <w:p w14:paraId="19703012" w14:textId="386712A8" w:rsidR="00150756" w:rsidRPr="004D0B50" w:rsidRDefault="00150756">
      <w:pPr>
        <w:numPr>
          <w:ilvl w:val="0"/>
          <w:numId w:val="105"/>
        </w:numPr>
        <w:tabs>
          <w:tab w:val="left" w:pos="2160"/>
          <w:tab w:val="left" w:pos="2880"/>
          <w:tab w:val="left" w:pos="4500"/>
        </w:tabs>
        <w:spacing w:before="120" w:after="120" w:line="276" w:lineRule="auto"/>
        <w:ind w:left="714" w:hanging="357"/>
        <w:jc w:val="both"/>
        <w:rPr>
          <w:rFonts w:ascii="Arial Narrow" w:hAnsi="Arial Narrow"/>
        </w:rPr>
      </w:pPr>
      <w:r w:rsidRPr="004D0B50">
        <w:rPr>
          <w:rFonts w:ascii="Arial Narrow" w:hAnsi="Arial Narrow"/>
        </w:rPr>
        <w:t>reportovanie zamerané na spracovávanie požadovaných reportov o Incidentoch a operatívnych informácii o ich riešení</w:t>
      </w:r>
      <w:r w:rsidR="00FD3559">
        <w:rPr>
          <w:rFonts w:ascii="Arial Narrow" w:hAnsi="Arial Narrow"/>
        </w:rPr>
        <w:t>.</w:t>
      </w:r>
    </w:p>
    <w:p w14:paraId="592BFCA3" w14:textId="77777777" w:rsidR="00150756" w:rsidRPr="004D0B50" w:rsidRDefault="00150756" w:rsidP="00150756">
      <w:pPr>
        <w:pStyle w:val="Nadpis3"/>
        <w:jc w:val="both"/>
        <w:rPr>
          <w:color w:val="auto"/>
        </w:rPr>
      </w:pPr>
      <w:bookmarkStart w:id="392" w:name="_Toc52853801"/>
      <w:bookmarkStart w:id="393" w:name="_Toc1852323217"/>
      <w:bookmarkStart w:id="394" w:name="_Toc921284452"/>
      <w:r w:rsidRPr="004D0B50">
        <w:rPr>
          <w:color w:val="auto"/>
        </w:rPr>
        <w:t>Úrovne podpory používateľov</w:t>
      </w:r>
      <w:bookmarkEnd w:id="392"/>
      <w:bookmarkEnd w:id="393"/>
      <w:bookmarkEnd w:id="394"/>
    </w:p>
    <w:p w14:paraId="0787D48E" w14:textId="77777777" w:rsidR="00150756" w:rsidRPr="004D0B50" w:rsidRDefault="00150756" w:rsidP="00150756">
      <w:pPr>
        <w:spacing w:line="257" w:lineRule="auto"/>
        <w:jc w:val="both"/>
        <w:rPr>
          <w:rFonts w:ascii="Arial Narrow" w:eastAsia="Arial Narrow" w:hAnsi="Arial Narrow" w:cs="Arial Narrow"/>
          <w:szCs w:val="20"/>
        </w:rPr>
      </w:pPr>
      <w:r w:rsidRPr="004D0B50">
        <w:rPr>
          <w:rFonts w:ascii="Arial Narrow" w:eastAsia="Arial Narrow" w:hAnsi="Arial Narrow" w:cs="Arial Narrow"/>
          <w:szCs w:val="20"/>
        </w:rPr>
        <w:t>Systém Help Desk vo verejnej správe je organizovaný cez tri úrovne podpory, pričom úroveň L3 bude zabezpečená dodávateľsky. Cieľom tohto systému je efektívne riešiť problémy a požiadavky koncových používateľov, ktorí pracujú s informačnými systémami a aplikáciami správy. Každá úroveň má svoje špecifické úlohy a zodpovednosti, ktoré sú kľúčové pre zaisťovanie kvalitných a efektívnych služieb v oblasti verejnej správy.</w:t>
      </w:r>
    </w:p>
    <w:p w14:paraId="00F20F2D" w14:textId="77777777" w:rsidR="00150756" w:rsidRPr="004D0B50" w:rsidRDefault="00150756" w:rsidP="00150756">
      <w:pPr>
        <w:spacing w:line="257" w:lineRule="auto"/>
        <w:jc w:val="both"/>
        <w:rPr>
          <w:rFonts w:ascii="Arial Narrow" w:eastAsia="Arial Narrow" w:hAnsi="Arial Narrow" w:cs="Arial Narrow"/>
          <w:szCs w:val="20"/>
        </w:rPr>
      </w:pPr>
      <w:r w:rsidRPr="004D0B50">
        <w:rPr>
          <w:rFonts w:ascii="Arial Narrow" w:eastAsia="Arial Narrow" w:hAnsi="Arial Narrow" w:cs="Arial Narrow"/>
          <w:szCs w:val="20"/>
        </w:rPr>
        <w:t>L1 predstavuje počiatočnú vrstvu podpory zameranú na riešenie základných problémov a požiadaviek koncových používateľov informačných systémov vo verejnej správe.</w:t>
      </w:r>
    </w:p>
    <w:p w14:paraId="613CDEAD" w14:textId="77777777" w:rsidR="00150756" w:rsidRPr="004D0B50" w:rsidRDefault="00150756" w:rsidP="00150756">
      <w:pPr>
        <w:spacing w:line="257" w:lineRule="auto"/>
        <w:jc w:val="both"/>
        <w:rPr>
          <w:rFonts w:ascii="Arial Narrow" w:eastAsia="Arial Narrow" w:hAnsi="Arial Narrow" w:cs="Arial Narrow"/>
          <w:szCs w:val="20"/>
        </w:rPr>
      </w:pPr>
      <w:r w:rsidRPr="004D0B50">
        <w:rPr>
          <w:rFonts w:ascii="Arial Narrow" w:eastAsia="Arial Narrow" w:hAnsi="Arial Narrow" w:cs="Arial Narrow"/>
          <w:szCs w:val="20"/>
        </w:rPr>
        <w:t>Hlavné funkcie:</w:t>
      </w:r>
    </w:p>
    <w:p w14:paraId="77378EED" w14:textId="77777777" w:rsidR="00150756" w:rsidRPr="004D0B50" w:rsidRDefault="00150756">
      <w:pPr>
        <w:pStyle w:val="Odsekzoznamu"/>
        <w:numPr>
          <w:ilvl w:val="0"/>
          <w:numId w:val="103"/>
        </w:numPr>
        <w:spacing w:after="0"/>
        <w:ind w:left="527" w:hanging="357"/>
        <w:jc w:val="both"/>
        <w:rPr>
          <w:rFonts w:ascii="Arial Narrow" w:eastAsia="Arial Narrow" w:hAnsi="Arial Narrow" w:cs="Arial Narrow"/>
          <w:szCs w:val="20"/>
        </w:rPr>
      </w:pPr>
      <w:r w:rsidRPr="004D0B50">
        <w:rPr>
          <w:rFonts w:ascii="Arial Narrow" w:eastAsia="Arial Narrow" w:hAnsi="Arial Narrow" w:cs="Arial Narrow"/>
          <w:szCs w:val="20"/>
        </w:rPr>
        <w:t>Zhromažďovanie informácií: Rýchle a efektívne zhromažďovanie relevantných údajov o problémoch od používateľov, vrátane informácií o používaných systémoch a prostrediach.</w:t>
      </w:r>
    </w:p>
    <w:p w14:paraId="29731DF9" w14:textId="77777777" w:rsidR="00150756" w:rsidRPr="004D0B50" w:rsidRDefault="00150756">
      <w:pPr>
        <w:pStyle w:val="Odsekzoznamu"/>
        <w:numPr>
          <w:ilvl w:val="0"/>
          <w:numId w:val="103"/>
        </w:numPr>
        <w:spacing w:after="0"/>
        <w:ind w:left="527" w:hanging="357"/>
        <w:jc w:val="both"/>
        <w:rPr>
          <w:rFonts w:ascii="Arial Narrow" w:eastAsia="Arial Narrow" w:hAnsi="Arial Narrow" w:cs="Arial Narrow"/>
          <w:szCs w:val="20"/>
        </w:rPr>
      </w:pPr>
      <w:r w:rsidRPr="004D0B50">
        <w:rPr>
          <w:rFonts w:ascii="Arial Narrow" w:eastAsia="Arial Narrow" w:hAnsi="Arial Narrow" w:cs="Arial Narrow"/>
          <w:szCs w:val="20"/>
        </w:rPr>
        <w:lastRenderedPageBreak/>
        <w:t>Základná analýza: Posúdenie hlásených problémov a ich klasifikácia na základe vopred definovaných kritérií, ako sú priorita, typ problému a kategória.</w:t>
      </w:r>
    </w:p>
    <w:p w14:paraId="4051A74F" w14:textId="77777777" w:rsidR="00150756" w:rsidRPr="004D0B50" w:rsidRDefault="00150756">
      <w:pPr>
        <w:pStyle w:val="Odsekzoznamu"/>
        <w:numPr>
          <w:ilvl w:val="0"/>
          <w:numId w:val="103"/>
        </w:numPr>
        <w:spacing w:after="0"/>
        <w:ind w:left="527" w:hanging="357"/>
        <w:jc w:val="both"/>
        <w:rPr>
          <w:rFonts w:ascii="Arial Narrow" w:eastAsia="Arial Narrow" w:hAnsi="Arial Narrow" w:cs="Arial Narrow"/>
          <w:szCs w:val="20"/>
        </w:rPr>
      </w:pPr>
      <w:r w:rsidRPr="004D0B50">
        <w:rPr>
          <w:rFonts w:ascii="Arial Narrow" w:eastAsia="Arial Narrow" w:hAnsi="Arial Narrow" w:cs="Arial Narrow"/>
          <w:szCs w:val="20"/>
        </w:rPr>
        <w:t>Riešenie bežných problémov: Riešenie jednoduchých a priamych problémov, ako sú:</w:t>
      </w:r>
    </w:p>
    <w:p w14:paraId="178C50FA" w14:textId="77777777" w:rsidR="00150756" w:rsidRPr="004D0B50" w:rsidRDefault="00150756" w:rsidP="004A4CC7">
      <w:pPr>
        <w:pStyle w:val="Odsekzoznamu"/>
        <w:numPr>
          <w:ilvl w:val="1"/>
          <w:numId w:val="103"/>
        </w:numPr>
        <w:spacing w:after="0"/>
        <w:jc w:val="both"/>
        <w:rPr>
          <w:rFonts w:ascii="Arial Narrow" w:eastAsia="Arial Narrow" w:hAnsi="Arial Narrow" w:cs="Arial Narrow"/>
          <w:szCs w:val="20"/>
        </w:rPr>
      </w:pPr>
      <w:r w:rsidRPr="004D0B50">
        <w:rPr>
          <w:rFonts w:ascii="Arial Narrow" w:eastAsia="Arial Narrow" w:hAnsi="Arial Narrow" w:cs="Arial Narrow"/>
          <w:szCs w:val="20"/>
        </w:rPr>
        <w:t>Zabudnuté heslá a základné používateľské problémy (napr. prístup k systémom).</w:t>
      </w:r>
    </w:p>
    <w:p w14:paraId="7D0B4109" w14:textId="77777777" w:rsidR="00150756" w:rsidRPr="004D0B50" w:rsidRDefault="00150756" w:rsidP="004A4CC7">
      <w:pPr>
        <w:pStyle w:val="Odsekzoznamu"/>
        <w:numPr>
          <w:ilvl w:val="1"/>
          <w:numId w:val="103"/>
        </w:numPr>
        <w:spacing w:after="0"/>
        <w:jc w:val="both"/>
        <w:rPr>
          <w:rFonts w:ascii="Arial Narrow" w:eastAsia="Arial Narrow" w:hAnsi="Arial Narrow" w:cs="Arial Narrow"/>
          <w:szCs w:val="20"/>
        </w:rPr>
      </w:pPr>
      <w:r w:rsidRPr="004D0B50">
        <w:rPr>
          <w:rFonts w:ascii="Arial Narrow" w:eastAsia="Arial Narrow" w:hAnsi="Arial Narrow" w:cs="Arial Narrow"/>
          <w:szCs w:val="20"/>
        </w:rPr>
        <w:t>Overenie dostupnosti infraštruktúry (napr. sieťové pripojenie, funkčnosť aplikácií).</w:t>
      </w:r>
    </w:p>
    <w:p w14:paraId="33CAFBA5" w14:textId="2C283D27" w:rsidR="00150756" w:rsidRPr="004D0B50" w:rsidRDefault="00150756" w:rsidP="004A4CC7">
      <w:pPr>
        <w:pStyle w:val="Odsekzoznamu"/>
        <w:numPr>
          <w:ilvl w:val="1"/>
          <w:numId w:val="103"/>
        </w:numPr>
        <w:spacing w:after="0"/>
        <w:jc w:val="both"/>
        <w:rPr>
          <w:rFonts w:ascii="Arial Narrow" w:eastAsia="Arial Narrow" w:hAnsi="Arial Narrow" w:cs="Arial Narrow"/>
          <w:szCs w:val="20"/>
        </w:rPr>
      </w:pPr>
      <w:r w:rsidRPr="004D0B50">
        <w:rPr>
          <w:rFonts w:ascii="Arial Narrow" w:eastAsia="Arial Narrow" w:hAnsi="Arial Narrow" w:cs="Arial Narrow"/>
          <w:szCs w:val="20"/>
        </w:rPr>
        <w:t xml:space="preserve">Základné diagnostické postupy na identifikáciu technických problémov a overenie nastavení softvéru </w:t>
      </w:r>
      <w:r w:rsidR="00F845C9" w:rsidRPr="004D0B50">
        <w:rPr>
          <w:rFonts w:ascii="Arial Narrow" w:eastAsia="Arial Narrow" w:hAnsi="Arial Narrow" w:cs="Arial Narrow"/>
          <w:szCs w:val="20"/>
        </w:rPr>
        <w:br/>
      </w:r>
      <w:r w:rsidRPr="004D0B50">
        <w:rPr>
          <w:rFonts w:ascii="Arial Narrow" w:eastAsia="Arial Narrow" w:hAnsi="Arial Narrow" w:cs="Arial Narrow"/>
          <w:szCs w:val="20"/>
        </w:rPr>
        <w:t>a hardvéru.</w:t>
      </w:r>
    </w:p>
    <w:p w14:paraId="0D24A8B5" w14:textId="77777777" w:rsidR="00150756" w:rsidRPr="004D0B50" w:rsidRDefault="00150756" w:rsidP="00150756">
      <w:pPr>
        <w:spacing w:line="257" w:lineRule="auto"/>
        <w:jc w:val="both"/>
        <w:rPr>
          <w:rFonts w:ascii="Arial Narrow" w:eastAsia="Arial Narrow" w:hAnsi="Arial Narrow" w:cs="Arial Narrow"/>
          <w:szCs w:val="20"/>
        </w:rPr>
      </w:pPr>
      <w:r w:rsidRPr="004D0B50">
        <w:rPr>
          <w:rFonts w:ascii="Arial Narrow" w:eastAsia="Arial Narrow" w:hAnsi="Arial Narrow" w:cs="Arial Narrow"/>
          <w:szCs w:val="20"/>
        </w:rPr>
        <w:t>Komunikácia: Úroveň L1 zabezpečuje priamu interakciu s koncovými používateľmi prostredníctvom telefónu, e-mailu a online chatov, pričom sa zameriava na efektívne a rýchle riešenie problémov.</w:t>
      </w:r>
    </w:p>
    <w:p w14:paraId="5268F155" w14:textId="77777777" w:rsidR="00150756" w:rsidRPr="004D0B50" w:rsidRDefault="00150756" w:rsidP="00150756">
      <w:pPr>
        <w:spacing w:line="257" w:lineRule="auto"/>
        <w:jc w:val="both"/>
        <w:rPr>
          <w:rFonts w:ascii="Arial Narrow" w:eastAsia="Arial Narrow" w:hAnsi="Arial Narrow" w:cs="Arial Narrow"/>
          <w:szCs w:val="20"/>
        </w:rPr>
      </w:pPr>
      <w:r w:rsidRPr="004D0B50">
        <w:rPr>
          <w:rFonts w:ascii="Arial Narrow" w:eastAsia="Arial Narrow" w:hAnsi="Arial Narrow" w:cs="Arial Narrow"/>
          <w:szCs w:val="20"/>
        </w:rPr>
        <w:t>Úroveň L2 je zložená z riešiteľských tímov s hlbšími technologickými znalosťami v oblasti informačných systémov vo verejnej správe, ktorí sa zaoberajú problémami, ktoré boli eskalované z úrovne L1.</w:t>
      </w:r>
    </w:p>
    <w:p w14:paraId="1EFF31F5" w14:textId="77777777" w:rsidR="00150756" w:rsidRPr="004D0B50" w:rsidRDefault="00150756" w:rsidP="00150756">
      <w:pPr>
        <w:spacing w:line="257" w:lineRule="auto"/>
        <w:jc w:val="both"/>
        <w:rPr>
          <w:rFonts w:ascii="Arial Narrow" w:eastAsia="Arial Narrow" w:hAnsi="Arial Narrow" w:cs="Arial Narrow"/>
          <w:szCs w:val="20"/>
        </w:rPr>
      </w:pPr>
      <w:r w:rsidRPr="004D0B50">
        <w:rPr>
          <w:rFonts w:ascii="Arial Narrow" w:eastAsia="Arial Narrow" w:hAnsi="Arial Narrow" w:cs="Arial Narrow"/>
          <w:szCs w:val="20"/>
        </w:rPr>
        <w:t>Hlavné funkcie:</w:t>
      </w:r>
    </w:p>
    <w:p w14:paraId="3F2C42F2" w14:textId="77777777" w:rsidR="00150756" w:rsidRPr="004D0B50" w:rsidRDefault="00150756">
      <w:pPr>
        <w:pStyle w:val="Odsekzoznamu"/>
        <w:numPr>
          <w:ilvl w:val="0"/>
          <w:numId w:val="103"/>
        </w:numPr>
        <w:spacing w:after="0"/>
        <w:ind w:left="527" w:hanging="357"/>
        <w:jc w:val="both"/>
        <w:rPr>
          <w:rFonts w:ascii="Arial Narrow" w:eastAsia="Arial Narrow" w:hAnsi="Arial Narrow" w:cs="Arial Narrow"/>
          <w:szCs w:val="20"/>
        </w:rPr>
      </w:pPr>
      <w:r w:rsidRPr="004D0B50">
        <w:rPr>
          <w:rFonts w:ascii="Arial Narrow" w:eastAsia="Arial Narrow" w:hAnsi="Arial Narrow" w:cs="Arial Narrow"/>
          <w:szCs w:val="20"/>
        </w:rPr>
        <w:t>Spolupráca s L1: Riešitelia L2 úzko spolupracujú s tímom L1 pri analýze a riešení eskalovaných hlásení, pričom poskytujú technickú asistenciu a poradenstvo.</w:t>
      </w:r>
    </w:p>
    <w:p w14:paraId="20110792" w14:textId="77777777" w:rsidR="00150756" w:rsidRPr="004D0B50" w:rsidRDefault="00150756">
      <w:pPr>
        <w:pStyle w:val="Odsekzoznamu"/>
        <w:numPr>
          <w:ilvl w:val="0"/>
          <w:numId w:val="103"/>
        </w:numPr>
        <w:spacing w:after="0"/>
        <w:ind w:left="527" w:hanging="357"/>
        <w:jc w:val="both"/>
        <w:rPr>
          <w:rFonts w:ascii="Arial Narrow" w:eastAsia="Arial Narrow" w:hAnsi="Arial Narrow" w:cs="Arial Narrow"/>
          <w:szCs w:val="20"/>
        </w:rPr>
      </w:pPr>
      <w:r w:rsidRPr="004D0B50">
        <w:rPr>
          <w:rFonts w:ascii="Arial Narrow" w:eastAsia="Arial Narrow" w:hAnsi="Arial Narrow" w:cs="Arial Narrow"/>
          <w:szCs w:val="20"/>
        </w:rPr>
        <w:t>Hĺbková analýza: Vykonávanie podrobnejších analýz a identifikácia príčin zložitých problémov, ktoré neboli vyriešené na L1, vrátane analýzy logov a systémových správ.</w:t>
      </w:r>
    </w:p>
    <w:p w14:paraId="485C34B8" w14:textId="77777777" w:rsidR="00150756" w:rsidRPr="004D0B50" w:rsidRDefault="00150756">
      <w:pPr>
        <w:pStyle w:val="Odsekzoznamu"/>
        <w:numPr>
          <w:ilvl w:val="0"/>
          <w:numId w:val="103"/>
        </w:numPr>
        <w:spacing w:after="0"/>
        <w:ind w:left="527" w:hanging="357"/>
        <w:jc w:val="both"/>
        <w:rPr>
          <w:rFonts w:ascii="Arial Narrow" w:eastAsia="Arial Narrow" w:hAnsi="Arial Narrow" w:cs="Arial Narrow"/>
          <w:szCs w:val="20"/>
        </w:rPr>
      </w:pPr>
      <w:r w:rsidRPr="004D0B50">
        <w:rPr>
          <w:rFonts w:ascii="Arial Narrow" w:eastAsia="Arial Narrow" w:hAnsi="Arial Narrow" w:cs="Arial Narrow"/>
          <w:szCs w:val="20"/>
        </w:rPr>
        <w:t>Validácia a klasifikácia: Spätná kontrola a podrobné overenie údajov z hlásení od L1, pričom sa potvrdzuje, upresňuje alebo prehodnocuje problém v súlade s požiadavkami a normami verejnej správy.</w:t>
      </w:r>
    </w:p>
    <w:p w14:paraId="145F5807" w14:textId="77777777" w:rsidR="00150756" w:rsidRPr="004D0B50" w:rsidRDefault="00150756">
      <w:pPr>
        <w:pStyle w:val="Odsekzoznamu"/>
        <w:numPr>
          <w:ilvl w:val="0"/>
          <w:numId w:val="103"/>
        </w:numPr>
        <w:spacing w:after="0"/>
        <w:ind w:left="527" w:hanging="357"/>
        <w:jc w:val="both"/>
        <w:rPr>
          <w:rFonts w:ascii="Arial Narrow" w:eastAsia="Arial Narrow" w:hAnsi="Arial Narrow" w:cs="Arial Narrow"/>
          <w:szCs w:val="20"/>
        </w:rPr>
      </w:pPr>
      <w:r w:rsidRPr="004D0B50">
        <w:rPr>
          <w:rFonts w:ascii="Arial Narrow" w:eastAsia="Arial Narrow" w:hAnsi="Arial Narrow" w:cs="Arial Narrow"/>
          <w:szCs w:val="20"/>
        </w:rPr>
        <w:t>Eskalácia: V prípade, že problém nie je možné vyriešiť na úrovni L2, je možné ho eskalovať na L3, pričom sa zabezpečuje kompletná dokumentácia predchádzajúcich krokov.</w:t>
      </w:r>
    </w:p>
    <w:p w14:paraId="28C0CE93" w14:textId="4EF6B32B" w:rsidR="00150756" w:rsidRPr="004D0B50" w:rsidRDefault="00150756" w:rsidP="00150756">
      <w:pPr>
        <w:spacing w:line="257" w:lineRule="auto"/>
        <w:jc w:val="both"/>
        <w:rPr>
          <w:rFonts w:ascii="Arial Narrow" w:eastAsia="Arial Narrow" w:hAnsi="Arial Narrow" w:cs="Arial Narrow"/>
          <w:szCs w:val="20"/>
        </w:rPr>
      </w:pPr>
      <w:r w:rsidRPr="004D0B50">
        <w:rPr>
          <w:rFonts w:ascii="Arial Narrow" w:eastAsia="Arial Narrow" w:hAnsi="Arial Narrow" w:cs="Arial Narrow"/>
          <w:szCs w:val="20"/>
        </w:rPr>
        <w:t xml:space="preserve">Komunikácia: Riešitelia L2 nekomunikujú priamo s koncovými používateľmi, ale poskytujú podporu tímu L1 </w:t>
      </w:r>
      <w:r w:rsidR="00F176ED" w:rsidRPr="004D0B50">
        <w:rPr>
          <w:rFonts w:ascii="Arial Narrow" w:eastAsia="Arial Narrow" w:hAnsi="Arial Narrow" w:cs="Arial Narrow"/>
          <w:szCs w:val="20"/>
        </w:rPr>
        <w:br/>
      </w:r>
      <w:r w:rsidRPr="004D0B50">
        <w:rPr>
          <w:rFonts w:ascii="Arial Narrow" w:eastAsia="Arial Narrow" w:hAnsi="Arial Narrow" w:cs="Arial Narrow"/>
          <w:szCs w:val="20"/>
        </w:rPr>
        <w:t>a prispievajú k riešeniu problémov na pozadí.</w:t>
      </w:r>
    </w:p>
    <w:p w14:paraId="07C1A291" w14:textId="77777777" w:rsidR="00150756" w:rsidRPr="004D0B50" w:rsidRDefault="00150756" w:rsidP="00150756">
      <w:pPr>
        <w:spacing w:line="257" w:lineRule="auto"/>
        <w:jc w:val="both"/>
        <w:rPr>
          <w:rFonts w:ascii="Arial Narrow" w:eastAsia="Arial Narrow" w:hAnsi="Arial Narrow" w:cs="Arial Narrow"/>
          <w:szCs w:val="20"/>
        </w:rPr>
      </w:pPr>
      <w:r w:rsidRPr="004D0B50">
        <w:rPr>
          <w:rFonts w:ascii="Arial Narrow" w:eastAsia="Arial Narrow" w:hAnsi="Arial Narrow" w:cs="Arial Narrow"/>
          <w:szCs w:val="20"/>
        </w:rPr>
        <w:t>Úroveň L3 predstavuje najvyššiu vrstvu podpory, ktorá sa zameriava na riešenie najzložitejších a najnáročnejších problémov v oblasti informačných systémov vo verejnej správe.</w:t>
      </w:r>
    </w:p>
    <w:p w14:paraId="2A863AE4" w14:textId="77777777" w:rsidR="00150756" w:rsidRPr="004D0B50" w:rsidRDefault="00150756" w:rsidP="00150756">
      <w:pPr>
        <w:spacing w:line="257" w:lineRule="auto"/>
        <w:jc w:val="both"/>
        <w:rPr>
          <w:rFonts w:ascii="Arial Narrow" w:eastAsia="Arial Narrow" w:hAnsi="Arial Narrow" w:cs="Arial Narrow"/>
          <w:szCs w:val="20"/>
        </w:rPr>
      </w:pPr>
      <w:r w:rsidRPr="004D0B50">
        <w:rPr>
          <w:rFonts w:ascii="Arial Narrow" w:eastAsia="Arial Narrow" w:hAnsi="Arial Narrow" w:cs="Arial Narrow"/>
          <w:szCs w:val="20"/>
        </w:rPr>
        <w:t>Hlavné funkcie:</w:t>
      </w:r>
    </w:p>
    <w:p w14:paraId="7A8E08BA" w14:textId="77777777" w:rsidR="00150756" w:rsidRPr="004D0B50" w:rsidRDefault="00150756">
      <w:pPr>
        <w:pStyle w:val="Odsekzoznamu"/>
        <w:numPr>
          <w:ilvl w:val="0"/>
          <w:numId w:val="103"/>
        </w:numPr>
        <w:spacing w:after="0"/>
        <w:ind w:left="527" w:hanging="357"/>
        <w:jc w:val="both"/>
        <w:rPr>
          <w:rFonts w:ascii="Arial Narrow" w:eastAsia="Arial Narrow" w:hAnsi="Arial Narrow" w:cs="Arial Narrow"/>
          <w:szCs w:val="20"/>
        </w:rPr>
      </w:pPr>
      <w:r w:rsidRPr="004D0B50">
        <w:rPr>
          <w:rFonts w:ascii="Arial Narrow" w:eastAsia="Arial Narrow" w:hAnsi="Arial Narrow" w:cs="Arial Narrow"/>
          <w:szCs w:val="20"/>
        </w:rPr>
        <w:t>Riešenie komplexných problémov: Riešitelia L3 sa zaoberajú technicky náročnými problémami, ktoré vyžadujú pokročilé znalosti a odborné skúsenosti v oblasti informačných technológií a správy.</w:t>
      </w:r>
    </w:p>
    <w:p w14:paraId="35F1C7D9" w14:textId="77777777" w:rsidR="00150756" w:rsidRPr="004D0B50" w:rsidRDefault="00150756">
      <w:pPr>
        <w:pStyle w:val="Odsekzoznamu"/>
        <w:numPr>
          <w:ilvl w:val="0"/>
          <w:numId w:val="103"/>
        </w:numPr>
        <w:spacing w:after="0"/>
        <w:ind w:left="527" w:hanging="357"/>
        <w:jc w:val="both"/>
        <w:rPr>
          <w:rFonts w:ascii="Arial Narrow" w:eastAsia="Arial Narrow" w:hAnsi="Arial Narrow" w:cs="Arial Narrow"/>
          <w:szCs w:val="20"/>
        </w:rPr>
      </w:pPr>
      <w:r w:rsidRPr="004D0B50">
        <w:rPr>
          <w:rFonts w:ascii="Arial Narrow" w:eastAsia="Arial Narrow" w:hAnsi="Arial Narrow" w:cs="Arial Narrow"/>
          <w:szCs w:val="20"/>
        </w:rPr>
        <w:t>Hĺbkové analýzy a investigácie: Vykonávanie detailných analýz a diagnostiky na identifikáciu základných príčin problémov, ktoré nie je možné vyriešiť na nižších úrovniach, vrátane preverovania architektúry systémov a databáz.</w:t>
      </w:r>
    </w:p>
    <w:p w14:paraId="178CA87A" w14:textId="77777777" w:rsidR="00150756" w:rsidRPr="004D0B50" w:rsidRDefault="00150756">
      <w:pPr>
        <w:pStyle w:val="Odsekzoznamu"/>
        <w:numPr>
          <w:ilvl w:val="0"/>
          <w:numId w:val="103"/>
        </w:numPr>
        <w:spacing w:after="0"/>
        <w:ind w:left="527" w:hanging="357"/>
        <w:jc w:val="both"/>
        <w:rPr>
          <w:rFonts w:ascii="Arial Narrow" w:eastAsia="Arial Narrow" w:hAnsi="Arial Narrow" w:cs="Arial Narrow"/>
          <w:szCs w:val="20"/>
        </w:rPr>
      </w:pPr>
      <w:r w:rsidRPr="004D0B50">
        <w:rPr>
          <w:rFonts w:ascii="Arial Narrow" w:eastAsia="Arial Narrow" w:hAnsi="Arial Narrow" w:cs="Arial Narrow"/>
          <w:szCs w:val="20"/>
        </w:rPr>
        <w:t>Vypracovanie odporúčaní: Na základe analýz a zistení tím L3 navrhuje riešenia a zlepšenia procesov, ktoré môžu predchádzať opakovaniu problémov a zvyšovať efektivitu a bezpečnosť systémov.</w:t>
      </w:r>
    </w:p>
    <w:p w14:paraId="0A27FF3B" w14:textId="77777777" w:rsidR="00150756" w:rsidRPr="004D0B50" w:rsidRDefault="00150756">
      <w:pPr>
        <w:pStyle w:val="Odsekzoznamu"/>
        <w:numPr>
          <w:ilvl w:val="0"/>
          <w:numId w:val="103"/>
        </w:numPr>
        <w:spacing w:after="0"/>
        <w:ind w:left="527" w:hanging="357"/>
        <w:jc w:val="both"/>
        <w:rPr>
          <w:rFonts w:ascii="Arial Narrow" w:eastAsia="Arial Narrow" w:hAnsi="Arial Narrow" w:cs="Arial Narrow"/>
          <w:szCs w:val="20"/>
        </w:rPr>
      </w:pPr>
      <w:r w:rsidRPr="004D0B50">
        <w:rPr>
          <w:rFonts w:ascii="Arial Narrow" w:eastAsia="Arial Narrow" w:hAnsi="Arial Narrow" w:cs="Arial Narrow"/>
          <w:szCs w:val="20"/>
        </w:rPr>
        <w:t>Spolupráca s vývojovým a technickým tímom: Úroveň L3 úzko spolupracuje s vývojovými a technickými tímami na implementácii zmien a vylepšení, ktoré zvyšujú stabilitu a funkčnosť systémov v rámci verejnej správy.</w:t>
      </w:r>
    </w:p>
    <w:p w14:paraId="2E01E514" w14:textId="11CDCF4E" w:rsidR="00F54438" w:rsidRDefault="00150756" w:rsidP="00150756">
      <w:pPr>
        <w:spacing w:line="257" w:lineRule="auto"/>
        <w:jc w:val="both"/>
        <w:rPr>
          <w:rFonts w:ascii="Arial Narrow" w:eastAsia="Arial Narrow" w:hAnsi="Arial Narrow" w:cs="Arial Narrow"/>
        </w:rPr>
      </w:pPr>
      <w:r w:rsidRPr="004D0B50">
        <w:rPr>
          <w:rFonts w:ascii="Arial Narrow" w:eastAsia="Arial Narrow" w:hAnsi="Arial Narrow" w:cs="Arial Narrow"/>
        </w:rPr>
        <w:t>Komunikácia: Riešitelia L3 nemajú priamy kontakt s koncovými používateľmi, ale poskytujú technickú podporu tímom L1 a L2 a zabezpečujú, že zložitý problém je správne riešený a zdokumentovaný.</w:t>
      </w:r>
    </w:p>
    <w:p w14:paraId="33E19238" w14:textId="77777777" w:rsidR="00150756" w:rsidRPr="004D0B50" w:rsidRDefault="00150756" w:rsidP="00150756">
      <w:pPr>
        <w:pStyle w:val="Nadpis4"/>
        <w:jc w:val="both"/>
        <w:rPr>
          <w:color w:val="auto"/>
          <w:sz w:val="22"/>
        </w:rPr>
      </w:pPr>
      <w:r w:rsidRPr="004D0B50">
        <w:rPr>
          <w:color w:val="auto"/>
          <w:sz w:val="22"/>
        </w:rPr>
        <w:t>SLA (Service Level Agreement)</w:t>
      </w:r>
    </w:p>
    <w:p w14:paraId="6FB32ABC" w14:textId="77777777" w:rsidR="00150756" w:rsidRPr="004D0B50" w:rsidRDefault="00150756" w:rsidP="00150756">
      <w:pPr>
        <w:spacing w:after="0" w:line="257" w:lineRule="auto"/>
        <w:jc w:val="both"/>
        <w:rPr>
          <w:rFonts w:ascii="Arial Narrow" w:eastAsia="Arial Narrow" w:hAnsi="Arial Narrow" w:cs="Arial Narrow"/>
        </w:rPr>
      </w:pPr>
      <w:r w:rsidRPr="004D0B50">
        <w:rPr>
          <w:rFonts w:ascii="Arial Narrow" w:eastAsia="Arial Narrow" w:hAnsi="Arial Narrow" w:cs="Arial Narrow"/>
        </w:rPr>
        <w:t>Pre všetky úrovne podpory sú definované nasledujúce parametre SLA:</w:t>
      </w:r>
    </w:p>
    <w:p w14:paraId="477B5792" w14:textId="48D4F9AA" w:rsidR="00150756" w:rsidRPr="004D0B50" w:rsidRDefault="00150756" w:rsidP="00150756">
      <w:pPr>
        <w:spacing w:after="0"/>
        <w:jc w:val="both"/>
        <w:rPr>
          <w:rFonts w:ascii="Arial Narrow" w:hAnsi="Arial Narrow"/>
        </w:rPr>
      </w:pPr>
      <w:r w:rsidRPr="004D0B50">
        <w:rPr>
          <w:rFonts w:ascii="Arial Narrow" w:hAnsi="Arial Narrow"/>
          <w:b/>
          <w:bCs/>
        </w:rPr>
        <w:t>Dostupnosť:</w:t>
      </w:r>
      <w:r w:rsidRPr="004D0B50">
        <w:rPr>
          <w:rFonts w:ascii="Arial Narrow" w:hAnsi="Arial Narrow"/>
        </w:rPr>
        <w:t xml:space="preserve"> Help Desk je dostupný pre vybrané skupiny používateľov prostredníctvom telefónu, e-mailu a web rozhraním </w:t>
      </w:r>
      <w:r w:rsidR="00FD3559">
        <w:rPr>
          <w:rFonts w:ascii="Arial Narrow" w:hAnsi="Arial Narrow"/>
        </w:rPr>
        <w:t>H</w:t>
      </w:r>
      <w:r w:rsidRPr="004D0B50">
        <w:rPr>
          <w:rFonts w:ascii="Arial Narrow" w:hAnsi="Arial Narrow"/>
        </w:rPr>
        <w:t xml:space="preserve">elp </w:t>
      </w:r>
      <w:r w:rsidR="00FD3559">
        <w:rPr>
          <w:rFonts w:ascii="Arial Narrow" w:hAnsi="Arial Narrow"/>
        </w:rPr>
        <w:t>D</w:t>
      </w:r>
      <w:r w:rsidRPr="004D0B50">
        <w:rPr>
          <w:rFonts w:ascii="Arial Narrow" w:hAnsi="Arial Narrow"/>
        </w:rPr>
        <w:t>esk</w:t>
      </w:r>
      <w:r w:rsidR="00FD3559">
        <w:rPr>
          <w:rFonts w:ascii="Arial Narrow" w:hAnsi="Arial Narrow"/>
        </w:rPr>
        <w:t>-</w:t>
      </w:r>
      <w:r w:rsidRPr="004D0B50">
        <w:rPr>
          <w:rFonts w:ascii="Arial Narrow" w:hAnsi="Arial Narrow"/>
        </w:rPr>
        <w:t>ovej aplikácie.</w:t>
      </w:r>
    </w:p>
    <w:p w14:paraId="61DB5DD2" w14:textId="77777777" w:rsidR="00150756" w:rsidRPr="004D0B50" w:rsidRDefault="00150756" w:rsidP="00150756">
      <w:pPr>
        <w:spacing w:after="0"/>
        <w:jc w:val="both"/>
        <w:rPr>
          <w:rFonts w:ascii="Arial Narrow" w:hAnsi="Arial Narrow"/>
        </w:rPr>
      </w:pPr>
      <w:r w:rsidRPr="004D0B50">
        <w:rPr>
          <w:rFonts w:ascii="Arial Narrow" w:hAnsi="Arial Narrow"/>
          <w:b/>
          <w:bCs/>
        </w:rPr>
        <w:t>Evidencia incidentov:</w:t>
      </w:r>
      <w:r w:rsidRPr="004D0B50">
        <w:rPr>
          <w:rFonts w:ascii="Arial Narrow" w:hAnsi="Arial Narrow"/>
        </w:rPr>
        <w:t xml:space="preserve"> Všetky incidenty sú zaznamenávané v informačnom systéme (IS) pre zabezpečenie transparentnosti a sledovateľnosti.</w:t>
      </w:r>
    </w:p>
    <w:p w14:paraId="37AB1CB4" w14:textId="3DEE3114" w:rsidR="00150756" w:rsidRPr="004D0B50" w:rsidRDefault="00150756" w:rsidP="00150756">
      <w:pPr>
        <w:spacing w:after="0"/>
        <w:jc w:val="both"/>
        <w:rPr>
          <w:rFonts w:ascii="Arial Narrow" w:hAnsi="Arial Narrow"/>
        </w:rPr>
      </w:pPr>
      <w:r w:rsidRPr="004D0B50">
        <w:rPr>
          <w:rFonts w:ascii="Arial Narrow" w:hAnsi="Arial Narrow"/>
        </w:rPr>
        <w:t xml:space="preserve">Dostupnosť </w:t>
      </w:r>
      <w:r w:rsidR="001B3214" w:rsidRPr="004D0B50">
        <w:rPr>
          <w:rFonts w:ascii="Arial Narrow" w:hAnsi="Arial Narrow"/>
        </w:rPr>
        <w:t xml:space="preserve">L1, </w:t>
      </w:r>
      <w:r w:rsidRPr="004D0B50">
        <w:rPr>
          <w:rFonts w:ascii="Arial Narrow" w:hAnsi="Arial Narrow"/>
        </w:rPr>
        <w:t>L2 a L3:</w:t>
      </w:r>
    </w:p>
    <w:p w14:paraId="3A78EFF2" w14:textId="1D6886C8" w:rsidR="00150756" w:rsidRPr="004D0B50" w:rsidRDefault="00150756" w:rsidP="00150756">
      <w:pPr>
        <w:spacing w:after="0"/>
        <w:jc w:val="both"/>
        <w:rPr>
          <w:rFonts w:ascii="Arial Narrow" w:hAnsi="Arial Narrow"/>
          <w:szCs w:val="20"/>
        </w:rPr>
      </w:pPr>
      <w:r w:rsidRPr="004D0B50">
        <w:rPr>
          <w:rFonts w:ascii="Arial Narrow" w:hAnsi="Arial Narrow"/>
          <w:b/>
          <w:bCs/>
          <w:szCs w:val="20"/>
        </w:rPr>
        <w:t>Čas:</w:t>
      </w:r>
      <w:r w:rsidRPr="004D0B50">
        <w:rPr>
          <w:rFonts w:ascii="Arial Narrow" w:hAnsi="Arial Narrow"/>
          <w:szCs w:val="20"/>
        </w:rPr>
        <w:t xml:space="preserve"> Podpora </w:t>
      </w:r>
      <w:r w:rsidR="001B3214" w:rsidRPr="004D0B50">
        <w:rPr>
          <w:rFonts w:ascii="Arial Narrow" w:hAnsi="Arial Narrow"/>
          <w:szCs w:val="20"/>
        </w:rPr>
        <w:t xml:space="preserve">L1 a </w:t>
      </w:r>
      <w:r w:rsidRPr="004D0B50">
        <w:rPr>
          <w:rFonts w:ascii="Arial Narrow" w:hAnsi="Arial Narrow"/>
          <w:szCs w:val="20"/>
        </w:rPr>
        <w:t>L2 je dostupná 8 hodín denne, 5 dní v týždni (od 8:00 do 16:00</w:t>
      </w:r>
      <w:r w:rsidR="00FD3559">
        <w:rPr>
          <w:rFonts w:ascii="Arial Narrow" w:hAnsi="Arial Narrow"/>
          <w:szCs w:val="20"/>
        </w:rPr>
        <w:t xml:space="preserve"> hod.</w:t>
      </w:r>
      <w:r w:rsidRPr="004D0B50">
        <w:rPr>
          <w:rFonts w:ascii="Arial Narrow" w:hAnsi="Arial Narrow"/>
          <w:szCs w:val="20"/>
        </w:rPr>
        <w:t xml:space="preserve"> počas pracovných dní), podpora L3 je dostupná 24x7.</w:t>
      </w:r>
    </w:p>
    <w:p w14:paraId="4C99E67D" w14:textId="77777777" w:rsidR="00150756" w:rsidRPr="004D0B50" w:rsidRDefault="00150756" w:rsidP="00150756">
      <w:pPr>
        <w:spacing w:after="0"/>
        <w:jc w:val="both"/>
        <w:rPr>
          <w:rFonts w:ascii="Arial Narrow" w:hAnsi="Arial Narrow"/>
          <w:szCs w:val="20"/>
        </w:rPr>
      </w:pPr>
      <w:r w:rsidRPr="004D0B50">
        <w:rPr>
          <w:rFonts w:ascii="Arial Narrow" w:hAnsi="Arial Narrow"/>
          <w:szCs w:val="20"/>
        </w:rPr>
        <w:lastRenderedPageBreak/>
        <w:t>Help Desk bude realizovaný cez 3 úrovne podpory, s nasledujúcim označením:</w:t>
      </w:r>
    </w:p>
    <w:p w14:paraId="472C1F81" w14:textId="45F6E0BB" w:rsidR="00150756" w:rsidRPr="004D0B50" w:rsidRDefault="00150756" w:rsidP="00150756">
      <w:pPr>
        <w:spacing w:after="0"/>
        <w:jc w:val="both"/>
        <w:rPr>
          <w:rFonts w:ascii="Arial Narrow" w:hAnsi="Arial Narrow"/>
          <w:szCs w:val="20"/>
        </w:rPr>
      </w:pPr>
      <w:r w:rsidRPr="004D0B50">
        <w:rPr>
          <w:rFonts w:ascii="Arial Narrow" w:hAnsi="Arial Narrow"/>
          <w:szCs w:val="20"/>
        </w:rPr>
        <w:t>Aktuálna prevádzka systému zabezpečená internými personálnymi kapacitami na úrovni podpory L1</w:t>
      </w:r>
    </w:p>
    <w:p w14:paraId="02C16664" w14:textId="1CE87066" w:rsidR="00150756" w:rsidRPr="004D0B50" w:rsidRDefault="00150756" w:rsidP="00150756">
      <w:pPr>
        <w:spacing w:after="0"/>
        <w:jc w:val="both"/>
        <w:rPr>
          <w:rFonts w:ascii="Arial Narrow" w:hAnsi="Arial Narrow"/>
          <w:szCs w:val="20"/>
        </w:rPr>
      </w:pPr>
      <w:r w:rsidRPr="004D0B50">
        <w:rPr>
          <w:rFonts w:ascii="Arial Narrow" w:hAnsi="Arial Narrow"/>
          <w:szCs w:val="20"/>
        </w:rPr>
        <w:t>L2 podpory IS (Level 2, postúpenie požiadaviek od L1) - vybraná skupina garantov, so znalosťou IS (zabezpečuje prevádzkovateľ IS).</w:t>
      </w:r>
    </w:p>
    <w:p w14:paraId="5081CB97" w14:textId="77777777" w:rsidR="00150756" w:rsidRDefault="00150756" w:rsidP="00F54438">
      <w:pPr>
        <w:jc w:val="both"/>
        <w:rPr>
          <w:rFonts w:ascii="Arial Narrow" w:hAnsi="Arial Narrow"/>
          <w:szCs w:val="20"/>
        </w:rPr>
      </w:pPr>
      <w:r w:rsidRPr="004D0B50">
        <w:rPr>
          <w:rFonts w:ascii="Arial Narrow" w:hAnsi="Arial Narrow"/>
          <w:szCs w:val="20"/>
        </w:rPr>
        <w:t>L3 podpory IS (Level 3, postúpenie požiadaviek od L2) – zabezpečuje úspešný uchádzač.</w:t>
      </w:r>
    </w:p>
    <w:p w14:paraId="3A21DC80" w14:textId="77777777" w:rsidR="00150756" w:rsidRPr="004D0B50" w:rsidRDefault="00150756" w:rsidP="00150756">
      <w:pPr>
        <w:pStyle w:val="Nadpis4"/>
        <w:jc w:val="both"/>
        <w:rPr>
          <w:color w:val="auto"/>
          <w:sz w:val="22"/>
        </w:rPr>
      </w:pPr>
      <w:r w:rsidRPr="004D0B50">
        <w:rPr>
          <w:color w:val="auto"/>
          <w:sz w:val="22"/>
        </w:rPr>
        <w:t>Riešenie incidentov – SLA parametre</w:t>
      </w:r>
    </w:p>
    <w:p w14:paraId="4014FE3B" w14:textId="0FB76442" w:rsidR="00150756" w:rsidRPr="004D0B50" w:rsidRDefault="00150756" w:rsidP="00150756">
      <w:pPr>
        <w:spacing w:line="257" w:lineRule="auto"/>
        <w:jc w:val="both"/>
        <w:rPr>
          <w:rFonts w:ascii="Arial Narrow" w:eastAsia="Arial Narrow" w:hAnsi="Arial Narrow" w:cs="Arial Narrow"/>
        </w:rPr>
      </w:pPr>
      <w:r w:rsidRPr="004D0B50">
        <w:rPr>
          <w:rFonts w:ascii="Arial Narrow" w:eastAsia="Arial Narrow" w:hAnsi="Arial Narrow" w:cs="Arial Narrow"/>
        </w:rPr>
        <w:t xml:space="preserve">Nižšie sú definované nasledovné požiadavky závažnosti incidentov, ktoré sa používajú na kategorizáciu </w:t>
      </w:r>
      <w:r w:rsidR="00F176ED" w:rsidRPr="004D0B50">
        <w:rPr>
          <w:rFonts w:ascii="Arial Narrow" w:eastAsia="Arial Narrow" w:hAnsi="Arial Narrow" w:cs="Arial Narrow"/>
        </w:rPr>
        <w:br/>
      </w:r>
      <w:r w:rsidRPr="004D0B50">
        <w:rPr>
          <w:rFonts w:ascii="Arial Narrow" w:eastAsia="Arial Narrow" w:hAnsi="Arial Narrow" w:cs="Arial Narrow"/>
        </w:rPr>
        <w:t xml:space="preserve">a priorizáciu incidentov v informačných systémoch na základe ich </w:t>
      </w:r>
      <w:r w:rsidR="00FD3559">
        <w:rPr>
          <w:rFonts w:ascii="Arial Narrow" w:eastAsia="Arial Narrow" w:hAnsi="Arial Narrow" w:cs="Arial Narrow"/>
        </w:rPr>
        <w:t xml:space="preserve">vplyvu </w:t>
      </w:r>
      <w:r w:rsidRPr="004D0B50">
        <w:rPr>
          <w:rFonts w:ascii="Arial Narrow" w:eastAsia="Arial Narrow" w:hAnsi="Arial Narrow" w:cs="Arial Narrow"/>
        </w:rPr>
        <w:t xml:space="preserve">na prevádzku, používateľov a kritickosť služieb. Každý stupeň závažnosti vyžaduje odlišnú úroveň reakcie a má rozdielne požiadavky na čas riešenia. </w:t>
      </w:r>
    </w:p>
    <w:p w14:paraId="0069EE36" w14:textId="77777777" w:rsidR="00150756" w:rsidRPr="004D0B50" w:rsidRDefault="00150756" w:rsidP="00150756">
      <w:pPr>
        <w:spacing w:line="257" w:lineRule="auto"/>
        <w:jc w:val="both"/>
        <w:rPr>
          <w:rFonts w:ascii="Arial Narrow" w:eastAsia="Arial Narrow" w:hAnsi="Arial Narrow" w:cs="Arial Narrow"/>
          <w:szCs w:val="20"/>
        </w:rPr>
      </w:pPr>
      <w:r w:rsidRPr="004D0B50">
        <w:rPr>
          <w:rFonts w:ascii="Arial Narrow" w:eastAsia="Arial Narrow" w:hAnsi="Arial Narrow" w:cs="Arial Narrow"/>
          <w:szCs w:val="20"/>
        </w:rPr>
        <w:t>Označenie naliehavosti incidentu:</w:t>
      </w:r>
    </w:p>
    <w:tbl>
      <w:tblPr>
        <w:tblW w:w="9072" w:type="dxa"/>
        <w:tblInd w:w="-10" w:type="dxa"/>
        <w:tblLayout w:type="fixed"/>
        <w:tblLook w:val="00A0" w:firstRow="1" w:lastRow="0" w:firstColumn="1" w:lastColumn="0" w:noHBand="0" w:noVBand="0"/>
      </w:tblPr>
      <w:tblGrid>
        <w:gridCol w:w="1134"/>
        <w:gridCol w:w="993"/>
        <w:gridCol w:w="6945"/>
      </w:tblGrid>
      <w:tr w:rsidR="00150756" w:rsidRPr="00FD3559" w14:paraId="1536745F" w14:textId="77777777" w:rsidTr="004A4CC7">
        <w:trPr>
          <w:trHeight w:val="780"/>
        </w:trPr>
        <w:tc>
          <w:tcPr>
            <w:tcW w:w="1134" w:type="dxa"/>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E8E8E8"/>
            <w:tcMar>
              <w:left w:w="108" w:type="dxa"/>
              <w:right w:w="108" w:type="dxa"/>
            </w:tcMar>
            <w:vAlign w:val="center"/>
          </w:tcPr>
          <w:p w14:paraId="7AE439BF" w14:textId="1C9AF08A" w:rsidR="00150756" w:rsidRPr="004A4CC7" w:rsidRDefault="00150756" w:rsidP="00011D25">
            <w:pPr>
              <w:spacing w:after="0" w:line="257" w:lineRule="auto"/>
              <w:jc w:val="both"/>
              <w:rPr>
                <w:rFonts w:ascii="Arial Narrow" w:eastAsia="Arial Narrow" w:hAnsi="Arial Narrow" w:cs="Arial Narrow"/>
                <w:color w:val="000000" w:themeColor="text1"/>
                <w:sz w:val="20"/>
                <w:szCs w:val="20"/>
              </w:rPr>
            </w:pPr>
            <w:r w:rsidRPr="004A4CC7">
              <w:rPr>
                <w:rFonts w:ascii="Arial Narrow" w:eastAsia="Arial Narrow" w:hAnsi="Arial Narrow" w:cs="Arial Narrow"/>
                <w:color w:val="000000" w:themeColor="text1"/>
                <w:sz w:val="20"/>
                <w:szCs w:val="20"/>
              </w:rPr>
              <w:t xml:space="preserve">Označenie </w:t>
            </w:r>
            <w:r w:rsidR="001B3214" w:rsidRPr="004A4CC7">
              <w:rPr>
                <w:rFonts w:ascii="Arial Narrow" w:eastAsia="Arial Narrow" w:hAnsi="Arial Narrow" w:cs="Arial Narrow"/>
                <w:color w:val="000000" w:themeColor="text1"/>
                <w:sz w:val="20"/>
                <w:szCs w:val="20"/>
              </w:rPr>
              <w:t xml:space="preserve">priority </w:t>
            </w:r>
            <w:r w:rsidRPr="004A4CC7">
              <w:rPr>
                <w:rFonts w:ascii="Arial Narrow" w:eastAsia="Arial Narrow" w:hAnsi="Arial Narrow" w:cs="Arial Narrow"/>
                <w:color w:val="000000" w:themeColor="text1"/>
                <w:sz w:val="20"/>
                <w:szCs w:val="20"/>
              </w:rPr>
              <w:t>incidentu</w:t>
            </w:r>
          </w:p>
        </w:tc>
        <w:tc>
          <w:tcPr>
            <w:tcW w:w="993" w:type="dxa"/>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E8E8E8"/>
            <w:tcMar>
              <w:left w:w="108" w:type="dxa"/>
              <w:right w:w="108" w:type="dxa"/>
            </w:tcMar>
            <w:vAlign w:val="center"/>
          </w:tcPr>
          <w:p w14:paraId="20885411" w14:textId="2307E4A0" w:rsidR="00150756" w:rsidRPr="004A4CC7" w:rsidRDefault="001B3214" w:rsidP="00011D25">
            <w:pPr>
              <w:spacing w:after="0" w:line="257" w:lineRule="auto"/>
              <w:jc w:val="both"/>
              <w:rPr>
                <w:rFonts w:ascii="Arial Narrow" w:eastAsia="Arial Narrow" w:hAnsi="Arial Narrow" w:cs="Arial Narrow"/>
                <w:color w:val="000000" w:themeColor="text1"/>
                <w:sz w:val="20"/>
                <w:szCs w:val="20"/>
              </w:rPr>
            </w:pPr>
            <w:r w:rsidRPr="004A4CC7">
              <w:rPr>
                <w:rFonts w:ascii="Arial Narrow" w:eastAsia="Arial Narrow" w:hAnsi="Arial Narrow" w:cs="Arial Narrow"/>
                <w:color w:val="000000" w:themeColor="text1"/>
                <w:sz w:val="20"/>
                <w:szCs w:val="20"/>
              </w:rPr>
              <w:t>Priorita</w:t>
            </w:r>
            <w:r w:rsidR="00150756" w:rsidRPr="004A4CC7">
              <w:rPr>
                <w:rFonts w:ascii="Arial Narrow" w:eastAsia="Arial Narrow" w:hAnsi="Arial Narrow" w:cs="Arial Narrow"/>
                <w:color w:val="000000" w:themeColor="text1"/>
                <w:sz w:val="20"/>
                <w:szCs w:val="20"/>
              </w:rPr>
              <w:t xml:space="preserve"> incidentu</w:t>
            </w:r>
          </w:p>
        </w:tc>
        <w:tc>
          <w:tcPr>
            <w:tcW w:w="6945" w:type="dxa"/>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E8E8E8"/>
            <w:tcMar>
              <w:left w:w="108" w:type="dxa"/>
              <w:right w:w="108" w:type="dxa"/>
            </w:tcMar>
            <w:vAlign w:val="center"/>
          </w:tcPr>
          <w:p w14:paraId="290DE5D2" w14:textId="1AEC832E" w:rsidR="00150756" w:rsidRPr="004A4CC7" w:rsidRDefault="00150756" w:rsidP="00011D25">
            <w:pPr>
              <w:spacing w:after="0" w:line="257" w:lineRule="auto"/>
              <w:jc w:val="both"/>
              <w:rPr>
                <w:rFonts w:ascii="Arial Narrow" w:eastAsia="Arial Narrow" w:hAnsi="Arial Narrow" w:cs="Arial Narrow"/>
                <w:color w:val="000000" w:themeColor="text1"/>
                <w:sz w:val="20"/>
                <w:szCs w:val="20"/>
              </w:rPr>
            </w:pPr>
            <w:r w:rsidRPr="004A4CC7">
              <w:rPr>
                <w:rFonts w:ascii="Arial Narrow" w:eastAsia="Arial Narrow" w:hAnsi="Arial Narrow" w:cs="Arial Narrow"/>
                <w:color w:val="000000" w:themeColor="text1"/>
                <w:sz w:val="20"/>
                <w:szCs w:val="20"/>
              </w:rPr>
              <w:t xml:space="preserve">Popis </w:t>
            </w:r>
            <w:r w:rsidR="001B3214" w:rsidRPr="004A4CC7">
              <w:rPr>
                <w:rFonts w:ascii="Arial Narrow" w:eastAsia="Arial Narrow" w:hAnsi="Arial Narrow" w:cs="Arial Narrow"/>
                <w:color w:val="000000" w:themeColor="text1"/>
                <w:sz w:val="20"/>
                <w:szCs w:val="20"/>
              </w:rPr>
              <w:t>priority</w:t>
            </w:r>
            <w:r w:rsidRPr="004A4CC7">
              <w:rPr>
                <w:rFonts w:ascii="Arial Narrow" w:eastAsia="Arial Narrow" w:hAnsi="Arial Narrow" w:cs="Arial Narrow"/>
                <w:color w:val="000000" w:themeColor="text1"/>
                <w:sz w:val="20"/>
                <w:szCs w:val="20"/>
              </w:rPr>
              <w:t xml:space="preserve"> incidentu</w:t>
            </w:r>
          </w:p>
        </w:tc>
      </w:tr>
      <w:tr w:rsidR="00150756" w:rsidRPr="00FD3559" w14:paraId="27586DFA" w14:textId="77777777" w:rsidTr="004A4CC7">
        <w:trPr>
          <w:trHeight w:val="675"/>
        </w:trPr>
        <w:tc>
          <w:tcPr>
            <w:tcW w:w="1134" w:type="dxa"/>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E8E8E8"/>
            <w:tcMar>
              <w:left w:w="108" w:type="dxa"/>
              <w:right w:w="108" w:type="dxa"/>
            </w:tcMar>
            <w:vAlign w:val="center"/>
          </w:tcPr>
          <w:p w14:paraId="651B1423" w14:textId="7CF29833" w:rsidR="00150756" w:rsidRPr="004A4CC7" w:rsidRDefault="001B3214" w:rsidP="00011D25">
            <w:pPr>
              <w:spacing w:after="0" w:line="257" w:lineRule="auto"/>
              <w:jc w:val="both"/>
              <w:rPr>
                <w:rFonts w:ascii="Arial Narrow" w:eastAsia="Arial Narrow" w:hAnsi="Arial Narrow" w:cs="Arial Narrow"/>
                <w:color w:val="000000" w:themeColor="text1"/>
                <w:sz w:val="20"/>
                <w:szCs w:val="20"/>
              </w:rPr>
            </w:pPr>
            <w:r w:rsidRPr="004A4CC7">
              <w:rPr>
                <w:rFonts w:ascii="Arial Narrow" w:eastAsia="Arial Narrow" w:hAnsi="Arial Narrow" w:cs="Arial Narrow"/>
                <w:color w:val="000000" w:themeColor="text1"/>
                <w:sz w:val="20"/>
                <w:szCs w:val="20"/>
              </w:rPr>
              <w:t>1</w:t>
            </w:r>
          </w:p>
        </w:tc>
        <w:tc>
          <w:tcPr>
            <w:tcW w:w="993" w:type="dxa"/>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E8E8E8"/>
            <w:tcMar>
              <w:left w:w="108" w:type="dxa"/>
              <w:right w:w="108" w:type="dxa"/>
            </w:tcMar>
            <w:vAlign w:val="center"/>
          </w:tcPr>
          <w:p w14:paraId="5AE06252" w14:textId="77777777" w:rsidR="00150756" w:rsidRPr="004A4CC7" w:rsidRDefault="00150756" w:rsidP="00011D25">
            <w:pPr>
              <w:spacing w:after="0" w:line="257" w:lineRule="auto"/>
              <w:jc w:val="both"/>
              <w:rPr>
                <w:rFonts w:ascii="Arial Narrow" w:eastAsia="Arial Narrow" w:hAnsi="Arial Narrow" w:cs="Arial Narrow"/>
                <w:color w:val="000000" w:themeColor="text1"/>
                <w:sz w:val="20"/>
                <w:szCs w:val="20"/>
              </w:rPr>
            </w:pPr>
            <w:r w:rsidRPr="004A4CC7">
              <w:rPr>
                <w:rFonts w:ascii="Arial Narrow" w:eastAsia="Arial Narrow" w:hAnsi="Arial Narrow" w:cs="Arial Narrow"/>
                <w:color w:val="000000" w:themeColor="text1"/>
                <w:sz w:val="20"/>
                <w:szCs w:val="20"/>
              </w:rPr>
              <w:t>Kritická</w:t>
            </w:r>
          </w:p>
        </w:tc>
        <w:tc>
          <w:tcPr>
            <w:tcW w:w="6945"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left w:w="108" w:type="dxa"/>
              <w:right w:w="108" w:type="dxa"/>
            </w:tcMar>
            <w:vAlign w:val="center"/>
          </w:tcPr>
          <w:p w14:paraId="6D28DB4C" w14:textId="25138C25" w:rsidR="00150756" w:rsidRPr="004A4CC7" w:rsidRDefault="00150756" w:rsidP="00011D25">
            <w:pPr>
              <w:spacing w:after="0" w:line="257" w:lineRule="auto"/>
              <w:jc w:val="both"/>
              <w:rPr>
                <w:rFonts w:ascii="Arial Narrow" w:eastAsia="Arial Narrow" w:hAnsi="Arial Narrow" w:cs="Arial Narrow"/>
                <w:sz w:val="20"/>
                <w:szCs w:val="20"/>
              </w:rPr>
            </w:pPr>
            <w:r w:rsidRPr="004A4CC7">
              <w:rPr>
                <w:rFonts w:ascii="Arial Narrow" w:eastAsia="Arial Narrow" w:hAnsi="Arial Narrow" w:cs="Arial Narrow"/>
                <w:sz w:val="20"/>
                <w:szCs w:val="20"/>
              </w:rPr>
              <w:t>Incidenty s najvyššou úrovňou závažnosti, ktoré spôsobujú úplný výpadok</w:t>
            </w:r>
            <w:r w:rsidR="001B3214" w:rsidRPr="004A4CC7">
              <w:rPr>
                <w:rFonts w:ascii="Arial Narrow" w:eastAsia="Arial Narrow" w:hAnsi="Arial Narrow" w:cs="Arial Narrow"/>
                <w:sz w:val="20"/>
                <w:szCs w:val="20"/>
              </w:rPr>
              <w:t xml:space="preserve"> RPMU alebo zdrojových systémov (ďalej „systémov“) alebo</w:t>
            </w:r>
            <w:r w:rsidRPr="004A4CC7">
              <w:rPr>
                <w:rFonts w:ascii="Arial Narrow" w:eastAsia="Arial Narrow" w:hAnsi="Arial Narrow" w:cs="Arial Narrow"/>
                <w:sz w:val="20"/>
                <w:szCs w:val="20"/>
              </w:rPr>
              <w:t xml:space="preserve"> kľúčových služieb. Tento typ incidentu má priamy vplyv na celú organizáciu alebo jej kritické časti.</w:t>
            </w:r>
            <w:r w:rsidRPr="004A4CC7">
              <w:rPr>
                <w:rFonts w:ascii="Arial Narrow" w:eastAsia="Arial Narrow" w:hAnsi="Arial Narrow" w:cs="Arial Narrow"/>
                <w:b/>
                <w:bCs/>
                <w:sz w:val="20"/>
                <w:szCs w:val="20"/>
              </w:rPr>
              <w:t xml:space="preserve"> Príklady:</w:t>
            </w:r>
          </w:p>
          <w:p w14:paraId="5371E7F2" w14:textId="77777777" w:rsidR="00150756" w:rsidRPr="004A4CC7" w:rsidRDefault="00150756">
            <w:pPr>
              <w:pStyle w:val="Odsekzoznamu"/>
              <w:numPr>
                <w:ilvl w:val="0"/>
                <w:numId w:val="102"/>
              </w:numPr>
              <w:spacing w:after="0" w:line="240" w:lineRule="auto"/>
              <w:jc w:val="both"/>
              <w:rPr>
                <w:rFonts w:ascii="Arial Narrow" w:eastAsia="Arial Narrow" w:hAnsi="Arial Narrow" w:cs="Arial Narrow"/>
                <w:sz w:val="20"/>
                <w:szCs w:val="20"/>
              </w:rPr>
            </w:pPr>
            <w:r w:rsidRPr="004A4CC7">
              <w:rPr>
                <w:rFonts w:ascii="Arial Narrow" w:eastAsia="Arial Narrow" w:hAnsi="Arial Narrow" w:cs="Arial Narrow"/>
                <w:sz w:val="20"/>
                <w:szCs w:val="20"/>
              </w:rPr>
              <w:t>Celkový výpadok systému, ktorý zabraňuje prístupu všetkých používateľov.</w:t>
            </w:r>
          </w:p>
          <w:p w14:paraId="53DC1A23" w14:textId="77777777" w:rsidR="00150756" w:rsidRPr="004A4CC7" w:rsidRDefault="00150756">
            <w:pPr>
              <w:pStyle w:val="Odsekzoznamu"/>
              <w:numPr>
                <w:ilvl w:val="0"/>
                <w:numId w:val="102"/>
              </w:numPr>
              <w:spacing w:after="0" w:line="240" w:lineRule="auto"/>
              <w:jc w:val="both"/>
              <w:rPr>
                <w:rFonts w:ascii="Arial Narrow" w:eastAsia="Arial Narrow" w:hAnsi="Arial Narrow" w:cs="Arial Narrow"/>
                <w:sz w:val="20"/>
                <w:szCs w:val="20"/>
              </w:rPr>
            </w:pPr>
            <w:r w:rsidRPr="004A4CC7">
              <w:rPr>
                <w:rFonts w:ascii="Arial Narrow" w:eastAsia="Arial Narrow" w:hAnsi="Arial Narrow" w:cs="Arial Narrow"/>
                <w:sz w:val="20"/>
                <w:szCs w:val="20"/>
              </w:rPr>
              <w:t>Neprístupnosť hlavných databáz alebo serverov.</w:t>
            </w:r>
          </w:p>
          <w:p w14:paraId="3DE387C8" w14:textId="76B825DC" w:rsidR="00150756" w:rsidRPr="004A4CC7" w:rsidRDefault="00150756">
            <w:pPr>
              <w:pStyle w:val="Odsekzoznamu"/>
              <w:numPr>
                <w:ilvl w:val="0"/>
                <w:numId w:val="102"/>
              </w:numPr>
              <w:spacing w:after="0" w:line="240" w:lineRule="auto"/>
              <w:jc w:val="both"/>
              <w:rPr>
                <w:rFonts w:ascii="Arial Narrow" w:eastAsia="Arial Narrow" w:hAnsi="Arial Narrow" w:cs="Arial Narrow"/>
                <w:sz w:val="20"/>
                <w:szCs w:val="20"/>
              </w:rPr>
            </w:pPr>
            <w:r w:rsidRPr="004A4CC7">
              <w:rPr>
                <w:rFonts w:ascii="Arial Narrow" w:eastAsia="Arial Narrow" w:hAnsi="Arial Narrow" w:cs="Arial Narrow"/>
                <w:sz w:val="20"/>
                <w:szCs w:val="20"/>
              </w:rPr>
              <w:t>Bezpečnostné incidenty, ako napríklad masívny kybernetický útok alebo únik citlivých dát.</w:t>
            </w:r>
          </w:p>
          <w:p w14:paraId="119163E2" w14:textId="00D3AF1F" w:rsidR="001B3214" w:rsidRPr="004A4CC7" w:rsidRDefault="001B3214" w:rsidP="001B3214">
            <w:pPr>
              <w:pStyle w:val="Odsekzoznamu"/>
              <w:numPr>
                <w:ilvl w:val="0"/>
                <w:numId w:val="102"/>
              </w:numPr>
              <w:spacing w:after="0"/>
              <w:jc w:val="both"/>
              <w:rPr>
                <w:rFonts w:ascii="Arial Narrow" w:eastAsia="Arial Narrow" w:hAnsi="Arial Narrow" w:cs="Arial Narrow"/>
                <w:sz w:val="20"/>
                <w:szCs w:val="20"/>
              </w:rPr>
            </w:pPr>
            <w:r w:rsidRPr="004A4CC7">
              <w:rPr>
                <w:rFonts w:ascii="Arial Narrow" w:eastAsia="Arial Narrow" w:hAnsi="Arial Narrow" w:cs="Arial Narrow"/>
                <w:sz w:val="20"/>
                <w:szCs w:val="20"/>
              </w:rPr>
              <w:t>Nefunkčnosť integrácií.</w:t>
            </w:r>
          </w:p>
          <w:p w14:paraId="30E048DF" w14:textId="39981D09" w:rsidR="00150756" w:rsidRPr="004A4CC7" w:rsidRDefault="00FD3559" w:rsidP="001A4613">
            <w:pPr>
              <w:spacing w:after="0" w:line="257" w:lineRule="auto"/>
              <w:jc w:val="both"/>
              <w:rPr>
                <w:rFonts w:ascii="Arial Narrow" w:eastAsia="Arial Narrow" w:hAnsi="Arial Narrow" w:cs="Arial Narrow"/>
                <w:sz w:val="20"/>
                <w:szCs w:val="20"/>
              </w:rPr>
            </w:pPr>
            <w:r>
              <w:rPr>
                <w:rFonts w:ascii="Arial Narrow" w:eastAsia="Arial Narrow" w:hAnsi="Arial Narrow" w:cs="Arial Narrow"/>
                <w:b/>
                <w:bCs/>
                <w:sz w:val="20"/>
                <w:szCs w:val="20"/>
              </w:rPr>
              <w:t>Vplyv</w:t>
            </w:r>
            <w:r w:rsidR="00150756" w:rsidRPr="004A4CC7">
              <w:rPr>
                <w:rFonts w:ascii="Arial Narrow" w:eastAsia="Arial Narrow" w:hAnsi="Arial Narrow" w:cs="Arial Narrow"/>
                <w:b/>
                <w:bCs/>
                <w:sz w:val="20"/>
                <w:szCs w:val="20"/>
              </w:rPr>
              <w:t>:</w:t>
            </w:r>
            <w:r w:rsidR="00150756" w:rsidRPr="004A4CC7">
              <w:rPr>
                <w:rFonts w:ascii="Arial Narrow" w:eastAsia="Arial Narrow" w:hAnsi="Arial Narrow" w:cs="Arial Narrow"/>
                <w:sz w:val="20"/>
                <w:szCs w:val="20"/>
              </w:rPr>
              <w:t xml:space="preserve"> </w:t>
            </w:r>
            <w:r w:rsidR="001B3214" w:rsidRPr="004A4CC7">
              <w:rPr>
                <w:rFonts w:ascii="Arial Narrow" w:eastAsia="Arial Narrow" w:hAnsi="Arial Narrow" w:cs="Arial Narrow"/>
                <w:sz w:val="20"/>
                <w:szCs w:val="20"/>
              </w:rPr>
              <w:t>Mož</w:t>
            </w:r>
            <w:r w:rsidR="00150756" w:rsidRPr="004A4CC7">
              <w:rPr>
                <w:rFonts w:ascii="Arial Narrow" w:eastAsia="Arial Narrow" w:hAnsi="Arial Narrow" w:cs="Arial Narrow"/>
                <w:sz w:val="20"/>
                <w:szCs w:val="20"/>
              </w:rPr>
              <w:t xml:space="preserve">né finančné straty, poškodenie reputácie, právne dôsledky, </w:t>
            </w:r>
            <w:r w:rsidR="001B3214" w:rsidRPr="004A4CC7">
              <w:rPr>
                <w:rFonts w:ascii="Arial Narrow" w:eastAsia="Arial Narrow" w:hAnsi="Arial Narrow" w:cs="Arial Narrow"/>
                <w:sz w:val="20"/>
                <w:szCs w:val="20"/>
              </w:rPr>
              <w:t>strata osobných alebo citlivých dát</w:t>
            </w:r>
            <w:r w:rsidR="00150756" w:rsidRPr="004A4CC7">
              <w:rPr>
                <w:rFonts w:ascii="Arial Narrow" w:eastAsia="Arial Narrow" w:hAnsi="Arial Narrow" w:cs="Arial Narrow"/>
                <w:sz w:val="20"/>
                <w:szCs w:val="20"/>
              </w:rPr>
              <w:t>.</w:t>
            </w:r>
          </w:p>
        </w:tc>
      </w:tr>
      <w:tr w:rsidR="00150756" w:rsidRPr="00FD3559" w14:paraId="002E0D49" w14:textId="77777777" w:rsidTr="004A4CC7">
        <w:trPr>
          <w:trHeight w:val="510"/>
        </w:trPr>
        <w:tc>
          <w:tcPr>
            <w:tcW w:w="1134" w:type="dxa"/>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E8E8E8"/>
            <w:tcMar>
              <w:left w:w="108" w:type="dxa"/>
              <w:right w:w="108" w:type="dxa"/>
            </w:tcMar>
            <w:vAlign w:val="center"/>
          </w:tcPr>
          <w:p w14:paraId="067FD6EE" w14:textId="28E135EE" w:rsidR="00150756" w:rsidRPr="004A4CC7" w:rsidRDefault="001B3214" w:rsidP="00011D25">
            <w:pPr>
              <w:spacing w:after="0" w:line="257" w:lineRule="auto"/>
              <w:jc w:val="both"/>
              <w:rPr>
                <w:rFonts w:ascii="Arial Narrow" w:eastAsia="Arial Narrow" w:hAnsi="Arial Narrow" w:cs="Arial Narrow"/>
                <w:color w:val="000000" w:themeColor="text1"/>
                <w:sz w:val="20"/>
                <w:szCs w:val="20"/>
              </w:rPr>
            </w:pPr>
            <w:r w:rsidRPr="004A4CC7">
              <w:rPr>
                <w:rFonts w:ascii="Arial Narrow" w:eastAsia="Arial Narrow" w:hAnsi="Arial Narrow" w:cs="Arial Narrow"/>
                <w:color w:val="000000" w:themeColor="text1"/>
                <w:sz w:val="20"/>
                <w:szCs w:val="20"/>
              </w:rPr>
              <w:t>2</w:t>
            </w:r>
          </w:p>
        </w:tc>
        <w:tc>
          <w:tcPr>
            <w:tcW w:w="993" w:type="dxa"/>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E8E8E8"/>
            <w:tcMar>
              <w:left w:w="108" w:type="dxa"/>
              <w:right w:w="108" w:type="dxa"/>
            </w:tcMar>
            <w:vAlign w:val="center"/>
          </w:tcPr>
          <w:p w14:paraId="71652A65" w14:textId="77777777" w:rsidR="00150756" w:rsidRPr="004A4CC7" w:rsidRDefault="00150756" w:rsidP="00011D25">
            <w:pPr>
              <w:spacing w:after="0" w:line="257" w:lineRule="auto"/>
              <w:jc w:val="both"/>
              <w:rPr>
                <w:rFonts w:ascii="Arial Narrow" w:eastAsia="Arial Narrow" w:hAnsi="Arial Narrow" w:cs="Arial Narrow"/>
                <w:color w:val="000000" w:themeColor="text1"/>
                <w:sz w:val="20"/>
                <w:szCs w:val="20"/>
              </w:rPr>
            </w:pPr>
            <w:r w:rsidRPr="004A4CC7">
              <w:rPr>
                <w:rFonts w:ascii="Arial Narrow" w:eastAsia="Arial Narrow" w:hAnsi="Arial Narrow" w:cs="Arial Narrow"/>
                <w:color w:val="000000" w:themeColor="text1"/>
                <w:sz w:val="20"/>
                <w:szCs w:val="20"/>
              </w:rPr>
              <w:t>Vysoká</w:t>
            </w:r>
          </w:p>
        </w:tc>
        <w:tc>
          <w:tcPr>
            <w:tcW w:w="6945"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left w:w="108" w:type="dxa"/>
              <w:right w:w="108" w:type="dxa"/>
            </w:tcMar>
            <w:vAlign w:val="center"/>
          </w:tcPr>
          <w:p w14:paraId="51185EE6" w14:textId="77777777" w:rsidR="00150756" w:rsidRPr="004A4CC7" w:rsidRDefault="00150756" w:rsidP="00011D25">
            <w:pPr>
              <w:spacing w:after="0" w:line="257" w:lineRule="auto"/>
              <w:jc w:val="both"/>
              <w:rPr>
                <w:rFonts w:ascii="Arial Narrow" w:eastAsia="Arial Narrow" w:hAnsi="Arial Narrow" w:cs="Arial Narrow"/>
                <w:sz w:val="20"/>
                <w:szCs w:val="20"/>
              </w:rPr>
            </w:pPr>
            <w:r w:rsidRPr="004A4CC7">
              <w:rPr>
                <w:rFonts w:ascii="Arial Narrow" w:eastAsia="Arial Narrow" w:hAnsi="Arial Narrow" w:cs="Arial Narrow"/>
                <w:b/>
                <w:bCs/>
                <w:sz w:val="20"/>
                <w:szCs w:val="20"/>
              </w:rPr>
              <w:t>Popis</w:t>
            </w:r>
            <w:r w:rsidRPr="004A4CC7">
              <w:rPr>
                <w:rFonts w:ascii="Arial Narrow" w:eastAsia="Arial Narrow" w:hAnsi="Arial Narrow" w:cs="Arial Narrow"/>
                <w:sz w:val="20"/>
                <w:szCs w:val="20"/>
              </w:rPr>
              <w:t>: Incidenty, ktoré vážne ovplyvňujú prevádzku, ale neznamenajú úplný výpadok systémov. Tieto incidenty môžu výrazne narušiť činnosť kľúčových oddelení alebo veľkej časti organizácie.</w:t>
            </w:r>
          </w:p>
          <w:p w14:paraId="2EFD8149" w14:textId="77777777" w:rsidR="00150756" w:rsidRPr="004A4CC7" w:rsidRDefault="00150756" w:rsidP="00011D25">
            <w:pPr>
              <w:spacing w:after="0" w:line="257" w:lineRule="auto"/>
              <w:jc w:val="both"/>
              <w:rPr>
                <w:rFonts w:ascii="Arial Narrow" w:eastAsia="Arial Narrow" w:hAnsi="Arial Narrow" w:cs="Arial Narrow"/>
                <w:sz w:val="20"/>
                <w:szCs w:val="20"/>
              </w:rPr>
            </w:pPr>
            <w:r w:rsidRPr="004A4CC7">
              <w:rPr>
                <w:rFonts w:ascii="Arial Narrow" w:eastAsia="Arial Narrow" w:hAnsi="Arial Narrow" w:cs="Arial Narrow"/>
                <w:b/>
                <w:bCs/>
                <w:sz w:val="20"/>
                <w:szCs w:val="20"/>
              </w:rPr>
              <w:t>Príklady:</w:t>
            </w:r>
          </w:p>
          <w:p w14:paraId="4E559E4B" w14:textId="77777777" w:rsidR="00150756" w:rsidRPr="004A4CC7" w:rsidRDefault="00150756">
            <w:pPr>
              <w:pStyle w:val="Odsekzoznamu"/>
              <w:numPr>
                <w:ilvl w:val="0"/>
                <w:numId w:val="101"/>
              </w:numPr>
              <w:spacing w:after="0" w:line="240" w:lineRule="auto"/>
              <w:jc w:val="both"/>
              <w:rPr>
                <w:rFonts w:ascii="Arial Narrow" w:eastAsia="Arial Narrow" w:hAnsi="Arial Narrow" w:cs="Arial Narrow"/>
                <w:sz w:val="20"/>
                <w:szCs w:val="20"/>
              </w:rPr>
            </w:pPr>
            <w:r w:rsidRPr="004A4CC7">
              <w:rPr>
                <w:rFonts w:ascii="Arial Narrow" w:eastAsia="Arial Narrow" w:hAnsi="Arial Narrow" w:cs="Arial Narrow"/>
                <w:sz w:val="20"/>
                <w:szCs w:val="20"/>
              </w:rPr>
              <w:t>Zníženie výkonu kritických aplikácií.</w:t>
            </w:r>
          </w:p>
          <w:p w14:paraId="45A675BE" w14:textId="77777777" w:rsidR="00150756" w:rsidRPr="004A4CC7" w:rsidRDefault="00150756">
            <w:pPr>
              <w:pStyle w:val="Odsekzoznamu"/>
              <w:numPr>
                <w:ilvl w:val="0"/>
                <w:numId w:val="101"/>
              </w:numPr>
              <w:spacing w:after="0" w:line="240" w:lineRule="auto"/>
              <w:jc w:val="both"/>
              <w:rPr>
                <w:rFonts w:ascii="Arial Narrow" w:eastAsia="Arial Narrow" w:hAnsi="Arial Narrow" w:cs="Arial Narrow"/>
                <w:sz w:val="20"/>
                <w:szCs w:val="20"/>
              </w:rPr>
            </w:pPr>
            <w:r w:rsidRPr="004A4CC7">
              <w:rPr>
                <w:rFonts w:ascii="Arial Narrow" w:eastAsia="Arial Narrow" w:hAnsi="Arial Narrow" w:cs="Arial Narrow"/>
                <w:sz w:val="20"/>
                <w:szCs w:val="20"/>
              </w:rPr>
              <w:t>Čiastočný výpadok systému, ktorý ovplyvňuje viacero používateľov.</w:t>
            </w:r>
          </w:p>
          <w:p w14:paraId="7A5B77DC" w14:textId="6F873516" w:rsidR="00150756" w:rsidRPr="004A4CC7" w:rsidRDefault="00150756" w:rsidP="001B3214">
            <w:pPr>
              <w:pStyle w:val="Odsekzoznamu"/>
              <w:numPr>
                <w:ilvl w:val="0"/>
                <w:numId w:val="101"/>
              </w:numPr>
              <w:spacing w:after="0" w:line="240" w:lineRule="auto"/>
              <w:jc w:val="both"/>
              <w:rPr>
                <w:rFonts w:ascii="Arial Narrow" w:eastAsia="Arial Narrow" w:hAnsi="Arial Narrow" w:cs="Arial Narrow"/>
                <w:sz w:val="20"/>
                <w:szCs w:val="20"/>
              </w:rPr>
            </w:pPr>
            <w:r w:rsidRPr="004A4CC7">
              <w:rPr>
                <w:rFonts w:ascii="Arial Narrow" w:eastAsia="Arial Narrow" w:hAnsi="Arial Narrow" w:cs="Arial Narrow"/>
                <w:sz w:val="20"/>
                <w:szCs w:val="20"/>
              </w:rPr>
              <w:t>Chyby v systéme, ktoré zabraňujú vykonávaniu niektorých kritických funkcií.</w:t>
            </w:r>
          </w:p>
          <w:p w14:paraId="2DC1D5A6" w14:textId="0CF15590" w:rsidR="00150756" w:rsidRPr="004A4CC7" w:rsidRDefault="00FD3559" w:rsidP="001A4613">
            <w:pPr>
              <w:spacing w:after="0" w:line="257" w:lineRule="auto"/>
              <w:jc w:val="both"/>
              <w:rPr>
                <w:rFonts w:ascii="Arial Narrow" w:eastAsia="Arial Narrow" w:hAnsi="Arial Narrow" w:cs="Arial Narrow"/>
                <w:sz w:val="20"/>
                <w:szCs w:val="20"/>
              </w:rPr>
            </w:pPr>
            <w:r>
              <w:rPr>
                <w:rFonts w:ascii="Arial Narrow" w:eastAsia="Arial Narrow" w:hAnsi="Arial Narrow" w:cs="Arial Narrow"/>
                <w:b/>
                <w:bCs/>
                <w:sz w:val="20"/>
                <w:szCs w:val="20"/>
              </w:rPr>
              <w:t>Vplyv:</w:t>
            </w:r>
            <w:r w:rsidR="00150756" w:rsidRPr="004A4CC7">
              <w:rPr>
                <w:rFonts w:ascii="Arial Narrow" w:eastAsia="Arial Narrow" w:hAnsi="Arial Narrow" w:cs="Arial Narrow"/>
                <w:sz w:val="20"/>
                <w:szCs w:val="20"/>
              </w:rPr>
              <w:t xml:space="preserve"> </w:t>
            </w:r>
            <w:r w:rsidR="001B3214" w:rsidRPr="004A4CC7">
              <w:rPr>
                <w:rFonts w:ascii="Arial Narrow" w:eastAsia="Arial Narrow" w:hAnsi="Arial Narrow" w:cs="Arial Narrow"/>
                <w:sz w:val="20"/>
                <w:szCs w:val="20"/>
              </w:rPr>
              <w:t>Možné finančné straty, z</w:t>
            </w:r>
            <w:r w:rsidR="00150756" w:rsidRPr="004A4CC7">
              <w:rPr>
                <w:rFonts w:ascii="Arial Narrow" w:eastAsia="Arial Narrow" w:hAnsi="Arial Narrow" w:cs="Arial Narrow"/>
                <w:sz w:val="20"/>
                <w:szCs w:val="20"/>
              </w:rPr>
              <w:t>níženie produktivity</w:t>
            </w:r>
            <w:r w:rsidR="001B3214" w:rsidRPr="004A4CC7">
              <w:rPr>
                <w:rFonts w:ascii="Arial Narrow" w:eastAsia="Arial Narrow" w:hAnsi="Arial Narrow" w:cs="Arial Narrow"/>
                <w:sz w:val="20"/>
                <w:szCs w:val="20"/>
              </w:rPr>
              <w:t xml:space="preserve"> práce používateľov</w:t>
            </w:r>
            <w:r w:rsidR="00150756" w:rsidRPr="004A4CC7">
              <w:rPr>
                <w:rFonts w:ascii="Arial Narrow" w:eastAsia="Arial Narrow" w:hAnsi="Arial Narrow" w:cs="Arial Narrow"/>
                <w:sz w:val="20"/>
                <w:szCs w:val="20"/>
              </w:rPr>
              <w:t>, vplyv na niekoľko používateľov alebo oddelení</w:t>
            </w:r>
            <w:r w:rsidR="001B3214" w:rsidRPr="004A4CC7">
              <w:rPr>
                <w:rFonts w:ascii="Arial Narrow" w:eastAsia="Arial Narrow" w:hAnsi="Arial Narrow" w:cs="Arial Narrow"/>
                <w:sz w:val="20"/>
                <w:szCs w:val="20"/>
              </w:rPr>
              <w:t>, strata iných dát ako osobných alebo citlivých</w:t>
            </w:r>
            <w:r w:rsidR="00150756" w:rsidRPr="004A4CC7">
              <w:rPr>
                <w:rFonts w:ascii="Arial Narrow" w:eastAsia="Arial Narrow" w:hAnsi="Arial Narrow" w:cs="Arial Narrow"/>
                <w:sz w:val="20"/>
                <w:szCs w:val="20"/>
              </w:rPr>
              <w:t>.</w:t>
            </w:r>
          </w:p>
        </w:tc>
      </w:tr>
      <w:tr w:rsidR="00150756" w:rsidRPr="00FD3559" w14:paraId="47C46CC2" w14:textId="77777777" w:rsidTr="004A4CC7">
        <w:trPr>
          <w:trHeight w:val="555"/>
        </w:trPr>
        <w:tc>
          <w:tcPr>
            <w:tcW w:w="1134" w:type="dxa"/>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E8E8E8"/>
            <w:tcMar>
              <w:left w:w="108" w:type="dxa"/>
              <w:right w:w="108" w:type="dxa"/>
            </w:tcMar>
            <w:vAlign w:val="center"/>
          </w:tcPr>
          <w:p w14:paraId="01C0640B" w14:textId="00A56096" w:rsidR="00150756" w:rsidRPr="004A4CC7" w:rsidRDefault="001B3214" w:rsidP="00011D25">
            <w:pPr>
              <w:spacing w:after="0" w:line="257" w:lineRule="auto"/>
              <w:jc w:val="both"/>
              <w:rPr>
                <w:rFonts w:ascii="Arial Narrow" w:eastAsia="Arial Narrow" w:hAnsi="Arial Narrow" w:cs="Arial Narrow"/>
                <w:color w:val="000000" w:themeColor="text1"/>
                <w:sz w:val="20"/>
                <w:szCs w:val="20"/>
              </w:rPr>
            </w:pPr>
            <w:r w:rsidRPr="004A4CC7">
              <w:rPr>
                <w:rFonts w:ascii="Arial Narrow" w:eastAsia="Arial Narrow" w:hAnsi="Arial Narrow" w:cs="Arial Narrow"/>
                <w:color w:val="000000" w:themeColor="text1"/>
                <w:sz w:val="20"/>
                <w:szCs w:val="20"/>
              </w:rPr>
              <w:t>3</w:t>
            </w:r>
          </w:p>
        </w:tc>
        <w:tc>
          <w:tcPr>
            <w:tcW w:w="993" w:type="dxa"/>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E8E8E8"/>
            <w:tcMar>
              <w:left w:w="108" w:type="dxa"/>
              <w:right w:w="108" w:type="dxa"/>
            </w:tcMar>
            <w:vAlign w:val="center"/>
          </w:tcPr>
          <w:p w14:paraId="4CCAA827" w14:textId="77777777" w:rsidR="00150756" w:rsidRPr="004A4CC7" w:rsidRDefault="00150756" w:rsidP="00011D25">
            <w:pPr>
              <w:spacing w:after="0" w:line="257" w:lineRule="auto"/>
              <w:jc w:val="both"/>
              <w:rPr>
                <w:rFonts w:ascii="Arial Narrow" w:eastAsia="Arial Narrow" w:hAnsi="Arial Narrow" w:cs="Arial Narrow"/>
                <w:color w:val="000000" w:themeColor="text1"/>
                <w:sz w:val="20"/>
                <w:szCs w:val="20"/>
              </w:rPr>
            </w:pPr>
            <w:r w:rsidRPr="004A4CC7">
              <w:rPr>
                <w:rFonts w:ascii="Arial Narrow" w:eastAsia="Arial Narrow" w:hAnsi="Arial Narrow" w:cs="Arial Narrow"/>
                <w:color w:val="000000" w:themeColor="text1"/>
                <w:sz w:val="20"/>
                <w:szCs w:val="20"/>
              </w:rPr>
              <w:t>Stredná</w:t>
            </w:r>
          </w:p>
        </w:tc>
        <w:tc>
          <w:tcPr>
            <w:tcW w:w="6945"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left w:w="108" w:type="dxa"/>
              <w:right w:w="108" w:type="dxa"/>
            </w:tcMar>
            <w:vAlign w:val="center"/>
          </w:tcPr>
          <w:p w14:paraId="15A1C430" w14:textId="77777777" w:rsidR="00150756" w:rsidRPr="004A4CC7" w:rsidRDefault="00150756" w:rsidP="00011D25">
            <w:pPr>
              <w:spacing w:after="0" w:line="257" w:lineRule="auto"/>
              <w:jc w:val="both"/>
              <w:rPr>
                <w:rFonts w:ascii="Arial Narrow" w:eastAsia="Arial Narrow" w:hAnsi="Arial Narrow" w:cs="Arial Narrow"/>
                <w:sz w:val="20"/>
                <w:szCs w:val="20"/>
              </w:rPr>
            </w:pPr>
            <w:r w:rsidRPr="004A4CC7">
              <w:rPr>
                <w:rFonts w:ascii="Arial Narrow" w:eastAsia="Arial Narrow" w:hAnsi="Arial Narrow" w:cs="Arial Narrow"/>
                <w:b/>
                <w:bCs/>
                <w:sz w:val="20"/>
                <w:szCs w:val="20"/>
              </w:rPr>
              <w:t>Popis</w:t>
            </w:r>
            <w:r w:rsidRPr="004A4CC7">
              <w:rPr>
                <w:rFonts w:ascii="Arial Narrow" w:eastAsia="Arial Narrow" w:hAnsi="Arial Narrow" w:cs="Arial Narrow"/>
                <w:sz w:val="20"/>
                <w:szCs w:val="20"/>
              </w:rPr>
              <w:t>: Incidenty, ktoré majú obmedzený dopad na prevádzku a ovplyvňujú iba určitú skupinu používateľov alebo nevyhnutnú funkcionalitu systému. Tieto incidenty zvyčajne nevyžadujú okamžitý zásah, ale môžu ovplyvniť každodennú prácu niektorých zamestnancov.</w:t>
            </w:r>
          </w:p>
          <w:p w14:paraId="79F02BCB" w14:textId="77777777" w:rsidR="00150756" w:rsidRPr="004A4CC7" w:rsidRDefault="00150756" w:rsidP="00011D25">
            <w:pPr>
              <w:spacing w:after="0" w:line="257" w:lineRule="auto"/>
              <w:jc w:val="both"/>
              <w:rPr>
                <w:rFonts w:ascii="Arial Narrow" w:eastAsia="Arial Narrow" w:hAnsi="Arial Narrow" w:cs="Arial Narrow"/>
                <w:sz w:val="20"/>
                <w:szCs w:val="20"/>
              </w:rPr>
            </w:pPr>
            <w:r w:rsidRPr="004A4CC7">
              <w:rPr>
                <w:rFonts w:ascii="Arial Narrow" w:eastAsia="Arial Narrow" w:hAnsi="Arial Narrow" w:cs="Arial Narrow"/>
                <w:b/>
                <w:bCs/>
                <w:sz w:val="20"/>
                <w:szCs w:val="20"/>
              </w:rPr>
              <w:t>Príklady:</w:t>
            </w:r>
          </w:p>
          <w:p w14:paraId="0DCCFA18" w14:textId="77777777" w:rsidR="00150756" w:rsidRPr="004A4CC7" w:rsidRDefault="00150756">
            <w:pPr>
              <w:pStyle w:val="Odsekzoznamu"/>
              <w:numPr>
                <w:ilvl w:val="0"/>
                <w:numId w:val="100"/>
              </w:numPr>
              <w:spacing w:after="0" w:line="240" w:lineRule="auto"/>
              <w:jc w:val="both"/>
              <w:rPr>
                <w:rFonts w:ascii="Arial Narrow" w:eastAsia="Arial Narrow" w:hAnsi="Arial Narrow" w:cs="Arial Narrow"/>
                <w:sz w:val="20"/>
                <w:szCs w:val="20"/>
              </w:rPr>
            </w:pPr>
            <w:r w:rsidRPr="004A4CC7">
              <w:rPr>
                <w:rFonts w:ascii="Arial Narrow" w:eastAsia="Arial Narrow" w:hAnsi="Arial Narrow" w:cs="Arial Narrow"/>
                <w:sz w:val="20"/>
                <w:szCs w:val="20"/>
              </w:rPr>
              <w:t>Problémy s aplikáciou, ktoré ovplyvňujú malú skupinu používateľov.</w:t>
            </w:r>
          </w:p>
          <w:p w14:paraId="0BA31B33" w14:textId="77777777" w:rsidR="00150756" w:rsidRPr="004A4CC7" w:rsidRDefault="00150756">
            <w:pPr>
              <w:pStyle w:val="Odsekzoznamu"/>
              <w:numPr>
                <w:ilvl w:val="0"/>
                <w:numId w:val="100"/>
              </w:numPr>
              <w:spacing w:after="0" w:line="240" w:lineRule="auto"/>
              <w:jc w:val="both"/>
              <w:rPr>
                <w:rFonts w:ascii="Arial Narrow" w:eastAsia="Arial Narrow" w:hAnsi="Arial Narrow" w:cs="Arial Narrow"/>
                <w:sz w:val="20"/>
                <w:szCs w:val="20"/>
              </w:rPr>
            </w:pPr>
            <w:r w:rsidRPr="004A4CC7">
              <w:rPr>
                <w:rFonts w:ascii="Arial Narrow" w:eastAsia="Arial Narrow" w:hAnsi="Arial Narrow" w:cs="Arial Narrow"/>
                <w:sz w:val="20"/>
                <w:szCs w:val="20"/>
              </w:rPr>
              <w:t>Výpadky menej dôležitých služieb, ktoré nezastavia hlavné operácie.</w:t>
            </w:r>
          </w:p>
          <w:p w14:paraId="0B573B03" w14:textId="77777777" w:rsidR="00150756" w:rsidRPr="004A4CC7" w:rsidRDefault="00150756">
            <w:pPr>
              <w:pStyle w:val="Odsekzoznamu"/>
              <w:numPr>
                <w:ilvl w:val="0"/>
                <w:numId w:val="100"/>
              </w:numPr>
              <w:spacing w:after="0" w:line="240" w:lineRule="auto"/>
              <w:jc w:val="both"/>
              <w:rPr>
                <w:rFonts w:ascii="Arial Narrow" w:eastAsia="Arial Narrow" w:hAnsi="Arial Narrow" w:cs="Arial Narrow"/>
                <w:sz w:val="20"/>
                <w:szCs w:val="20"/>
              </w:rPr>
            </w:pPr>
            <w:r w:rsidRPr="004A4CC7">
              <w:rPr>
                <w:rFonts w:ascii="Arial Narrow" w:eastAsia="Arial Narrow" w:hAnsi="Arial Narrow" w:cs="Arial Narrow"/>
                <w:sz w:val="20"/>
                <w:szCs w:val="20"/>
              </w:rPr>
              <w:t>Chyby, ktoré ovplyvňujú výkon aplikácií bez kritického dopadu na organizáciu.</w:t>
            </w:r>
          </w:p>
          <w:p w14:paraId="373D5A78" w14:textId="140A1154" w:rsidR="00150756" w:rsidRPr="004A4CC7" w:rsidRDefault="00FD3559" w:rsidP="001A4613">
            <w:pPr>
              <w:spacing w:after="0" w:line="257" w:lineRule="auto"/>
              <w:jc w:val="both"/>
              <w:rPr>
                <w:rFonts w:ascii="Arial Narrow" w:eastAsia="Arial Narrow" w:hAnsi="Arial Narrow" w:cs="Arial Narrow"/>
                <w:sz w:val="20"/>
                <w:szCs w:val="20"/>
              </w:rPr>
            </w:pPr>
            <w:r>
              <w:rPr>
                <w:rFonts w:ascii="Arial Narrow" w:eastAsia="Arial Narrow" w:hAnsi="Arial Narrow" w:cs="Arial Narrow"/>
                <w:b/>
                <w:bCs/>
                <w:sz w:val="20"/>
                <w:szCs w:val="20"/>
              </w:rPr>
              <w:t>Vplyv:</w:t>
            </w:r>
            <w:r w:rsidR="00150756" w:rsidRPr="004A4CC7">
              <w:rPr>
                <w:rFonts w:ascii="Arial Narrow" w:eastAsia="Arial Narrow" w:hAnsi="Arial Narrow" w:cs="Arial Narrow"/>
                <w:sz w:val="20"/>
                <w:szCs w:val="20"/>
              </w:rPr>
              <w:t xml:space="preserve"> Vplyv na jednotlivcov alebo malé skupiny používateľov</w:t>
            </w:r>
            <w:r w:rsidR="001B3214" w:rsidRPr="004A4CC7">
              <w:rPr>
                <w:rFonts w:ascii="Arial Narrow" w:eastAsia="Arial Narrow" w:hAnsi="Arial Narrow" w:cs="Arial Narrow"/>
                <w:sz w:val="20"/>
                <w:szCs w:val="20"/>
              </w:rPr>
              <w:t>, zníženie produktivity práce používateľov</w:t>
            </w:r>
            <w:r w:rsidR="00150756" w:rsidRPr="004A4CC7">
              <w:rPr>
                <w:rFonts w:ascii="Arial Narrow" w:eastAsia="Arial Narrow" w:hAnsi="Arial Narrow" w:cs="Arial Narrow"/>
                <w:sz w:val="20"/>
                <w:szCs w:val="20"/>
              </w:rPr>
              <w:t>.</w:t>
            </w:r>
          </w:p>
        </w:tc>
      </w:tr>
      <w:tr w:rsidR="00150756" w:rsidRPr="00FD3559" w14:paraId="18504E0D" w14:textId="77777777" w:rsidTr="004A4CC7">
        <w:trPr>
          <w:trHeight w:val="390"/>
        </w:trPr>
        <w:tc>
          <w:tcPr>
            <w:tcW w:w="1134" w:type="dxa"/>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E8E8E8"/>
            <w:tcMar>
              <w:left w:w="108" w:type="dxa"/>
              <w:right w:w="108" w:type="dxa"/>
            </w:tcMar>
            <w:vAlign w:val="center"/>
          </w:tcPr>
          <w:p w14:paraId="558D2D09" w14:textId="691791E1" w:rsidR="00150756" w:rsidRPr="004A4CC7" w:rsidRDefault="001B3214" w:rsidP="00011D25">
            <w:pPr>
              <w:spacing w:after="0" w:line="257" w:lineRule="auto"/>
              <w:jc w:val="both"/>
              <w:rPr>
                <w:rFonts w:ascii="Arial Narrow" w:eastAsia="Arial Narrow" w:hAnsi="Arial Narrow" w:cs="Arial Narrow"/>
                <w:color w:val="000000" w:themeColor="text1"/>
                <w:sz w:val="20"/>
                <w:szCs w:val="20"/>
              </w:rPr>
            </w:pPr>
            <w:r w:rsidRPr="004A4CC7">
              <w:rPr>
                <w:rFonts w:ascii="Arial Narrow" w:eastAsia="Arial Narrow" w:hAnsi="Arial Narrow" w:cs="Arial Narrow"/>
                <w:color w:val="000000" w:themeColor="text1"/>
                <w:sz w:val="20"/>
                <w:szCs w:val="20"/>
              </w:rPr>
              <w:t>4</w:t>
            </w:r>
          </w:p>
        </w:tc>
        <w:tc>
          <w:tcPr>
            <w:tcW w:w="993" w:type="dxa"/>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E8E8E8"/>
            <w:tcMar>
              <w:left w:w="108" w:type="dxa"/>
              <w:right w:w="108" w:type="dxa"/>
            </w:tcMar>
            <w:vAlign w:val="center"/>
          </w:tcPr>
          <w:p w14:paraId="240594F4" w14:textId="77777777" w:rsidR="00150756" w:rsidRPr="004A4CC7" w:rsidRDefault="00150756" w:rsidP="00011D25">
            <w:pPr>
              <w:spacing w:after="0" w:line="257" w:lineRule="auto"/>
              <w:jc w:val="both"/>
              <w:rPr>
                <w:rFonts w:ascii="Arial Narrow" w:eastAsia="Arial Narrow" w:hAnsi="Arial Narrow" w:cs="Arial Narrow"/>
                <w:color w:val="000000" w:themeColor="text1"/>
                <w:sz w:val="20"/>
                <w:szCs w:val="20"/>
              </w:rPr>
            </w:pPr>
            <w:r w:rsidRPr="004A4CC7">
              <w:rPr>
                <w:rFonts w:ascii="Arial Narrow" w:eastAsia="Arial Narrow" w:hAnsi="Arial Narrow" w:cs="Arial Narrow"/>
                <w:color w:val="000000" w:themeColor="text1"/>
                <w:sz w:val="20"/>
                <w:szCs w:val="20"/>
              </w:rPr>
              <w:t>Nízka</w:t>
            </w:r>
          </w:p>
        </w:tc>
        <w:tc>
          <w:tcPr>
            <w:tcW w:w="6945"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left w:w="108" w:type="dxa"/>
              <w:right w:w="108" w:type="dxa"/>
            </w:tcMar>
            <w:vAlign w:val="center"/>
          </w:tcPr>
          <w:p w14:paraId="05301096" w14:textId="77777777" w:rsidR="00150756" w:rsidRPr="004A4CC7" w:rsidRDefault="00150756" w:rsidP="00011D25">
            <w:pPr>
              <w:spacing w:after="0" w:line="257" w:lineRule="auto"/>
              <w:jc w:val="both"/>
              <w:rPr>
                <w:rFonts w:ascii="Arial Narrow" w:eastAsia="Arial Narrow" w:hAnsi="Arial Narrow" w:cs="Arial Narrow"/>
                <w:sz w:val="20"/>
                <w:szCs w:val="20"/>
              </w:rPr>
            </w:pPr>
            <w:r w:rsidRPr="004A4CC7">
              <w:rPr>
                <w:rFonts w:ascii="Arial Narrow" w:eastAsia="Arial Narrow" w:hAnsi="Arial Narrow" w:cs="Arial Narrow"/>
                <w:b/>
                <w:bCs/>
                <w:sz w:val="20"/>
                <w:szCs w:val="20"/>
              </w:rPr>
              <w:t>Popis</w:t>
            </w:r>
            <w:r w:rsidRPr="004A4CC7">
              <w:rPr>
                <w:rFonts w:ascii="Arial Narrow" w:eastAsia="Arial Narrow" w:hAnsi="Arial Narrow" w:cs="Arial Narrow"/>
                <w:sz w:val="20"/>
                <w:szCs w:val="20"/>
              </w:rPr>
              <w:t>: Incidenty, ktoré nemajú významný vplyv na prevádzku a spôsobujú drobné nepríjemnosti alebo chyby. Zvyčajne ide o problémy, ktoré je možné riešiť v rámci bežnej údržby a ktoré nevyžadujú okamžitú reakciu.</w:t>
            </w:r>
          </w:p>
          <w:p w14:paraId="1FF909F5" w14:textId="77777777" w:rsidR="00150756" w:rsidRPr="004A4CC7" w:rsidRDefault="00150756" w:rsidP="00011D25">
            <w:pPr>
              <w:spacing w:after="0" w:line="257" w:lineRule="auto"/>
              <w:jc w:val="both"/>
              <w:rPr>
                <w:rFonts w:ascii="Arial Narrow" w:eastAsia="Arial Narrow" w:hAnsi="Arial Narrow" w:cs="Arial Narrow"/>
                <w:sz w:val="20"/>
                <w:szCs w:val="20"/>
              </w:rPr>
            </w:pPr>
            <w:r w:rsidRPr="004A4CC7">
              <w:rPr>
                <w:rFonts w:ascii="Arial Narrow" w:eastAsia="Arial Narrow" w:hAnsi="Arial Narrow" w:cs="Arial Narrow"/>
                <w:b/>
                <w:bCs/>
                <w:sz w:val="20"/>
                <w:szCs w:val="20"/>
              </w:rPr>
              <w:t>Príklady:</w:t>
            </w:r>
          </w:p>
          <w:p w14:paraId="2FFFD013" w14:textId="19310DEA" w:rsidR="00150756" w:rsidRPr="004A4CC7" w:rsidRDefault="001A4613">
            <w:pPr>
              <w:pStyle w:val="Odsekzoznamu"/>
              <w:numPr>
                <w:ilvl w:val="0"/>
                <w:numId w:val="99"/>
              </w:numPr>
              <w:spacing w:after="0" w:line="240" w:lineRule="auto"/>
              <w:jc w:val="both"/>
              <w:rPr>
                <w:rFonts w:ascii="Arial Narrow" w:eastAsia="Arial Narrow" w:hAnsi="Arial Narrow" w:cs="Arial Narrow"/>
                <w:sz w:val="20"/>
                <w:szCs w:val="20"/>
              </w:rPr>
            </w:pPr>
            <w:r w:rsidRPr="004A4CC7">
              <w:rPr>
                <w:rFonts w:ascii="Arial Narrow" w:eastAsia="Arial Narrow" w:hAnsi="Arial Narrow" w:cs="Arial Narrow"/>
                <w:sz w:val="20"/>
                <w:szCs w:val="20"/>
              </w:rPr>
              <w:t>C</w:t>
            </w:r>
            <w:r w:rsidR="00150756" w:rsidRPr="004A4CC7">
              <w:rPr>
                <w:rFonts w:ascii="Arial Narrow" w:eastAsia="Arial Narrow" w:hAnsi="Arial Narrow" w:cs="Arial Narrow"/>
                <w:sz w:val="20"/>
                <w:szCs w:val="20"/>
              </w:rPr>
              <w:t>hyby v používateľskom rozhraní.</w:t>
            </w:r>
          </w:p>
          <w:p w14:paraId="03DE3B1A" w14:textId="77777777" w:rsidR="00150756" w:rsidRPr="004A4CC7" w:rsidRDefault="00150756">
            <w:pPr>
              <w:pStyle w:val="Odsekzoznamu"/>
              <w:numPr>
                <w:ilvl w:val="0"/>
                <w:numId w:val="99"/>
              </w:numPr>
              <w:spacing w:after="0" w:line="240" w:lineRule="auto"/>
              <w:jc w:val="both"/>
              <w:rPr>
                <w:rFonts w:ascii="Arial Narrow" w:eastAsia="Arial Narrow" w:hAnsi="Arial Narrow" w:cs="Arial Narrow"/>
                <w:sz w:val="20"/>
                <w:szCs w:val="20"/>
              </w:rPr>
            </w:pPr>
            <w:r w:rsidRPr="004A4CC7">
              <w:rPr>
                <w:rFonts w:ascii="Arial Narrow" w:eastAsia="Arial Narrow" w:hAnsi="Arial Narrow" w:cs="Arial Narrow"/>
                <w:sz w:val="20"/>
                <w:szCs w:val="20"/>
              </w:rPr>
              <w:t>Menšie problémy s funkciami, ktoré neovplyvňujú bežnú prácu.</w:t>
            </w:r>
          </w:p>
          <w:p w14:paraId="7F8E11E2" w14:textId="77777777" w:rsidR="00150756" w:rsidRPr="004A4CC7" w:rsidRDefault="00150756">
            <w:pPr>
              <w:pStyle w:val="Odsekzoznamu"/>
              <w:numPr>
                <w:ilvl w:val="0"/>
                <w:numId w:val="99"/>
              </w:numPr>
              <w:spacing w:after="0" w:line="240" w:lineRule="auto"/>
              <w:jc w:val="both"/>
              <w:rPr>
                <w:rFonts w:ascii="Arial Narrow" w:eastAsia="Arial Narrow" w:hAnsi="Arial Narrow" w:cs="Arial Narrow"/>
                <w:sz w:val="20"/>
                <w:szCs w:val="20"/>
              </w:rPr>
            </w:pPr>
            <w:r w:rsidRPr="004A4CC7">
              <w:rPr>
                <w:rFonts w:ascii="Arial Narrow" w:eastAsia="Arial Narrow" w:hAnsi="Arial Narrow" w:cs="Arial Narrow"/>
                <w:sz w:val="20"/>
                <w:szCs w:val="20"/>
              </w:rPr>
              <w:t>Jednoduché problémy s výkonom alebo konfiguráciou systému.</w:t>
            </w:r>
          </w:p>
          <w:p w14:paraId="27DB04B5" w14:textId="05A6AE4E" w:rsidR="00150756" w:rsidRPr="004A4CC7" w:rsidRDefault="00FD3559" w:rsidP="001A4613">
            <w:pPr>
              <w:spacing w:after="0" w:line="257" w:lineRule="auto"/>
              <w:jc w:val="both"/>
              <w:rPr>
                <w:rFonts w:ascii="Arial Narrow" w:eastAsia="Arial Narrow" w:hAnsi="Arial Narrow" w:cs="Arial Narrow"/>
                <w:sz w:val="20"/>
                <w:szCs w:val="20"/>
              </w:rPr>
            </w:pPr>
            <w:r>
              <w:rPr>
                <w:rFonts w:ascii="Arial Narrow" w:eastAsia="Arial Narrow" w:hAnsi="Arial Narrow" w:cs="Arial Narrow"/>
                <w:b/>
                <w:bCs/>
                <w:sz w:val="20"/>
                <w:szCs w:val="20"/>
              </w:rPr>
              <w:t>Vplyv:</w:t>
            </w:r>
            <w:r w:rsidR="00150756" w:rsidRPr="004A4CC7">
              <w:rPr>
                <w:rFonts w:ascii="Arial Narrow" w:eastAsia="Arial Narrow" w:hAnsi="Arial Narrow" w:cs="Arial Narrow"/>
                <w:sz w:val="20"/>
                <w:szCs w:val="20"/>
              </w:rPr>
              <w:t xml:space="preserve"> Minimálny vplyv na prevádzku</w:t>
            </w:r>
            <w:r w:rsidR="001A4613" w:rsidRPr="004A4CC7">
              <w:rPr>
                <w:rFonts w:ascii="Arial Narrow" w:eastAsia="Arial Narrow" w:hAnsi="Arial Narrow" w:cs="Arial Narrow"/>
                <w:sz w:val="20"/>
                <w:szCs w:val="20"/>
              </w:rPr>
              <w:t xml:space="preserve"> systémov alebo používateľov</w:t>
            </w:r>
            <w:r w:rsidR="00150756" w:rsidRPr="004A4CC7">
              <w:rPr>
                <w:rFonts w:ascii="Arial Narrow" w:eastAsia="Arial Narrow" w:hAnsi="Arial Narrow" w:cs="Arial Narrow"/>
                <w:sz w:val="20"/>
                <w:szCs w:val="20"/>
              </w:rPr>
              <w:t>.</w:t>
            </w:r>
          </w:p>
        </w:tc>
      </w:tr>
    </w:tbl>
    <w:p w14:paraId="5BCF0856" w14:textId="0075DD40" w:rsidR="00150756" w:rsidRPr="004A4CC7" w:rsidRDefault="001A4613">
      <w:pPr>
        <w:pStyle w:val="Odsekzoznamu"/>
        <w:numPr>
          <w:ilvl w:val="0"/>
          <w:numId w:val="64"/>
        </w:numPr>
        <w:spacing w:before="120" w:after="0" w:line="240" w:lineRule="auto"/>
        <w:contextualSpacing w:val="0"/>
        <w:jc w:val="both"/>
        <w:rPr>
          <w:rFonts w:ascii="Arial Narrow" w:hAnsi="Arial Narrow"/>
          <w:sz w:val="20"/>
          <w:szCs w:val="20"/>
        </w:rPr>
      </w:pPr>
      <w:r w:rsidRPr="004A4CC7">
        <w:rPr>
          <w:rFonts w:ascii="Arial Narrow" w:hAnsi="Arial Narrow"/>
          <w:sz w:val="20"/>
          <w:szCs w:val="20"/>
        </w:rPr>
        <w:t>Priority</w:t>
      </w:r>
      <w:r w:rsidR="00150756" w:rsidRPr="004A4CC7">
        <w:rPr>
          <w:rFonts w:ascii="Arial Narrow" w:hAnsi="Arial Narrow"/>
          <w:sz w:val="20"/>
          <w:szCs w:val="20"/>
        </w:rPr>
        <w:t xml:space="preserve"> incidentov</w:t>
      </w:r>
    </w:p>
    <w:p w14:paraId="6565C8F9" w14:textId="77777777" w:rsidR="00150756" w:rsidRDefault="00150756" w:rsidP="00150756">
      <w:pPr>
        <w:spacing w:line="257" w:lineRule="auto"/>
        <w:jc w:val="both"/>
        <w:rPr>
          <w:rFonts w:ascii="Arial Narrow" w:eastAsia="Arial Narrow" w:hAnsi="Arial Narrow" w:cs="Arial Narrow"/>
          <w:szCs w:val="20"/>
        </w:rPr>
      </w:pPr>
    </w:p>
    <w:p w14:paraId="33FFE9F8" w14:textId="77777777" w:rsidR="00415203" w:rsidRDefault="00415203" w:rsidP="00150756">
      <w:pPr>
        <w:spacing w:line="257" w:lineRule="auto"/>
        <w:jc w:val="both"/>
        <w:rPr>
          <w:rFonts w:ascii="Arial Narrow" w:eastAsia="Arial Narrow" w:hAnsi="Arial Narrow" w:cs="Arial Narrow"/>
          <w:szCs w:val="20"/>
        </w:rPr>
      </w:pPr>
    </w:p>
    <w:p w14:paraId="0CDBDF90" w14:textId="77777777" w:rsidR="00150756" w:rsidRPr="004D0B50" w:rsidRDefault="00150756" w:rsidP="00150756">
      <w:pPr>
        <w:spacing w:line="257" w:lineRule="auto"/>
        <w:jc w:val="both"/>
        <w:rPr>
          <w:rFonts w:ascii="Arial Narrow" w:eastAsia="Arial Narrow" w:hAnsi="Arial Narrow" w:cs="Arial Narrow"/>
          <w:szCs w:val="20"/>
        </w:rPr>
      </w:pPr>
      <w:r w:rsidRPr="004D0B50">
        <w:rPr>
          <w:rFonts w:ascii="Arial Narrow" w:eastAsia="Arial Narrow" w:hAnsi="Arial Narrow" w:cs="Arial Narrow"/>
          <w:szCs w:val="20"/>
        </w:rPr>
        <w:lastRenderedPageBreak/>
        <w:t>Vyžadované reakčné doby:</w:t>
      </w:r>
    </w:p>
    <w:tbl>
      <w:tblPr>
        <w:tblW w:w="9329" w:type="dxa"/>
        <w:tblLayout w:type="fixed"/>
        <w:tblLook w:val="00A0" w:firstRow="1" w:lastRow="0" w:firstColumn="1" w:lastColumn="0" w:noHBand="0" w:noVBand="0"/>
      </w:tblPr>
      <w:tblGrid>
        <w:gridCol w:w="1364"/>
        <w:gridCol w:w="3497"/>
        <w:gridCol w:w="3067"/>
        <w:gridCol w:w="1401"/>
      </w:tblGrid>
      <w:tr w:rsidR="00150756" w:rsidRPr="00FD3559" w14:paraId="72FD2D01" w14:textId="77777777" w:rsidTr="00011D25">
        <w:trPr>
          <w:trHeight w:val="1035"/>
        </w:trPr>
        <w:tc>
          <w:tcPr>
            <w:tcW w:w="1364" w:type="dxa"/>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E8E8E8"/>
            <w:tcMar>
              <w:left w:w="108" w:type="dxa"/>
              <w:right w:w="108" w:type="dxa"/>
            </w:tcMar>
            <w:vAlign w:val="center"/>
          </w:tcPr>
          <w:p w14:paraId="6A1C4863" w14:textId="77777777" w:rsidR="00150756" w:rsidRPr="004A4CC7" w:rsidRDefault="00150756" w:rsidP="00011D25">
            <w:pPr>
              <w:spacing w:after="0" w:line="257" w:lineRule="auto"/>
              <w:jc w:val="both"/>
              <w:rPr>
                <w:rFonts w:ascii="Arial Narrow" w:eastAsia="Arial Narrow" w:hAnsi="Arial Narrow" w:cs="Arial Narrow"/>
                <w:color w:val="000000" w:themeColor="text1"/>
                <w:sz w:val="20"/>
                <w:szCs w:val="20"/>
              </w:rPr>
            </w:pPr>
            <w:r w:rsidRPr="004A4CC7">
              <w:rPr>
                <w:rFonts w:ascii="Arial Narrow" w:eastAsia="Arial Narrow" w:hAnsi="Arial Narrow" w:cs="Arial Narrow"/>
                <w:color w:val="000000" w:themeColor="text1"/>
                <w:sz w:val="20"/>
                <w:szCs w:val="20"/>
              </w:rPr>
              <w:t>Označenie priority incidentu</w:t>
            </w:r>
          </w:p>
        </w:tc>
        <w:tc>
          <w:tcPr>
            <w:tcW w:w="3497" w:type="dxa"/>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E8E8E8"/>
            <w:tcMar>
              <w:left w:w="108" w:type="dxa"/>
              <w:right w:w="108" w:type="dxa"/>
            </w:tcMar>
            <w:vAlign w:val="center"/>
          </w:tcPr>
          <w:p w14:paraId="5A11FD31" w14:textId="77777777" w:rsidR="00150756" w:rsidRPr="004A4CC7" w:rsidRDefault="00150756" w:rsidP="00011D25">
            <w:pPr>
              <w:spacing w:after="0" w:line="257" w:lineRule="auto"/>
              <w:jc w:val="both"/>
              <w:rPr>
                <w:rFonts w:ascii="Arial Narrow" w:eastAsia="Arial Narrow" w:hAnsi="Arial Narrow" w:cs="Arial Narrow"/>
                <w:color w:val="000000" w:themeColor="text1"/>
                <w:sz w:val="20"/>
                <w:szCs w:val="20"/>
              </w:rPr>
            </w:pPr>
            <w:r w:rsidRPr="004A4CC7">
              <w:rPr>
                <w:rFonts w:ascii="Arial Narrow" w:eastAsia="Arial Narrow" w:hAnsi="Arial Narrow" w:cs="Arial Narrow"/>
                <w:color w:val="000000" w:themeColor="text1"/>
                <w:sz w:val="20"/>
                <w:szCs w:val="20"/>
              </w:rPr>
              <w:t>Reakčná doba</w:t>
            </w:r>
            <w:r w:rsidRPr="004A4CC7">
              <w:rPr>
                <w:rFonts w:ascii="Arial Narrow" w:eastAsia="Arial Narrow" w:hAnsi="Arial Narrow" w:cs="Arial Narrow"/>
                <w:color w:val="000000" w:themeColor="text1"/>
                <w:sz w:val="20"/>
                <w:szCs w:val="20"/>
                <w:vertAlign w:val="superscript"/>
              </w:rPr>
              <w:t>(1)</w:t>
            </w:r>
            <w:r w:rsidRPr="004A4CC7">
              <w:rPr>
                <w:rFonts w:ascii="Arial Narrow" w:eastAsia="Arial Narrow" w:hAnsi="Arial Narrow" w:cs="Arial Narrow"/>
                <w:color w:val="000000" w:themeColor="text1"/>
                <w:sz w:val="20"/>
                <w:szCs w:val="20"/>
              </w:rPr>
              <w:t xml:space="preserve"> od nahlásenia incidentu po začiatok riešenia incidentu</w:t>
            </w:r>
          </w:p>
        </w:tc>
        <w:tc>
          <w:tcPr>
            <w:tcW w:w="3067" w:type="dxa"/>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E8E8E8"/>
            <w:tcMar>
              <w:left w:w="108" w:type="dxa"/>
              <w:right w:w="108" w:type="dxa"/>
            </w:tcMar>
            <w:vAlign w:val="center"/>
          </w:tcPr>
          <w:p w14:paraId="7F2B2AF8" w14:textId="77777777" w:rsidR="00150756" w:rsidRPr="004A4CC7" w:rsidRDefault="00150756" w:rsidP="00011D25">
            <w:pPr>
              <w:spacing w:after="0" w:line="257" w:lineRule="auto"/>
              <w:jc w:val="both"/>
              <w:rPr>
                <w:rFonts w:ascii="Arial Narrow" w:eastAsia="Arial Narrow" w:hAnsi="Arial Narrow" w:cs="Arial Narrow"/>
                <w:color w:val="000000" w:themeColor="text1"/>
                <w:sz w:val="20"/>
                <w:szCs w:val="20"/>
                <w:vertAlign w:val="superscript"/>
              </w:rPr>
            </w:pPr>
            <w:r w:rsidRPr="004A4CC7">
              <w:rPr>
                <w:rFonts w:ascii="Arial Narrow" w:eastAsia="Arial Narrow" w:hAnsi="Arial Narrow" w:cs="Arial Narrow"/>
                <w:color w:val="000000" w:themeColor="text1"/>
                <w:sz w:val="20"/>
                <w:szCs w:val="20"/>
              </w:rPr>
              <w:t xml:space="preserve">Doba konečného vyriešenia incidentu od nahlásenia incidentu (DKVI) </w:t>
            </w:r>
            <w:r w:rsidRPr="004A4CC7">
              <w:rPr>
                <w:rFonts w:ascii="Arial Narrow" w:eastAsia="Arial Narrow" w:hAnsi="Arial Narrow" w:cs="Arial Narrow"/>
                <w:color w:val="000000" w:themeColor="text1"/>
                <w:sz w:val="20"/>
                <w:szCs w:val="20"/>
                <w:vertAlign w:val="superscript"/>
              </w:rPr>
              <w:t>(2)</w:t>
            </w:r>
          </w:p>
        </w:tc>
        <w:tc>
          <w:tcPr>
            <w:tcW w:w="1401" w:type="dxa"/>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E8E8E8"/>
            <w:tcMar>
              <w:left w:w="108" w:type="dxa"/>
              <w:right w:w="108" w:type="dxa"/>
            </w:tcMar>
            <w:vAlign w:val="center"/>
          </w:tcPr>
          <w:p w14:paraId="361C7B0F" w14:textId="77777777" w:rsidR="00150756" w:rsidRPr="004A4CC7" w:rsidRDefault="00150756" w:rsidP="00011D25">
            <w:pPr>
              <w:spacing w:after="0" w:line="257" w:lineRule="auto"/>
              <w:jc w:val="both"/>
              <w:rPr>
                <w:rFonts w:ascii="Arial Narrow" w:eastAsia="Arial Narrow" w:hAnsi="Arial Narrow" w:cs="Arial Narrow"/>
                <w:color w:val="000000" w:themeColor="text1"/>
                <w:sz w:val="20"/>
                <w:szCs w:val="20"/>
                <w:vertAlign w:val="superscript"/>
              </w:rPr>
            </w:pPr>
            <w:r w:rsidRPr="004A4CC7">
              <w:rPr>
                <w:rFonts w:ascii="Arial Narrow" w:eastAsia="Arial Narrow" w:hAnsi="Arial Narrow" w:cs="Arial Narrow"/>
                <w:color w:val="000000" w:themeColor="text1"/>
                <w:sz w:val="20"/>
                <w:szCs w:val="20"/>
              </w:rPr>
              <w:t xml:space="preserve">Spoľahlivosť </w:t>
            </w:r>
            <w:r w:rsidRPr="004A4CC7">
              <w:rPr>
                <w:rFonts w:ascii="Arial Narrow" w:eastAsia="Arial Narrow" w:hAnsi="Arial Narrow" w:cs="Arial Narrow"/>
                <w:color w:val="000000" w:themeColor="text1"/>
                <w:sz w:val="20"/>
                <w:szCs w:val="20"/>
                <w:vertAlign w:val="superscript"/>
              </w:rPr>
              <w:t>(3)</w:t>
            </w:r>
          </w:p>
          <w:p w14:paraId="7DA9B7CD" w14:textId="77777777" w:rsidR="00150756" w:rsidRPr="004A4CC7" w:rsidRDefault="00150756" w:rsidP="00011D25">
            <w:pPr>
              <w:spacing w:after="0" w:line="257" w:lineRule="auto"/>
              <w:jc w:val="both"/>
              <w:rPr>
                <w:rFonts w:ascii="Arial Narrow" w:eastAsia="Arial Narrow" w:hAnsi="Arial Narrow" w:cs="Arial Narrow"/>
                <w:color w:val="000000" w:themeColor="text1"/>
                <w:sz w:val="20"/>
                <w:szCs w:val="20"/>
              </w:rPr>
            </w:pPr>
            <w:r w:rsidRPr="004A4CC7">
              <w:rPr>
                <w:rFonts w:ascii="Arial Narrow" w:eastAsia="Arial Narrow" w:hAnsi="Arial Narrow" w:cs="Arial Narrow"/>
                <w:color w:val="000000" w:themeColor="text1"/>
                <w:sz w:val="20"/>
                <w:szCs w:val="20"/>
              </w:rPr>
              <w:t>(počet incidentov za mesiac)</w:t>
            </w:r>
          </w:p>
        </w:tc>
      </w:tr>
      <w:tr w:rsidR="00150756" w:rsidRPr="00FD3559" w14:paraId="2394FE53" w14:textId="77777777" w:rsidTr="00011D25">
        <w:trPr>
          <w:trHeight w:val="420"/>
        </w:trPr>
        <w:tc>
          <w:tcPr>
            <w:tcW w:w="1364" w:type="dxa"/>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E8E8E8"/>
            <w:tcMar>
              <w:left w:w="108" w:type="dxa"/>
              <w:right w:w="108" w:type="dxa"/>
            </w:tcMar>
            <w:vAlign w:val="center"/>
          </w:tcPr>
          <w:p w14:paraId="75B4712D" w14:textId="77777777" w:rsidR="00150756" w:rsidRPr="004A4CC7" w:rsidRDefault="00150756" w:rsidP="00011D25">
            <w:pPr>
              <w:spacing w:after="0" w:line="257" w:lineRule="auto"/>
              <w:jc w:val="both"/>
              <w:rPr>
                <w:rFonts w:ascii="Arial Narrow" w:eastAsia="Arial Narrow" w:hAnsi="Arial Narrow" w:cs="Arial Narrow"/>
                <w:color w:val="000000" w:themeColor="text1"/>
                <w:sz w:val="20"/>
                <w:szCs w:val="20"/>
              </w:rPr>
            </w:pPr>
            <w:r w:rsidRPr="004A4CC7">
              <w:rPr>
                <w:rFonts w:ascii="Arial Narrow" w:eastAsia="Arial Narrow" w:hAnsi="Arial Narrow" w:cs="Arial Narrow"/>
                <w:color w:val="000000" w:themeColor="text1"/>
                <w:sz w:val="20"/>
                <w:szCs w:val="20"/>
              </w:rPr>
              <w:t>1</w:t>
            </w:r>
          </w:p>
        </w:tc>
        <w:tc>
          <w:tcPr>
            <w:tcW w:w="3497"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left w:w="108" w:type="dxa"/>
              <w:right w:w="108" w:type="dxa"/>
            </w:tcMar>
            <w:vAlign w:val="center"/>
          </w:tcPr>
          <w:p w14:paraId="2666C841" w14:textId="77777777" w:rsidR="00150756" w:rsidRPr="004A4CC7" w:rsidRDefault="00150756" w:rsidP="00011D25">
            <w:pPr>
              <w:spacing w:after="0" w:line="257" w:lineRule="auto"/>
              <w:jc w:val="both"/>
              <w:rPr>
                <w:rFonts w:ascii="Arial Narrow" w:eastAsia="Arial Narrow" w:hAnsi="Arial Narrow" w:cs="Arial Narrow"/>
                <w:sz w:val="20"/>
                <w:szCs w:val="20"/>
              </w:rPr>
            </w:pPr>
            <w:r w:rsidRPr="004A4CC7">
              <w:rPr>
                <w:rFonts w:ascii="Arial Narrow" w:eastAsia="Arial Narrow" w:hAnsi="Arial Narrow" w:cs="Arial Narrow"/>
                <w:sz w:val="20"/>
                <w:szCs w:val="20"/>
              </w:rPr>
              <w:t>0,5 hod.</w:t>
            </w:r>
          </w:p>
        </w:tc>
        <w:tc>
          <w:tcPr>
            <w:tcW w:w="3067"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left w:w="108" w:type="dxa"/>
              <w:right w:w="108" w:type="dxa"/>
            </w:tcMar>
            <w:vAlign w:val="center"/>
          </w:tcPr>
          <w:p w14:paraId="501D37A9" w14:textId="3107FC99" w:rsidR="00150756" w:rsidRPr="004A4CC7" w:rsidRDefault="00150756" w:rsidP="00011D25">
            <w:pPr>
              <w:spacing w:after="0" w:line="257" w:lineRule="auto"/>
              <w:jc w:val="both"/>
              <w:rPr>
                <w:rFonts w:ascii="Arial Narrow" w:eastAsia="Arial Narrow" w:hAnsi="Arial Narrow" w:cs="Arial Narrow"/>
                <w:sz w:val="20"/>
                <w:szCs w:val="20"/>
              </w:rPr>
            </w:pPr>
            <w:r w:rsidRPr="004A4CC7">
              <w:rPr>
                <w:rFonts w:ascii="Arial Narrow" w:eastAsia="Arial Narrow" w:hAnsi="Arial Narrow" w:cs="Arial Narrow"/>
                <w:sz w:val="20"/>
                <w:szCs w:val="20"/>
              </w:rPr>
              <w:t>4 hodín</w:t>
            </w:r>
          </w:p>
        </w:tc>
        <w:tc>
          <w:tcPr>
            <w:tcW w:w="1401" w:type="dxa"/>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E8E8E8"/>
            <w:tcMar>
              <w:left w:w="108" w:type="dxa"/>
              <w:right w:w="108" w:type="dxa"/>
            </w:tcMar>
            <w:vAlign w:val="center"/>
          </w:tcPr>
          <w:p w14:paraId="0BED2444" w14:textId="78A19A47" w:rsidR="00150756" w:rsidRPr="004A4CC7" w:rsidRDefault="001A4613" w:rsidP="00011D25">
            <w:pPr>
              <w:spacing w:after="0" w:line="257" w:lineRule="auto"/>
              <w:jc w:val="both"/>
              <w:rPr>
                <w:rFonts w:ascii="Arial Narrow" w:eastAsia="Arial Narrow" w:hAnsi="Arial Narrow" w:cs="Arial Narrow"/>
                <w:color w:val="000000" w:themeColor="text1"/>
                <w:sz w:val="20"/>
                <w:szCs w:val="20"/>
              </w:rPr>
            </w:pPr>
            <w:r w:rsidRPr="004A4CC7">
              <w:rPr>
                <w:rFonts w:ascii="Arial Narrow" w:eastAsia="Arial Narrow" w:hAnsi="Arial Narrow" w:cs="Arial Narrow"/>
                <w:color w:val="000000" w:themeColor="text1"/>
                <w:sz w:val="20"/>
                <w:szCs w:val="20"/>
              </w:rPr>
              <w:t>2</w:t>
            </w:r>
          </w:p>
        </w:tc>
      </w:tr>
      <w:tr w:rsidR="00150756" w:rsidRPr="00FD3559" w14:paraId="428CEDEB" w14:textId="77777777" w:rsidTr="00011D25">
        <w:trPr>
          <w:trHeight w:val="420"/>
        </w:trPr>
        <w:tc>
          <w:tcPr>
            <w:tcW w:w="1364" w:type="dxa"/>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E8E8E8"/>
            <w:tcMar>
              <w:left w:w="108" w:type="dxa"/>
              <w:right w:w="108" w:type="dxa"/>
            </w:tcMar>
            <w:vAlign w:val="center"/>
          </w:tcPr>
          <w:p w14:paraId="25ED83C8" w14:textId="77777777" w:rsidR="00150756" w:rsidRPr="004A4CC7" w:rsidRDefault="00150756" w:rsidP="00011D25">
            <w:pPr>
              <w:spacing w:after="0" w:line="257" w:lineRule="auto"/>
              <w:jc w:val="both"/>
              <w:rPr>
                <w:rFonts w:ascii="Arial Narrow" w:eastAsia="Arial Narrow" w:hAnsi="Arial Narrow" w:cs="Arial Narrow"/>
                <w:color w:val="000000" w:themeColor="text1"/>
                <w:sz w:val="20"/>
                <w:szCs w:val="20"/>
              </w:rPr>
            </w:pPr>
            <w:r w:rsidRPr="004A4CC7">
              <w:rPr>
                <w:rFonts w:ascii="Arial Narrow" w:eastAsia="Arial Narrow" w:hAnsi="Arial Narrow" w:cs="Arial Narrow"/>
                <w:color w:val="000000" w:themeColor="text1"/>
                <w:sz w:val="20"/>
                <w:szCs w:val="20"/>
              </w:rPr>
              <w:t>2</w:t>
            </w:r>
          </w:p>
        </w:tc>
        <w:tc>
          <w:tcPr>
            <w:tcW w:w="3497"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left w:w="108" w:type="dxa"/>
              <w:right w:w="108" w:type="dxa"/>
            </w:tcMar>
            <w:vAlign w:val="center"/>
          </w:tcPr>
          <w:p w14:paraId="23E54A07" w14:textId="77777777" w:rsidR="00150756" w:rsidRPr="004A4CC7" w:rsidRDefault="00150756" w:rsidP="00011D25">
            <w:pPr>
              <w:spacing w:after="0" w:line="257" w:lineRule="auto"/>
              <w:jc w:val="both"/>
              <w:rPr>
                <w:rFonts w:ascii="Arial Narrow" w:eastAsia="Arial Narrow" w:hAnsi="Arial Narrow" w:cs="Arial Narrow"/>
                <w:sz w:val="20"/>
                <w:szCs w:val="20"/>
              </w:rPr>
            </w:pPr>
            <w:r w:rsidRPr="004A4CC7">
              <w:rPr>
                <w:rFonts w:ascii="Arial Narrow" w:eastAsia="Arial Narrow" w:hAnsi="Arial Narrow" w:cs="Arial Narrow"/>
                <w:sz w:val="20"/>
                <w:szCs w:val="20"/>
              </w:rPr>
              <w:t>1 hod.</w:t>
            </w:r>
          </w:p>
        </w:tc>
        <w:tc>
          <w:tcPr>
            <w:tcW w:w="3067"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left w:w="108" w:type="dxa"/>
              <w:right w:w="108" w:type="dxa"/>
            </w:tcMar>
            <w:vAlign w:val="center"/>
          </w:tcPr>
          <w:p w14:paraId="2E55B520" w14:textId="77777777" w:rsidR="00150756" w:rsidRPr="004A4CC7" w:rsidRDefault="00150756" w:rsidP="00011D25">
            <w:pPr>
              <w:spacing w:after="0" w:line="257" w:lineRule="auto"/>
              <w:jc w:val="both"/>
              <w:rPr>
                <w:rFonts w:ascii="Arial Narrow" w:eastAsia="Arial Narrow" w:hAnsi="Arial Narrow" w:cs="Arial Narrow"/>
                <w:sz w:val="20"/>
                <w:szCs w:val="20"/>
              </w:rPr>
            </w:pPr>
            <w:r w:rsidRPr="004A4CC7">
              <w:rPr>
                <w:rFonts w:ascii="Arial Narrow" w:eastAsia="Arial Narrow" w:hAnsi="Arial Narrow" w:cs="Arial Narrow"/>
                <w:sz w:val="20"/>
                <w:szCs w:val="20"/>
              </w:rPr>
              <w:t>12 hodín</w:t>
            </w:r>
          </w:p>
        </w:tc>
        <w:tc>
          <w:tcPr>
            <w:tcW w:w="1401" w:type="dxa"/>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E8E8E8"/>
            <w:tcMar>
              <w:left w:w="108" w:type="dxa"/>
              <w:right w:w="108" w:type="dxa"/>
            </w:tcMar>
            <w:vAlign w:val="center"/>
          </w:tcPr>
          <w:p w14:paraId="29126A83" w14:textId="77777777" w:rsidR="00150756" w:rsidRPr="004A4CC7" w:rsidRDefault="00150756" w:rsidP="00011D25">
            <w:pPr>
              <w:spacing w:after="0" w:line="257" w:lineRule="auto"/>
              <w:jc w:val="both"/>
              <w:rPr>
                <w:rFonts w:ascii="Arial Narrow" w:eastAsia="Arial Narrow" w:hAnsi="Arial Narrow" w:cs="Arial Narrow"/>
                <w:color w:val="000000" w:themeColor="text1"/>
                <w:sz w:val="20"/>
                <w:szCs w:val="20"/>
              </w:rPr>
            </w:pPr>
            <w:r w:rsidRPr="004A4CC7">
              <w:rPr>
                <w:rFonts w:ascii="Arial Narrow" w:eastAsia="Arial Narrow" w:hAnsi="Arial Narrow" w:cs="Arial Narrow"/>
                <w:color w:val="000000" w:themeColor="text1"/>
                <w:sz w:val="20"/>
                <w:szCs w:val="20"/>
              </w:rPr>
              <w:t>2</w:t>
            </w:r>
          </w:p>
        </w:tc>
      </w:tr>
      <w:tr w:rsidR="00150756" w:rsidRPr="00FD3559" w14:paraId="28134236" w14:textId="77777777" w:rsidTr="00011D25">
        <w:trPr>
          <w:trHeight w:val="420"/>
        </w:trPr>
        <w:tc>
          <w:tcPr>
            <w:tcW w:w="1364" w:type="dxa"/>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E8E8E8"/>
            <w:tcMar>
              <w:left w:w="108" w:type="dxa"/>
              <w:right w:w="108" w:type="dxa"/>
            </w:tcMar>
            <w:vAlign w:val="center"/>
          </w:tcPr>
          <w:p w14:paraId="33903168" w14:textId="77777777" w:rsidR="00150756" w:rsidRPr="004A4CC7" w:rsidRDefault="00150756" w:rsidP="00011D25">
            <w:pPr>
              <w:spacing w:after="0" w:line="257" w:lineRule="auto"/>
              <w:jc w:val="both"/>
              <w:rPr>
                <w:rFonts w:ascii="Arial Narrow" w:eastAsia="Arial Narrow" w:hAnsi="Arial Narrow" w:cs="Arial Narrow"/>
                <w:color w:val="000000" w:themeColor="text1"/>
                <w:sz w:val="20"/>
                <w:szCs w:val="20"/>
              </w:rPr>
            </w:pPr>
            <w:r w:rsidRPr="004A4CC7">
              <w:rPr>
                <w:rFonts w:ascii="Arial Narrow" w:eastAsia="Arial Narrow" w:hAnsi="Arial Narrow" w:cs="Arial Narrow"/>
                <w:color w:val="000000" w:themeColor="text1"/>
                <w:sz w:val="20"/>
                <w:szCs w:val="20"/>
              </w:rPr>
              <w:t>3</w:t>
            </w:r>
          </w:p>
        </w:tc>
        <w:tc>
          <w:tcPr>
            <w:tcW w:w="3497"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left w:w="108" w:type="dxa"/>
              <w:right w:w="108" w:type="dxa"/>
            </w:tcMar>
            <w:vAlign w:val="center"/>
          </w:tcPr>
          <w:p w14:paraId="3DC41EE0" w14:textId="77777777" w:rsidR="00150756" w:rsidRPr="004A4CC7" w:rsidRDefault="00150756" w:rsidP="00011D25">
            <w:pPr>
              <w:spacing w:after="0" w:line="257" w:lineRule="auto"/>
              <w:jc w:val="both"/>
              <w:rPr>
                <w:rFonts w:ascii="Arial Narrow" w:eastAsia="Arial Narrow" w:hAnsi="Arial Narrow" w:cs="Arial Narrow"/>
                <w:sz w:val="20"/>
                <w:szCs w:val="20"/>
              </w:rPr>
            </w:pPr>
            <w:r w:rsidRPr="004A4CC7">
              <w:rPr>
                <w:rFonts w:ascii="Arial Narrow" w:eastAsia="Arial Narrow" w:hAnsi="Arial Narrow" w:cs="Arial Narrow"/>
                <w:sz w:val="20"/>
                <w:szCs w:val="20"/>
              </w:rPr>
              <w:t>1 hod.</w:t>
            </w:r>
          </w:p>
        </w:tc>
        <w:tc>
          <w:tcPr>
            <w:tcW w:w="3067"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left w:w="108" w:type="dxa"/>
              <w:right w:w="108" w:type="dxa"/>
            </w:tcMar>
            <w:vAlign w:val="center"/>
          </w:tcPr>
          <w:p w14:paraId="27E144C7" w14:textId="704D5D53" w:rsidR="00150756" w:rsidRPr="004A4CC7" w:rsidRDefault="001A4613" w:rsidP="00011D25">
            <w:pPr>
              <w:spacing w:after="0" w:line="257" w:lineRule="auto"/>
              <w:jc w:val="both"/>
              <w:rPr>
                <w:rFonts w:ascii="Arial Narrow" w:eastAsia="Arial Narrow" w:hAnsi="Arial Narrow" w:cs="Arial Narrow"/>
                <w:sz w:val="20"/>
                <w:szCs w:val="20"/>
              </w:rPr>
            </w:pPr>
            <w:r w:rsidRPr="004A4CC7">
              <w:rPr>
                <w:rFonts w:ascii="Arial Narrow" w:eastAsia="Arial Narrow" w:hAnsi="Arial Narrow" w:cs="Arial Narrow"/>
                <w:sz w:val="20"/>
                <w:szCs w:val="20"/>
              </w:rPr>
              <w:t>48</w:t>
            </w:r>
            <w:r w:rsidR="00150756" w:rsidRPr="004A4CC7">
              <w:rPr>
                <w:rFonts w:ascii="Arial Narrow" w:eastAsia="Arial Narrow" w:hAnsi="Arial Narrow" w:cs="Arial Narrow"/>
                <w:sz w:val="20"/>
                <w:szCs w:val="20"/>
              </w:rPr>
              <w:t xml:space="preserve"> hodín</w:t>
            </w:r>
          </w:p>
        </w:tc>
        <w:tc>
          <w:tcPr>
            <w:tcW w:w="1401" w:type="dxa"/>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E8E8E8"/>
            <w:tcMar>
              <w:left w:w="108" w:type="dxa"/>
              <w:right w:w="108" w:type="dxa"/>
            </w:tcMar>
            <w:vAlign w:val="center"/>
          </w:tcPr>
          <w:p w14:paraId="08185220" w14:textId="0A774C2D" w:rsidR="00150756" w:rsidRPr="004A4CC7" w:rsidRDefault="001A4613" w:rsidP="00011D25">
            <w:pPr>
              <w:spacing w:after="0" w:line="257" w:lineRule="auto"/>
              <w:jc w:val="both"/>
              <w:rPr>
                <w:rFonts w:ascii="Arial Narrow" w:eastAsia="Arial Narrow" w:hAnsi="Arial Narrow" w:cs="Arial Narrow"/>
                <w:color w:val="000000" w:themeColor="text1"/>
                <w:sz w:val="20"/>
                <w:szCs w:val="20"/>
              </w:rPr>
            </w:pPr>
            <w:r w:rsidRPr="004A4CC7">
              <w:rPr>
                <w:rFonts w:ascii="Arial Narrow" w:eastAsia="Arial Narrow" w:hAnsi="Arial Narrow" w:cs="Arial Narrow"/>
                <w:color w:val="000000" w:themeColor="text1"/>
                <w:sz w:val="20"/>
                <w:szCs w:val="20"/>
              </w:rPr>
              <w:t>5</w:t>
            </w:r>
          </w:p>
        </w:tc>
      </w:tr>
      <w:tr w:rsidR="00150756" w:rsidRPr="00FD3559" w14:paraId="58EF0CFA" w14:textId="77777777" w:rsidTr="00011D25">
        <w:trPr>
          <w:trHeight w:val="420"/>
        </w:trPr>
        <w:tc>
          <w:tcPr>
            <w:tcW w:w="1364" w:type="dxa"/>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E8E8E8"/>
            <w:tcMar>
              <w:left w:w="108" w:type="dxa"/>
              <w:right w:w="108" w:type="dxa"/>
            </w:tcMar>
            <w:vAlign w:val="center"/>
          </w:tcPr>
          <w:p w14:paraId="05DFC805" w14:textId="77777777" w:rsidR="00150756" w:rsidRPr="004A4CC7" w:rsidRDefault="00150756" w:rsidP="00011D25">
            <w:pPr>
              <w:spacing w:after="0" w:line="257" w:lineRule="auto"/>
              <w:jc w:val="both"/>
              <w:rPr>
                <w:rFonts w:ascii="Arial Narrow" w:eastAsia="Arial Narrow" w:hAnsi="Arial Narrow" w:cs="Arial Narrow"/>
                <w:color w:val="000000" w:themeColor="text1"/>
                <w:sz w:val="20"/>
                <w:szCs w:val="20"/>
              </w:rPr>
            </w:pPr>
            <w:r w:rsidRPr="004A4CC7">
              <w:rPr>
                <w:rFonts w:ascii="Arial Narrow" w:eastAsia="Arial Narrow" w:hAnsi="Arial Narrow" w:cs="Arial Narrow"/>
                <w:color w:val="000000" w:themeColor="text1"/>
                <w:sz w:val="20"/>
                <w:szCs w:val="20"/>
              </w:rPr>
              <w:t>4</w:t>
            </w:r>
          </w:p>
        </w:tc>
        <w:tc>
          <w:tcPr>
            <w:tcW w:w="3497"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left w:w="108" w:type="dxa"/>
              <w:right w:w="108" w:type="dxa"/>
            </w:tcMar>
            <w:vAlign w:val="center"/>
          </w:tcPr>
          <w:p w14:paraId="75091658" w14:textId="77777777" w:rsidR="00150756" w:rsidRPr="004A4CC7" w:rsidRDefault="00150756" w:rsidP="00011D25">
            <w:pPr>
              <w:spacing w:after="0" w:line="257" w:lineRule="auto"/>
              <w:jc w:val="both"/>
              <w:rPr>
                <w:rFonts w:ascii="Arial Narrow" w:eastAsia="Arial Narrow" w:hAnsi="Arial Narrow" w:cs="Arial Narrow"/>
                <w:sz w:val="20"/>
                <w:szCs w:val="20"/>
              </w:rPr>
            </w:pPr>
            <w:r w:rsidRPr="004A4CC7">
              <w:rPr>
                <w:rFonts w:ascii="Arial Narrow" w:eastAsia="Arial Narrow" w:hAnsi="Arial Narrow" w:cs="Arial Narrow"/>
                <w:sz w:val="20"/>
                <w:szCs w:val="20"/>
              </w:rPr>
              <w:t>1 hod.</w:t>
            </w:r>
          </w:p>
        </w:tc>
        <w:tc>
          <w:tcPr>
            <w:tcW w:w="4468" w:type="dxa"/>
            <w:gridSpan w:val="2"/>
            <w:tcBorders>
              <w:top w:val="single" w:sz="8" w:space="0" w:color="000000" w:themeColor="text1"/>
              <w:left w:val="single" w:sz="8" w:space="0" w:color="000000" w:themeColor="text1"/>
              <w:bottom w:val="single" w:sz="8" w:space="0" w:color="000000" w:themeColor="text1"/>
              <w:right w:val="single" w:sz="8" w:space="0" w:color="000000" w:themeColor="text1"/>
            </w:tcBorders>
            <w:tcMar>
              <w:left w:w="108" w:type="dxa"/>
              <w:right w:w="108" w:type="dxa"/>
            </w:tcMar>
            <w:vAlign w:val="center"/>
          </w:tcPr>
          <w:p w14:paraId="78AB2673" w14:textId="77777777" w:rsidR="00150756" w:rsidRPr="004A4CC7" w:rsidRDefault="00150756" w:rsidP="00011D25">
            <w:pPr>
              <w:spacing w:after="0" w:line="257" w:lineRule="auto"/>
              <w:jc w:val="both"/>
              <w:rPr>
                <w:rFonts w:ascii="Arial Narrow" w:eastAsia="Arial Narrow" w:hAnsi="Arial Narrow" w:cs="Arial Narrow"/>
                <w:sz w:val="20"/>
                <w:szCs w:val="20"/>
              </w:rPr>
            </w:pPr>
            <w:r w:rsidRPr="004A4CC7">
              <w:rPr>
                <w:rFonts w:ascii="Arial Narrow" w:eastAsia="Arial Narrow" w:hAnsi="Arial Narrow" w:cs="Arial Narrow"/>
                <w:sz w:val="20"/>
                <w:szCs w:val="20"/>
              </w:rPr>
              <w:t>Vyriešené a nasadené v rámci plánovaných releasov</w:t>
            </w:r>
          </w:p>
        </w:tc>
      </w:tr>
    </w:tbl>
    <w:p w14:paraId="65D1AEC1" w14:textId="77777777" w:rsidR="00150756" w:rsidRPr="004A4CC7" w:rsidRDefault="00150756">
      <w:pPr>
        <w:pStyle w:val="Odsekzoznamu"/>
        <w:numPr>
          <w:ilvl w:val="0"/>
          <w:numId w:val="64"/>
        </w:numPr>
        <w:spacing w:before="120" w:after="0" w:line="240" w:lineRule="auto"/>
        <w:contextualSpacing w:val="0"/>
        <w:jc w:val="both"/>
        <w:rPr>
          <w:rFonts w:ascii="Arial Narrow" w:hAnsi="Arial Narrow"/>
          <w:sz w:val="20"/>
          <w:szCs w:val="20"/>
        </w:rPr>
      </w:pPr>
      <w:r w:rsidRPr="004A4CC7">
        <w:rPr>
          <w:rFonts w:ascii="Arial Narrow" w:hAnsi="Arial Narrow"/>
          <w:sz w:val="20"/>
          <w:szCs w:val="20"/>
        </w:rPr>
        <w:t>Tabuľka reakčných časov incidentov</w:t>
      </w:r>
    </w:p>
    <w:p w14:paraId="42B87781" w14:textId="77777777" w:rsidR="00150756" w:rsidRPr="004A4CC7" w:rsidRDefault="00150756" w:rsidP="00150756">
      <w:pPr>
        <w:spacing w:line="257" w:lineRule="auto"/>
        <w:jc w:val="both"/>
        <w:rPr>
          <w:rFonts w:ascii="Arial Narrow" w:eastAsia="Arial Narrow" w:hAnsi="Arial Narrow" w:cs="Arial Narrow"/>
          <w:color w:val="000000" w:themeColor="text1"/>
          <w:szCs w:val="20"/>
        </w:rPr>
      </w:pPr>
    </w:p>
    <w:p w14:paraId="39CD6894" w14:textId="77777777" w:rsidR="00150756" w:rsidRPr="004D0B50" w:rsidRDefault="00150756" w:rsidP="00150756">
      <w:pPr>
        <w:spacing w:line="257" w:lineRule="auto"/>
        <w:jc w:val="both"/>
        <w:rPr>
          <w:rFonts w:ascii="Arial Narrow" w:eastAsia="Arial Narrow" w:hAnsi="Arial Narrow" w:cs="Arial Narrow"/>
          <w:b/>
          <w:bCs/>
          <w:i/>
          <w:iCs/>
          <w:color w:val="000000" w:themeColor="text1"/>
          <w:szCs w:val="20"/>
        </w:rPr>
      </w:pPr>
      <w:r w:rsidRPr="004D0B50">
        <w:rPr>
          <w:rFonts w:ascii="Arial Narrow" w:eastAsia="Arial Narrow" w:hAnsi="Arial Narrow" w:cs="Arial Narrow"/>
          <w:b/>
          <w:bCs/>
          <w:i/>
          <w:iCs/>
          <w:color w:val="000000" w:themeColor="text1"/>
          <w:szCs w:val="20"/>
        </w:rPr>
        <w:t>Vysvetlivky k tabuľke</w:t>
      </w:r>
    </w:p>
    <w:p w14:paraId="1831D201" w14:textId="4CCAD390" w:rsidR="00150756" w:rsidRPr="004D0B50" w:rsidRDefault="00150756" w:rsidP="004519FE">
      <w:pPr>
        <w:spacing w:line="257" w:lineRule="auto"/>
        <w:ind w:left="284" w:hanging="284"/>
        <w:jc w:val="both"/>
        <w:rPr>
          <w:rFonts w:ascii="Arial Narrow" w:eastAsia="Arial Narrow" w:hAnsi="Arial Narrow" w:cs="Arial Narrow"/>
          <w:szCs w:val="20"/>
        </w:rPr>
      </w:pPr>
      <w:r w:rsidRPr="004D0B50">
        <w:rPr>
          <w:rFonts w:ascii="Arial Narrow" w:eastAsia="Arial Narrow" w:hAnsi="Arial Narrow" w:cs="Arial Narrow"/>
          <w:szCs w:val="20"/>
        </w:rPr>
        <w:t>(1)</w:t>
      </w:r>
      <w:r w:rsidR="004519FE">
        <w:rPr>
          <w:rFonts w:ascii="Arial Narrow" w:eastAsia="Arial Narrow" w:hAnsi="Arial Narrow" w:cs="Arial Narrow"/>
          <w:szCs w:val="20"/>
        </w:rPr>
        <w:tab/>
      </w:r>
      <w:r w:rsidRPr="004D0B50">
        <w:rPr>
          <w:rFonts w:ascii="Arial Narrow" w:eastAsia="Arial Narrow" w:hAnsi="Arial Narrow" w:cs="Arial Narrow"/>
          <w:szCs w:val="20"/>
        </w:rPr>
        <w:t xml:space="preserve">Reakčná doba je čas medzi nahlásením incidentu verejným obstarávateľom (vrátane používateľov IS, ktorí nie sú v pracovnoprávnom vzťahu s verejným obstarávateľom) na </w:t>
      </w:r>
      <w:r w:rsidR="004519FE">
        <w:rPr>
          <w:rFonts w:ascii="Arial Narrow" w:eastAsia="Arial Narrow" w:hAnsi="Arial Narrow" w:cs="Arial Narrow"/>
          <w:szCs w:val="20"/>
        </w:rPr>
        <w:t>H</w:t>
      </w:r>
      <w:r w:rsidRPr="004D0B50">
        <w:rPr>
          <w:rFonts w:ascii="Arial Narrow" w:eastAsia="Arial Narrow" w:hAnsi="Arial Narrow" w:cs="Arial Narrow"/>
          <w:szCs w:val="20"/>
        </w:rPr>
        <w:t>elp</w:t>
      </w:r>
      <w:r w:rsidR="004519FE">
        <w:rPr>
          <w:rFonts w:ascii="Arial Narrow" w:eastAsia="Arial Narrow" w:hAnsi="Arial Narrow" w:cs="Arial Narrow"/>
          <w:szCs w:val="20"/>
        </w:rPr>
        <w:t xml:space="preserve"> D</w:t>
      </w:r>
      <w:r w:rsidRPr="004D0B50">
        <w:rPr>
          <w:rFonts w:ascii="Arial Narrow" w:eastAsia="Arial Narrow" w:hAnsi="Arial Narrow" w:cs="Arial Narrow"/>
          <w:szCs w:val="20"/>
        </w:rPr>
        <w:t>esk úrovne L3 a jeho prevzatím na riešenie.</w:t>
      </w:r>
    </w:p>
    <w:p w14:paraId="4A523AD7" w14:textId="58B44486" w:rsidR="00150756" w:rsidRPr="004D0B50" w:rsidRDefault="00150756" w:rsidP="004519FE">
      <w:pPr>
        <w:spacing w:line="257" w:lineRule="auto"/>
        <w:ind w:left="284" w:hanging="284"/>
        <w:jc w:val="both"/>
        <w:rPr>
          <w:rFonts w:ascii="Arial Narrow" w:eastAsia="Arial Narrow" w:hAnsi="Arial Narrow" w:cs="Arial Narrow"/>
          <w:szCs w:val="20"/>
        </w:rPr>
      </w:pPr>
      <w:r w:rsidRPr="004D0B50">
        <w:rPr>
          <w:rFonts w:ascii="Arial Narrow" w:eastAsia="Arial Narrow" w:hAnsi="Arial Narrow" w:cs="Arial Narrow"/>
          <w:szCs w:val="20"/>
        </w:rPr>
        <w:t xml:space="preserve">(2) </w:t>
      </w:r>
      <w:r w:rsidR="004519FE">
        <w:rPr>
          <w:rFonts w:ascii="Arial Narrow" w:eastAsia="Arial Narrow" w:hAnsi="Arial Narrow" w:cs="Arial Narrow"/>
          <w:szCs w:val="20"/>
        </w:rPr>
        <w:tab/>
      </w:r>
      <w:r w:rsidRPr="004D0B50">
        <w:rPr>
          <w:rFonts w:ascii="Arial Narrow" w:eastAsia="Arial Narrow" w:hAnsi="Arial Narrow" w:cs="Arial Narrow"/>
          <w:szCs w:val="20"/>
        </w:rPr>
        <w:t xml:space="preserve">DKVI znamená obnovenie štandardnej prevádzky - čas medzi nahlásením incidentu verejným obstarávateľom na </w:t>
      </w:r>
      <w:r w:rsidR="004519FE">
        <w:rPr>
          <w:rFonts w:ascii="Arial Narrow" w:eastAsia="Arial Narrow" w:hAnsi="Arial Narrow" w:cs="Arial Narrow"/>
          <w:szCs w:val="20"/>
        </w:rPr>
        <w:t>H</w:t>
      </w:r>
      <w:r w:rsidRPr="004D0B50">
        <w:rPr>
          <w:rFonts w:ascii="Arial Narrow" w:eastAsia="Arial Narrow" w:hAnsi="Arial Narrow" w:cs="Arial Narrow"/>
          <w:szCs w:val="20"/>
        </w:rPr>
        <w:t>elp</w:t>
      </w:r>
      <w:r w:rsidR="004519FE">
        <w:rPr>
          <w:rFonts w:ascii="Arial Narrow" w:eastAsia="Arial Narrow" w:hAnsi="Arial Narrow" w:cs="Arial Narrow"/>
          <w:szCs w:val="20"/>
        </w:rPr>
        <w:t xml:space="preserve"> D</w:t>
      </w:r>
      <w:r w:rsidRPr="004D0B50">
        <w:rPr>
          <w:rFonts w:ascii="Arial Narrow" w:eastAsia="Arial Narrow" w:hAnsi="Arial Narrow" w:cs="Arial Narrow"/>
          <w:szCs w:val="20"/>
        </w:rPr>
        <w:t>esk úrovne L3 a vyriešením incidentu úspešným uchádzačom (do doby, kedy je funkčnosť prostredia znovu obnovená v plnom rozsahu). Doba konečného vyriešenia incidentu od nahlásenia incidentu verejným obstarávateľom (DKVI) sa počíta počas celého dňa. Do tejto doby sa nezarátava čas potrebný na nevyhnutnú súčinnosť verejného obstarávateľa, ak je potrebná pre vyriešenie incidentu. V prípade potreby je úspešný uchádzač oprávnený požadovať od verejného obstarávateľa schválenie riešenia incidentu.</w:t>
      </w:r>
    </w:p>
    <w:p w14:paraId="4FA83913" w14:textId="3CB6856E" w:rsidR="00150756" w:rsidRPr="004D0B50" w:rsidRDefault="00150756" w:rsidP="004519FE">
      <w:pPr>
        <w:spacing w:line="257" w:lineRule="auto"/>
        <w:ind w:left="284" w:hanging="284"/>
        <w:jc w:val="both"/>
        <w:rPr>
          <w:rFonts w:ascii="Arial Narrow" w:eastAsia="Arial Narrow" w:hAnsi="Arial Narrow" w:cs="Arial Narrow"/>
          <w:szCs w:val="20"/>
        </w:rPr>
      </w:pPr>
      <w:r w:rsidRPr="004D0B50">
        <w:rPr>
          <w:rFonts w:ascii="Arial Narrow" w:eastAsia="Arial Narrow" w:hAnsi="Arial Narrow" w:cs="Arial Narrow"/>
          <w:szCs w:val="20"/>
        </w:rPr>
        <w:t xml:space="preserve">(3) </w:t>
      </w:r>
      <w:r w:rsidR="004519FE">
        <w:rPr>
          <w:rFonts w:ascii="Arial Narrow" w:eastAsia="Arial Narrow" w:hAnsi="Arial Narrow" w:cs="Arial Narrow"/>
          <w:szCs w:val="20"/>
        </w:rPr>
        <w:tab/>
      </w:r>
      <w:r w:rsidRPr="004D0B50">
        <w:rPr>
          <w:rFonts w:ascii="Arial Narrow" w:eastAsia="Arial Narrow" w:hAnsi="Arial Narrow" w:cs="Arial Narrow"/>
          <w:szCs w:val="20"/>
        </w:rPr>
        <w:t xml:space="preserve">Maximálny počet incidentov za kalendárny mesiac. Duplicitné alebo technicky súvisiace incidenty (zadané </w:t>
      </w:r>
      <w:r w:rsidR="00F176ED" w:rsidRPr="004D0B50">
        <w:rPr>
          <w:rFonts w:ascii="Arial Narrow" w:eastAsia="Arial Narrow" w:hAnsi="Arial Narrow" w:cs="Arial Narrow"/>
          <w:szCs w:val="20"/>
        </w:rPr>
        <w:br/>
      </w:r>
      <w:r w:rsidRPr="004D0B50">
        <w:rPr>
          <w:rFonts w:ascii="Arial Narrow" w:eastAsia="Arial Narrow" w:hAnsi="Arial Narrow" w:cs="Arial Narrow"/>
          <w:szCs w:val="20"/>
        </w:rPr>
        <w:t>v rámci jedného pracovného dňa) sú považované ako jeden incident.</w:t>
      </w:r>
    </w:p>
    <w:p w14:paraId="03A2681F" w14:textId="267B158E" w:rsidR="00150756" w:rsidRPr="004D0B50" w:rsidRDefault="00150756" w:rsidP="004519FE">
      <w:pPr>
        <w:spacing w:line="257" w:lineRule="auto"/>
        <w:ind w:left="284" w:hanging="284"/>
        <w:jc w:val="both"/>
        <w:rPr>
          <w:rFonts w:ascii="Arial Narrow" w:eastAsia="Arial Narrow" w:hAnsi="Arial Narrow" w:cs="Arial Narrow"/>
          <w:szCs w:val="20"/>
        </w:rPr>
      </w:pPr>
      <w:r w:rsidRPr="004D0B50">
        <w:rPr>
          <w:rFonts w:ascii="Arial Narrow" w:eastAsia="Arial Narrow" w:hAnsi="Arial Narrow" w:cs="Arial Narrow"/>
          <w:szCs w:val="20"/>
        </w:rPr>
        <w:t xml:space="preserve">(4) </w:t>
      </w:r>
      <w:r w:rsidR="004519FE">
        <w:rPr>
          <w:rFonts w:ascii="Arial Narrow" w:eastAsia="Arial Narrow" w:hAnsi="Arial Narrow" w:cs="Arial Narrow"/>
          <w:szCs w:val="20"/>
        </w:rPr>
        <w:tab/>
      </w:r>
      <w:r w:rsidRPr="004D0B50">
        <w:rPr>
          <w:rFonts w:ascii="Arial Narrow" w:eastAsia="Arial Narrow" w:hAnsi="Arial Narrow" w:cs="Arial Narrow"/>
          <w:szCs w:val="20"/>
        </w:rPr>
        <w:t>Incidenty nahlásené verejným obstarávateľom úspešnému uchádzačovi v rámci testovacieho prostredia majú prioritu 3 a</w:t>
      </w:r>
      <w:r w:rsidR="00FD3559">
        <w:rPr>
          <w:rFonts w:ascii="Arial Narrow" w:eastAsia="Arial Narrow" w:hAnsi="Arial Narrow" w:cs="Arial Narrow"/>
          <w:szCs w:val="20"/>
        </w:rPr>
        <w:t> </w:t>
      </w:r>
      <w:r w:rsidRPr="004D0B50">
        <w:rPr>
          <w:rFonts w:ascii="Arial Narrow" w:eastAsia="Arial Narrow" w:hAnsi="Arial Narrow" w:cs="Arial Narrow"/>
          <w:szCs w:val="20"/>
        </w:rPr>
        <w:t>nižšiu</w:t>
      </w:r>
      <w:r w:rsidR="00FD3559">
        <w:rPr>
          <w:rFonts w:ascii="Arial Narrow" w:eastAsia="Arial Narrow" w:hAnsi="Arial Narrow" w:cs="Arial Narrow"/>
          <w:szCs w:val="20"/>
        </w:rPr>
        <w:t>.</w:t>
      </w:r>
    </w:p>
    <w:p w14:paraId="0881150D" w14:textId="77777777" w:rsidR="00150756" w:rsidRPr="004D0B50" w:rsidRDefault="00150756" w:rsidP="00150756">
      <w:pPr>
        <w:spacing w:line="257" w:lineRule="auto"/>
        <w:jc w:val="both"/>
        <w:rPr>
          <w:rFonts w:ascii="Arial Narrow" w:eastAsia="Arial Narrow" w:hAnsi="Arial Narrow" w:cs="Arial Narrow"/>
          <w:szCs w:val="20"/>
        </w:rPr>
      </w:pPr>
      <w:r w:rsidRPr="004D0B50">
        <w:rPr>
          <w:rFonts w:ascii="Arial Narrow" w:eastAsia="Arial Narrow" w:hAnsi="Arial Narrow" w:cs="Arial Narrow"/>
          <w:szCs w:val="20"/>
        </w:rPr>
        <w:t>Vzťahujú sa výhradne k dostupnosti testovacieho prostredia. Za incident na testovacom prostredí sa nepovažuje incident vztiahnutý k práve testovanej funkcionalite.</w:t>
      </w:r>
    </w:p>
    <w:p w14:paraId="437D4353" w14:textId="77777777" w:rsidR="00150756" w:rsidRPr="004D0B50" w:rsidRDefault="00150756" w:rsidP="00150756">
      <w:pPr>
        <w:pStyle w:val="Nadpis3"/>
        <w:jc w:val="both"/>
        <w:rPr>
          <w:color w:val="auto"/>
          <w:sz w:val="28"/>
        </w:rPr>
      </w:pPr>
      <w:bookmarkStart w:id="395" w:name="_Toc834056566"/>
      <w:bookmarkStart w:id="396" w:name="_Toc496431850"/>
      <w:bookmarkStart w:id="397" w:name="_Toc1358083941"/>
      <w:r w:rsidRPr="004D0B50">
        <w:rPr>
          <w:color w:val="auto"/>
          <w:sz w:val="28"/>
        </w:rPr>
        <w:t>Požadovaná dostupnosť IS:</w:t>
      </w:r>
      <w:bookmarkEnd w:id="395"/>
      <w:bookmarkEnd w:id="396"/>
      <w:bookmarkEnd w:id="397"/>
    </w:p>
    <w:p w14:paraId="378CA7A9" w14:textId="40994D96" w:rsidR="00150756" w:rsidRPr="004D0B50" w:rsidRDefault="00150756" w:rsidP="00150756">
      <w:pPr>
        <w:spacing w:line="257" w:lineRule="auto"/>
        <w:jc w:val="both"/>
        <w:rPr>
          <w:rFonts w:ascii="Arial Narrow" w:eastAsia="Arial Narrow" w:hAnsi="Arial Narrow" w:cs="Arial Narrow"/>
        </w:rPr>
      </w:pPr>
      <w:r w:rsidRPr="004D0B50">
        <w:rPr>
          <w:rFonts w:ascii="Arial Narrow" w:eastAsia="Arial Narrow" w:hAnsi="Arial Narrow" w:cs="Arial Narrow"/>
          <w:szCs w:val="20"/>
        </w:rPr>
        <w:t xml:space="preserve">Požiadavky na dostupnosť </w:t>
      </w:r>
      <w:r w:rsidRPr="004D0B50">
        <w:rPr>
          <w:rFonts w:ascii="Arial Narrow" w:eastAsia="Arial Narrow" w:hAnsi="Arial Narrow" w:cs="Arial Narrow"/>
        </w:rPr>
        <w:t>sú definované v nasledovných parametroch:</w:t>
      </w:r>
    </w:p>
    <w:p w14:paraId="2A08D670" w14:textId="028ECF38" w:rsidR="00150756" w:rsidRPr="004D0B50" w:rsidRDefault="00150756">
      <w:pPr>
        <w:pStyle w:val="Odsekzoznamu"/>
        <w:numPr>
          <w:ilvl w:val="0"/>
          <w:numId w:val="104"/>
        </w:numPr>
        <w:jc w:val="both"/>
        <w:rPr>
          <w:rFonts w:ascii="Arial Narrow" w:hAnsi="Arial Narrow"/>
        </w:rPr>
      </w:pPr>
      <w:r w:rsidRPr="004D0B50">
        <w:rPr>
          <w:rFonts w:ascii="Arial Narrow" w:hAnsi="Arial Narrow"/>
        </w:rPr>
        <w:t>Maximálna kumulatívna doba plánovaných odstávok za mesiac: 12 hodín/*48 hodín</w:t>
      </w:r>
      <w:r w:rsidR="00F176ED" w:rsidRPr="004D0B50">
        <w:rPr>
          <w:rFonts w:ascii="Arial Narrow" w:hAnsi="Arial Narrow"/>
        </w:rPr>
        <w:t>,</w:t>
      </w:r>
    </w:p>
    <w:p w14:paraId="30174A93" w14:textId="4B1C792B" w:rsidR="00150756" w:rsidRPr="004D0B50" w:rsidRDefault="00150756">
      <w:pPr>
        <w:pStyle w:val="Odsekzoznamu"/>
        <w:numPr>
          <w:ilvl w:val="0"/>
          <w:numId w:val="104"/>
        </w:numPr>
        <w:jc w:val="both"/>
        <w:rPr>
          <w:rFonts w:ascii="Arial Narrow" w:hAnsi="Arial Narrow"/>
        </w:rPr>
      </w:pPr>
      <w:r w:rsidRPr="004D0B50">
        <w:rPr>
          <w:rFonts w:ascii="Arial Narrow" w:hAnsi="Arial Narrow"/>
        </w:rPr>
        <w:t>Garantovaná doba odozvy (synchrónna/asynchrónna komunikácia): 20 sekúnd/60 sekúnd</w:t>
      </w:r>
      <w:r w:rsidR="00F176ED" w:rsidRPr="004D0B50">
        <w:rPr>
          <w:rFonts w:ascii="Arial Narrow" w:hAnsi="Arial Narrow"/>
        </w:rPr>
        <w:t>.</w:t>
      </w:r>
    </w:p>
    <w:p w14:paraId="0894B29C" w14:textId="77777777" w:rsidR="00150756" w:rsidRPr="004D0B50" w:rsidRDefault="00150756" w:rsidP="00150756">
      <w:pPr>
        <w:pStyle w:val="Nadpis4"/>
        <w:jc w:val="both"/>
        <w:rPr>
          <w:color w:val="auto"/>
          <w:sz w:val="22"/>
        </w:rPr>
      </w:pPr>
      <w:r w:rsidRPr="004D0B50">
        <w:rPr>
          <w:color w:val="auto"/>
          <w:sz w:val="22"/>
        </w:rPr>
        <w:t>Dostupnosť (Availability)</w:t>
      </w:r>
    </w:p>
    <w:p w14:paraId="4B94CFE8" w14:textId="4764F231" w:rsidR="00150756" w:rsidRPr="004D0B50" w:rsidRDefault="00150756" w:rsidP="00150756">
      <w:pPr>
        <w:spacing w:line="257" w:lineRule="auto"/>
        <w:jc w:val="both"/>
        <w:rPr>
          <w:rFonts w:ascii="Arial Narrow" w:eastAsia="Arial Narrow" w:hAnsi="Arial Narrow" w:cs="Arial Narrow"/>
        </w:rPr>
      </w:pPr>
      <w:r w:rsidRPr="004D0B50">
        <w:rPr>
          <w:rFonts w:ascii="Arial Narrow" w:eastAsia="Arial Narrow" w:hAnsi="Arial Narrow" w:cs="Arial Narrow"/>
        </w:rPr>
        <w:t>Dostupnosť (Availability) je vyjadrená ako percento času v danom období, obvykle za rok. Predpokladá sa dostupnosť na úrovn</w:t>
      </w:r>
      <w:r w:rsidR="003A39D0">
        <w:rPr>
          <w:rFonts w:ascii="Arial Narrow" w:eastAsia="Arial Narrow" w:hAnsi="Arial Narrow" w:cs="Arial Narrow"/>
        </w:rPr>
        <w:t>i</w:t>
      </w:r>
      <w:r w:rsidRPr="004D0B50">
        <w:rPr>
          <w:rFonts w:ascii="Arial Narrow" w:eastAsia="Arial Narrow" w:hAnsi="Arial Narrow" w:cs="Arial Narrow"/>
        </w:rPr>
        <w:t xml:space="preserve"> 98</w:t>
      </w:r>
      <w:r w:rsidR="00FD3559">
        <w:rPr>
          <w:rFonts w:ascii="Arial Narrow" w:eastAsia="Arial Narrow" w:hAnsi="Arial Narrow" w:cs="Arial Narrow"/>
        </w:rPr>
        <w:t xml:space="preserve"> </w:t>
      </w:r>
      <w:r w:rsidRPr="004D0B50">
        <w:rPr>
          <w:rFonts w:ascii="Arial Narrow" w:eastAsia="Arial Narrow" w:hAnsi="Arial Narrow" w:cs="Arial Narrow"/>
        </w:rPr>
        <w:t>% dostupnosť, čo znamená kumulatívny výpadok 7,30 dňa ročne</w:t>
      </w:r>
      <w:r w:rsidR="00FD3559">
        <w:rPr>
          <w:rFonts w:ascii="Arial Narrow" w:eastAsia="Arial Narrow" w:hAnsi="Arial Narrow" w:cs="Arial Narrow"/>
        </w:rPr>
        <w:t>,</w:t>
      </w:r>
      <w:r w:rsidRPr="004D0B50">
        <w:rPr>
          <w:rFonts w:ascii="Arial Narrow" w:eastAsia="Arial Narrow" w:hAnsi="Arial Narrow" w:cs="Arial Narrow"/>
        </w:rPr>
        <w:t xml:space="preserve"> resp. 14 hodín mesačne.</w:t>
      </w:r>
    </w:p>
    <w:p w14:paraId="26F8CAD4" w14:textId="77777777" w:rsidR="00150756" w:rsidRPr="004D0B50" w:rsidRDefault="00150756" w:rsidP="00150756">
      <w:pPr>
        <w:pStyle w:val="Nadpis4"/>
        <w:jc w:val="both"/>
        <w:rPr>
          <w:color w:val="auto"/>
          <w:sz w:val="22"/>
        </w:rPr>
      </w:pPr>
      <w:r w:rsidRPr="004D0B50">
        <w:rPr>
          <w:color w:val="auto"/>
          <w:sz w:val="22"/>
        </w:rPr>
        <w:t>RTO (Recovery Time Objective)</w:t>
      </w:r>
    </w:p>
    <w:p w14:paraId="3189EECC" w14:textId="4C7FC262" w:rsidR="00150756" w:rsidRPr="004A4CC7" w:rsidRDefault="00150756" w:rsidP="00150756">
      <w:pPr>
        <w:spacing w:line="257" w:lineRule="auto"/>
        <w:jc w:val="both"/>
        <w:rPr>
          <w:rFonts w:ascii="Arial Narrow" w:eastAsia="Arial Narrow" w:hAnsi="Arial Narrow" w:cs="Arial Narrow"/>
        </w:rPr>
      </w:pPr>
      <w:hyperlink r:id="rId35" w:anchor="_RTO_(Recovery_Time">
        <w:r w:rsidRPr="004A4CC7">
          <w:rPr>
            <w:rStyle w:val="Hypertextovprepojenie"/>
            <w:rFonts w:ascii="Arial Narrow" w:eastAsia="Arial Narrow" w:hAnsi="Arial Narrow" w:cs="Arial Narrow"/>
          </w:rPr>
          <w:t>RTO (Recovery Time Objective)</w:t>
        </w:r>
      </w:hyperlink>
      <w:r w:rsidRPr="004A4CC7">
        <w:rPr>
          <w:rFonts w:ascii="Arial Narrow" w:eastAsia="Arial Narrow" w:hAnsi="Arial Narrow" w:cs="Arial Narrow"/>
        </w:rPr>
        <w:t xml:space="preserve"> - 4 hodiny + RPC Recovery time (čas obnovy infraštruktúry rezortného prívátneho cloudu MF SR)</w:t>
      </w:r>
      <w:r w:rsidR="003A39D0">
        <w:rPr>
          <w:rFonts w:ascii="Arial Narrow" w:eastAsia="Arial Narrow" w:hAnsi="Arial Narrow" w:cs="Arial Narrow"/>
        </w:rPr>
        <w:t>.</w:t>
      </w:r>
    </w:p>
    <w:p w14:paraId="139AE267" w14:textId="77777777" w:rsidR="00150756" w:rsidRPr="004D0B50" w:rsidRDefault="00150756" w:rsidP="00150756">
      <w:pPr>
        <w:pStyle w:val="Nadpis4"/>
        <w:jc w:val="both"/>
        <w:rPr>
          <w:color w:val="auto"/>
          <w:sz w:val="22"/>
        </w:rPr>
      </w:pPr>
      <w:r w:rsidRPr="004D0B50">
        <w:rPr>
          <w:color w:val="auto"/>
          <w:sz w:val="22"/>
        </w:rPr>
        <w:t>RPO (Recovery Point Objective)</w:t>
      </w:r>
    </w:p>
    <w:p w14:paraId="37EC382D" w14:textId="77777777" w:rsidR="00150756" w:rsidRPr="004D0B50" w:rsidRDefault="00150756" w:rsidP="00150756">
      <w:pPr>
        <w:spacing w:line="257" w:lineRule="auto"/>
        <w:jc w:val="both"/>
        <w:rPr>
          <w:rFonts w:ascii="Arial Narrow" w:eastAsia="Arial Narrow" w:hAnsi="Arial Narrow" w:cs="Arial Narrow"/>
        </w:rPr>
      </w:pPr>
      <w:hyperlink r:id="rId36" w:anchor="_RPO_(Recovery_Point">
        <w:r w:rsidRPr="004D0B50">
          <w:rPr>
            <w:rStyle w:val="Hypertextovprepojenie"/>
            <w:rFonts w:ascii="Arial Narrow" w:eastAsia="Arial Narrow" w:hAnsi="Arial Narrow" w:cs="Arial Narrow"/>
          </w:rPr>
          <w:t xml:space="preserve">RPO (Recovery Point Objective) </w:t>
        </w:r>
      </w:hyperlink>
      <w:r w:rsidRPr="004D0B50">
        <w:rPr>
          <w:rFonts w:ascii="Arial Narrow" w:eastAsia="Arial Narrow" w:hAnsi="Arial Narrow" w:cs="Arial Narrow"/>
        </w:rPr>
        <w:t>- 6 hodín - aké množstvo dát môže byť stratené od vymedzeného okamihu.</w:t>
      </w:r>
    </w:p>
    <w:p w14:paraId="7C33D702" w14:textId="77777777" w:rsidR="00150756" w:rsidRPr="004D0B50" w:rsidRDefault="00150756" w:rsidP="00150756">
      <w:pPr>
        <w:jc w:val="both"/>
        <w:rPr>
          <w:rFonts w:ascii="Arial Narrow" w:hAnsi="Arial Narrow"/>
        </w:rPr>
      </w:pPr>
    </w:p>
    <w:p w14:paraId="6BCC5E8F" w14:textId="77777777" w:rsidR="00150756" w:rsidRPr="004A4CC7" w:rsidRDefault="00150756" w:rsidP="0040446F">
      <w:pPr>
        <w:pStyle w:val="Nadpis2"/>
      </w:pPr>
      <w:bookmarkStart w:id="398" w:name="_Toc426673555"/>
      <w:bookmarkStart w:id="399" w:name="_Toc243391288"/>
      <w:bookmarkStart w:id="400" w:name="_Toc1682839755"/>
      <w:r w:rsidRPr="004A4CC7">
        <w:lastRenderedPageBreak/>
        <w:t>Zdrojové kódy</w:t>
      </w:r>
      <w:bookmarkEnd w:id="384"/>
      <w:bookmarkEnd w:id="385"/>
      <w:bookmarkEnd w:id="386"/>
      <w:bookmarkEnd w:id="387"/>
      <w:bookmarkEnd w:id="388"/>
      <w:bookmarkEnd w:id="398"/>
      <w:bookmarkEnd w:id="399"/>
      <w:bookmarkEnd w:id="400"/>
    </w:p>
    <w:p w14:paraId="1A549773" w14:textId="137F66E7" w:rsidR="00150756" w:rsidRPr="004D0B50" w:rsidRDefault="00150756" w:rsidP="00150756">
      <w:pPr>
        <w:spacing w:line="257" w:lineRule="auto"/>
        <w:jc w:val="both"/>
        <w:rPr>
          <w:rFonts w:ascii="Arial Narrow" w:eastAsia="Arial Narrow" w:hAnsi="Arial Narrow" w:cs="Arial Narrow"/>
          <w:color w:val="000000" w:themeColor="text1"/>
        </w:rPr>
      </w:pPr>
      <w:r w:rsidRPr="004D0B50">
        <w:rPr>
          <w:rFonts w:ascii="Arial Narrow" w:eastAsia="Arial Narrow" w:hAnsi="Arial Narrow" w:cs="Arial Narrow"/>
          <w:color w:val="000000" w:themeColor="text1"/>
        </w:rPr>
        <w:t xml:space="preserve">Zdrojové kódy vytvorené počas projektu sa budú zverejňovať v zmysle § 31 </w:t>
      </w:r>
      <w:r w:rsidRPr="003A39D0">
        <w:rPr>
          <w:rFonts w:ascii="Arial Narrow" w:eastAsia="Arial Narrow" w:hAnsi="Arial Narrow" w:cs="Arial Narrow"/>
          <w:color w:val="000000" w:themeColor="text1"/>
        </w:rPr>
        <w:t xml:space="preserve">vyhlášky </w:t>
      </w:r>
      <w:r w:rsidR="003A39D0" w:rsidRPr="004A4CC7">
        <w:rPr>
          <w:rFonts w:ascii="Arial Narrow" w:eastAsia="Arial Narrow" w:hAnsi="Arial Narrow" w:cs="Arial Narrow"/>
          <w:color w:val="000000" w:themeColor="text1"/>
        </w:rPr>
        <w:t>Úradu podpredsedu vlády Slovenskej republiky pre investície a informatizáciu</w:t>
      </w:r>
      <w:r w:rsidR="003A39D0" w:rsidRPr="003A39D0">
        <w:rPr>
          <w:rFonts w:ascii="Arial Narrow" w:eastAsia="Arial Narrow" w:hAnsi="Arial Narrow" w:cs="Arial Narrow"/>
          <w:color w:val="000000" w:themeColor="text1"/>
        </w:rPr>
        <w:t xml:space="preserve"> </w:t>
      </w:r>
      <w:r w:rsidRPr="003A39D0">
        <w:rPr>
          <w:rFonts w:ascii="Arial Narrow" w:eastAsia="Arial Narrow" w:hAnsi="Arial Narrow" w:cs="Arial Narrow"/>
          <w:color w:val="000000" w:themeColor="text1"/>
        </w:rPr>
        <w:t>č. 78/2020 Z. z. o štandard</w:t>
      </w:r>
      <w:r w:rsidRPr="004D0B50">
        <w:rPr>
          <w:rFonts w:ascii="Arial Narrow" w:eastAsia="Arial Narrow" w:hAnsi="Arial Narrow" w:cs="Arial Narrow"/>
          <w:color w:val="000000" w:themeColor="text1"/>
        </w:rPr>
        <w:t xml:space="preserve">och pre informačné technológie verejnej správy </w:t>
      </w:r>
      <w:r w:rsidR="003A39D0">
        <w:rPr>
          <w:rFonts w:ascii="Arial Narrow" w:eastAsia="Arial Narrow" w:hAnsi="Arial Narrow" w:cs="Arial Narrow"/>
          <w:color w:val="000000" w:themeColor="text1"/>
        </w:rPr>
        <w:t xml:space="preserve">v znení neskorších predpisov </w:t>
      </w:r>
      <w:r w:rsidRPr="004D0B50">
        <w:rPr>
          <w:rFonts w:ascii="Arial Narrow" w:eastAsia="Arial Narrow" w:hAnsi="Arial Narrow" w:cs="Arial Narrow"/>
          <w:color w:val="000000" w:themeColor="text1"/>
        </w:rPr>
        <w:t>v nadväznosti na § 15 ods. 2 písm. d) prvý bod zákona č.</w:t>
      </w:r>
      <w:r w:rsidR="003A39D0">
        <w:rPr>
          <w:rFonts w:ascii="Arial Narrow" w:eastAsia="Arial Narrow" w:hAnsi="Arial Narrow" w:cs="Arial Narrow"/>
          <w:color w:val="000000" w:themeColor="text1"/>
        </w:rPr>
        <w:t> </w:t>
      </w:r>
      <w:r w:rsidRPr="004D0B50">
        <w:rPr>
          <w:rFonts w:ascii="Arial Narrow" w:eastAsia="Arial Narrow" w:hAnsi="Arial Narrow" w:cs="Arial Narrow"/>
          <w:color w:val="000000" w:themeColor="text1"/>
        </w:rPr>
        <w:t>95/2019</w:t>
      </w:r>
      <w:r w:rsidR="003A39D0">
        <w:rPr>
          <w:rFonts w:ascii="Arial Narrow" w:eastAsia="Arial Narrow" w:hAnsi="Arial Narrow" w:cs="Arial Narrow"/>
          <w:color w:val="000000" w:themeColor="text1"/>
        </w:rPr>
        <w:t> </w:t>
      </w:r>
      <w:r w:rsidRPr="004D0B50">
        <w:rPr>
          <w:rFonts w:ascii="Arial Narrow" w:eastAsia="Arial Narrow" w:hAnsi="Arial Narrow" w:cs="Arial Narrow"/>
          <w:color w:val="000000" w:themeColor="text1"/>
        </w:rPr>
        <w:t>Z.</w:t>
      </w:r>
      <w:r w:rsidR="003A39D0">
        <w:rPr>
          <w:rFonts w:ascii="Arial Narrow" w:eastAsia="Arial Narrow" w:hAnsi="Arial Narrow" w:cs="Arial Narrow"/>
          <w:color w:val="000000" w:themeColor="text1"/>
        </w:rPr>
        <w:t> </w:t>
      </w:r>
      <w:r w:rsidRPr="004D0B50">
        <w:rPr>
          <w:rFonts w:ascii="Arial Narrow" w:eastAsia="Arial Narrow" w:hAnsi="Arial Narrow" w:cs="Arial Narrow"/>
          <w:color w:val="000000" w:themeColor="text1"/>
        </w:rPr>
        <w:t xml:space="preserve">z. o informačných technológiách vo verejnej správe a o zmene a doplnení niektorých zákonov </w:t>
      </w:r>
      <w:r w:rsidR="003A39D0">
        <w:rPr>
          <w:rFonts w:ascii="Arial Narrow" w:eastAsia="Arial Narrow" w:hAnsi="Arial Narrow" w:cs="Arial Narrow"/>
          <w:color w:val="000000" w:themeColor="text1"/>
        </w:rPr>
        <w:t xml:space="preserve">v znení neskorších predpisov </w:t>
      </w:r>
      <w:r w:rsidRPr="004D0B50">
        <w:rPr>
          <w:rFonts w:ascii="Arial Narrow" w:eastAsia="Arial Narrow" w:hAnsi="Arial Narrow" w:cs="Arial Narrow"/>
          <w:color w:val="000000" w:themeColor="text1"/>
        </w:rPr>
        <w:t>s</w:t>
      </w:r>
      <w:r w:rsidR="003A39D0">
        <w:rPr>
          <w:rFonts w:ascii="Arial Narrow" w:eastAsia="Arial Narrow" w:hAnsi="Arial Narrow" w:cs="Arial Narrow"/>
          <w:color w:val="000000" w:themeColor="text1"/>
        </w:rPr>
        <w:t> </w:t>
      </w:r>
      <w:r w:rsidRPr="004D0B50">
        <w:rPr>
          <w:rFonts w:ascii="Arial Narrow" w:eastAsia="Arial Narrow" w:hAnsi="Arial Narrow" w:cs="Arial Narrow"/>
          <w:color w:val="000000" w:themeColor="text1"/>
        </w:rPr>
        <w:t>obmedzenou dostupnosťou iba pre orgán vedenia a orgány riadenia (podľa § 31 ods. 4 písm. b) vyhlášky) spolu s odôvodnením v závislosti od jeho charakteru a posúdenia z hľadiska bezpečnosti a</w:t>
      </w:r>
      <w:r w:rsidR="003A39D0">
        <w:rPr>
          <w:rFonts w:ascii="Arial Narrow" w:eastAsia="Arial Narrow" w:hAnsi="Arial Narrow" w:cs="Arial Narrow"/>
          <w:color w:val="000000" w:themeColor="text1"/>
        </w:rPr>
        <w:t> </w:t>
      </w:r>
      <w:r w:rsidRPr="004D0B50">
        <w:rPr>
          <w:rFonts w:ascii="Arial Narrow" w:eastAsia="Arial Narrow" w:hAnsi="Arial Narrow" w:cs="Arial Narrow"/>
          <w:color w:val="000000" w:themeColor="text1"/>
        </w:rPr>
        <w:t>súvisiacich okolností.</w:t>
      </w:r>
    </w:p>
    <w:p w14:paraId="3A42E83A" w14:textId="6EF7AE25" w:rsidR="00150756" w:rsidRPr="004D0B50" w:rsidRDefault="00150756" w:rsidP="00150756">
      <w:pPr>
        <w:spacing w:line="257" w:lineRule="auto"/>
        <w:jc w:val="both"/>
        <w:rPr>
          <w:rFonts w:ascii="Arial Narrow" w:eastAsia="Arial Narrow" w:hAnsi="Arial Narrow" w:cs="Arial Narrow"/>
          <w:color w:val="000000" w:themeColor="text1"/>
        </w:rPr>
      </w:pPr>
      <w:r w:rsidRPr="004D0B50">
        <w:rPr>
          <w:rFonts w:ascii="Arial Narrow" w:eastAsia="Arial Narrow" w:hAnsi="Arial Narrow" w:cs="Arial Narrow"/>
          <w:color w:val="000000" w:themeColor="text1"/>
        </w:rPr>
        <w:t xml:space="preserve">Konkrétne v zmysle § 15 ods. 2 písm. zákona č. 95/2019 Z. z. o informačných technológiách vo verejnej správe </w:t>
      </w:r>
      <w:r w:rsidR="00F176ED" w:rsidRPr="004D0B50">
        <w:rPr>
          <w:rFonts w:ascii="Arial Narrow" w:eastAsia="Arial Narrow" w:hAnsi="Arial Narrow" w:cs="Arial Narrow"/>
          <w:color w:val="000000" w:themeColor="text1"/>
        </w:rPr>
        <w:br/>
      </w:r>
      <w:r w:rsidRPr="004D0B50">
        <w:rPr>
          <w:rFonts w:ascii="Arial Narrow" w:eastAsia="Arial Narrow" w:hAnsi="Arial Narrow" w:cs="Arial Narrow"/>
          <w:color w:val="000000" w:themeColor="text1"/>
        </w:rPr>
        <w:t>a o zmene a doplnení niektorých zákonov</w:t>
      </w:r>
      <w:r w:rsidR="003A39D0">
        <w:rPr>
          <w:rFonts w:ascii="Arial Narrow" w:eastAsia="Arial Narrow" w:hAnsi="Arial Narrow" w:cs="Arial Narrow"/>
          <w:color w:val="000000" w:themeColor="text1"/>
        </w:rPr>
        <w:t xml:space="preserve"> v znení neskorších predpisov</w:t>
      </w:r>
      <w:r w:rsidRPr="004D0B50">
        <w:rPr>
          <w:rFonts w:ascii="Arial Narrow" w:eastAsia="Arial Narrow" w:hAnsi="Arial Narrow" w:cs="Arial Narrow"/>
          <w:color w:val="000000" w:themeColor="text1"/>
        </w:rPr>
        <w:t>.</w:t>
      </w:r>
    </w:p>
    <w:p w14:paraId="33D3BD8E" w14:textId="77777777" w:rsidR="00150756" w:rsidRPr="004D0B50" w:rsidRDefault="00150756" w:rsidP="00150756">
      <w:pPr>
        <w:spacing w:line="257" w:lineRule="auto"/>
        <w:jc w:val="both"/>
        <w:rPr>
          <w:rFonts w:ascii="Arial Narrow" w:eastAsia="Arial Narrow" w:hAnsi="Arial Narrow" w:cs="Arial Narrow"/>
          <w:color w:val="000000" w:themeColor="text1"/>
        </w:rPr>
      </w:pPr>
      <w:r w:rsidRPr="004D0B50">
        <w:rPr>
          <w:rFonts w:ascii="Arial Narrow" w:eastAsia="Arial Narrow" w:hAnsi="Arial Narrow" w:cs="Arial Narrow"/>
          <w:color w:val="000000" w:themeColor="text1"/>
        </w:rPr>
        <w:t xml:space="preserve">Vo fáze prípravy a obstarania projektu je správca (MF SR) povinný akceptovať také zmluvné podmienky, podľa ktorých: </w:t>
      </w:r>
    </w:p>
    <w:p w14:paraId="5D1BCB2C" w14:textId="37AF088B" w:rsidR="00150756" w:rsidRPr="004D0B50" w:rsidRDefault="00150756" w:rsidP="004A4CC7">
      <w:pPr>
        <w:spacing w:line="257" w:lineRule="auto"/>
        <w:ind w:left="426" w:hanging="426"/>
        <w:jc w:val="both"/>
        <w:rPr>
          <w:rFonts w:ascii="Arial Narrow" w:eastAsia="Arial Narrow" w:hAnsi="Arial Narrow" w:cs="Arial Narrow"/>
          <w:color w:val="000000" w:themeColor="text1"/>
          <w:szCs w:val="20"/>
        </w:rPr>
      </w:pPr>
      <w:r w:rsidRPr="004D0B50">
        <w:rPr>
          <w:rFonts w:ascii="Arial Narrow" w:eastAsia="Arial Narrow" w:hAnsi="Arial Narrow" w:cs="Arial Narrow"/>
          <w:color w:val="000000" w:themeColor="text1"/>
        </w:rPr>
        <w:t>1.</w:t>
      </w:r>
      <w:r w:rsidR="003A39D0">
        <w:rPr>
          <w:rFonts w:ascii="Arial Narrow" w:eastAsia="Arial Narrow" w:hAnsi="Arial Narrow" w:cs="Arial Narrow"/>
          <w:color w:val="000000" w:themeColor="text1"/>
        </w:rPr>
        <w:tab/>
      </w:r>
      <w:r w:rsidRPr="004D0B50">
        <w:rPr>
          <w:rFonts w:ascii="Arial Narrow" w:eastAsia="Arial Narrow" w:hAnsi="Arial Narrow" w:cs="Arial Narrow"/>
          <w:color w:val="000000" w:themeColor="text1"/>
        </w:rPr>
        <w:t>zdrojový kód vytvorený počas projektu bude otvorený v súlade s licenčnými podmienkami verejnej softvérovej licencie E</w:t>
      </w:r>
      <w:r w:rsidR="000D7C02">
        <w:rPr>
          <w:rFonts w:ascii="Arial Narrow" w:eastAsia="Arial Narrow" w:hAnsi="Arial Narrow" w:cs="Arial Narrow"/>
          <w:color w:val="000000" w:themeColor="text1"/>
        </w:rPr>
        <w:t>Ú</w:t>
      </w:r>
      <w:r w:rsidRPr="004D0B50">
        <w:rPr>
          <w:rFonts w:ascii="Arial Narrow" w:eastAsia="Arial Narrow" w:hAnsi="Arial Narrow" w:cs="Arial Narrow"/>
          <w:color w:val="000000" w:themeColor="text1"/>
        </w:rPr>
        <w:t xml:space="preserve"> podľa osobitného predpisu, a to v rozsahu, v akom zverejnenie tohto kódu nemôže byť zneužité na činnosť smerujúcu k narušeniu alebo k zničeniu informačného</w:t>
      </w:r>
      <w:r w:rsidRPr="004D0B50">
        <w:rPr>
          <w:rFonts w:ascii="Arial Narrow" w:eastAsia="Arial Narrow" w:hAnsi="Arial Narrow" w:cs="Arial Narrow"/>
          <w:color w:val="000000" w:themeColor="text1"/>
          <w:szCs w:val="20"/>
        </w:rPr>
        <w:t xml:space="preserve"> systému verejnej správy,</w:t>
      </w:r>
    </w:p>
    <w:p w14:paraId="0E4E47FB" w14:textId="4B7AC4B1" w:rsidR="00150756" w:rsidRPr="004D0B50" w:rsidRDefault="00150756" w:rsidP="004A4CC7">
      <w:pPr>
        <w:spacing w:line="257" w:lineRule="auto"/>
        <w:ind w:left="426" w:hanging="426"/>
        <w:jc w:val="both"/>
        <w:rPr>
          <w:rFonts w:ascii="Arial Narrow" w:eastAsia="Arial Narrow" w:hAnsi="Arial Narrow" w:cs="Arial Narrow"/>
          <w:color w:val="000000" w:themeColor="text1"/>
          <w:szCs w:val="20"/>
        </w:rPr>
      </w:pPr>
      <w:r w:rsidRPr="004D0B50">
        <w:rPr>
          <w:rFonts w:ascii="Arial Narrow" w:eastAsia="Arial Narrow" w:hAnsi="Arial Narrow" w:cs="Arial Narrow"/>
          <w:color w:val="000000" w:themeColor="text1"/>
          <w:szCs w:val="20"/>
        </w:rPr>
        <w:t>2.</w:t>
      </w:r>
      <w:r w:rsidR="003A39D0">
        <w:rPr>
          <w:rFonts w:ascii="Arial Narrow" w:eastAsia="Arial Narrow" w:hAnsi="Arial Narrow" w:cs="Arial Narrow"/>
          <w:color w:val="000000" w:themeColor="text1"/>
          <w:szCs w:val="20"/>
        </w:rPr>
        <w:tab/>
      </w:r>
      <w:r w:rsidRPr="004D0B50">
        <w:rPr>
          <w:rFonts w:ascii="Arial Narrow" w:eastAsia="Arial Narrow" w:hAnsi="Arial Narrow" w:cs="Arial Narrow"/>
          <w:color w:val="000000" w:themeColor="text1"/>
          <w:szCs w:val="20"/>
        </w:rPr>
        <w:t>je jediným a výhradným disponentom so všetkými informáciami zhromaždenými alebo získanými počas projektu a prevádzky projektom vytvoreného riešenia vrátane jeho zmien a servisu a</w:t>
      </w:r>
    </w:p>
    <w:p w14:paraId="6C2C185C" w14:textId="5A94BF92" w:rsidR="00150756" w:rsidRPr="004D0B50" w:rsidRDefault="00150756" w:rsidP="004A4CC7">
      <w:pPr>
        <w:spacing w:line="257" w:lineRule="auto"/>
        <w:ind w:left="426" w:hanging="426"/>
        <w:jc w:val="both"/>
        <w:rPr>
          <w:rFonts w:ascii="Arial Narrow" w:eastAsia="Arial Narrow" w:hAnsi="Arial Narrow" w:cs="Arial Narrow"/>
          <w:color w:val="000000" w:themeColor="text1"/>
        </w:rPr>
      </w:pPr>
      <w:r w:rsidRPr="004D0B50">
        <w:rPr>
          <w:rFonts w:ascii="Arial Narrow" w:eastAsia="Arial Narrow" w:hAnsi="Arial Narrow" w:cs="Arial Narrow"/>
          <w:color w:val="000000" w:themeColor="text1"/>
        </w:rPr>
        <w:t>3.</w:t>
      </w:r>
      <w:r w:rsidR="003A39D0">
        <w:rPr>
          <w:rFonts w:ascii="Arial Narrow" w:eastAsia="Arial Narrow" w:hAnsi="Arial Narrow" w:cs="Arial Narrow"/>
          <w:color w:val="000000" w:themeColor="text1"/>
        </w:rPr>
        <w:tab/>
      </w:r>
      <w:r w:rsidRPr="004D0B50">
        <w:rPr>
          <w:rFonts w:ascii="Arial Narrow" w:eastAsia="Arial Narrow" w:hAnsi="Arial Narrow" w:cs="Arial Narrow"/>
          <w:color w:val="000000" w:themeColor="text1"/>
        </w:rPr>
        <w:t>pri zmene dodávateľa pôvodný dodávateľ poskytne správcovi (MF SR) úplnú súčinnosť pri prechode na nového dodávateľa, najmä v oblasti architektúry a integrácie informačných systémov.</w:t>
      </w:r>
    </w:p>
    <w:p w14:paraId="72AF79C1" w14:textId="1A927658" w:rsidR="00150756" w:rsidRPr="004D0B50" w:rsidRDefault="00150756" w:rsidP="00150756">
      <w:pPr>
        <w:spacing w:line="257" w:lineRule="auto"/>
        <w:jc w:val="both"/>
        <w:rPr>
          <w:rFonts w:ascii="Arial Narrow" w:eastAsia="Arial Narrow" w:hAnsi="Arial Narrow" w:cs="Arial Narrow"/>
          <w:color w:val="000000" w:themeColor="text1"/>
          <w:szCs w:val="20"/>
        </w:rPr>
      </w:pPr>
      <w:r w:rsidRPr="004D0B50">
        <w:rPr>
          <w:rFonts w:ascii="Arial Narrow" w:eastAsia="Arial Narrow" w:hAnsi="Arial Narrow" w:cs="Arial Narrow"/>
          <w:color w:val="000000" w:themeColor="text1"/>
          <w:szCs w:val="20"/>
        </w:rPr>
        <w:t>Úspešný uchádzač má povinnosť zaslať vždy aktuálny zdrojový kód do repozitára MF SR.</w:t>
      </w:r>
    </w:p>
    <w:p w14:paraId="022A8C80" w14:textId="77777777" w:rsidR="001F3849" w:rsidRPr="00FE518F" w:rsidRDefault="001F3849">
      <w:pPr>
        <w:rPr>
          <w:rFonts w:ascii="Arial Narrow" w:eastAsia="Arial Narrow" w:hAnsi="Arial Narrow" w:cs="Arial Narrow"/>
          <w:color w:val="000000" w:themeColor="text1"/>
          <w:sz w:val="28"/>
          <w:szCs w:val="28"/>
        </w:rPr>
      </w:pPr>
    </w:p>
    <w:p w14:paraId="09C30A67" w14:textId="77777777" w:rsidR="00680911" w:rsidRPr="00FE518F" w:rsidRDefault="00680911">
      <w:pPr>
        <w:rPr>
          <w:rFonts w:ascii="Arial Narrow" w:eastAsia="Arial Narrow" w:hAnsi="Arial Narrow" w:cs="Arial Narrow"/>
          <w:color w:val="000000" w:themeColor="text1"/>
          <w:sz w:val="28"/>
          <w:szCs w:val="28"/>
        </w:rPr>
      </w:pPr>
      <w:r w:rsidRPr="00FE518F">
        <w:rPr>
          <w:rFonts w:ascii="Arial Narrow" w:eastAsia="Arial Narrow" w:hAnsi="Arial Narrow" w:cs="Arial Narrow"/>
          <w:color w:val="000000" w:themeColor="text1"/>
          <w:sz w:val="28"/>
          <w:szCs w:val="28"/>
        </w:rPr>
        <w:br w:type="page"/>
      </w:r>
    </w:p>
    <w:p w14:paraId="78554A4A" w14:textId="1B077FEB" w:rsidR="00A97669" w:rsidRPr="00680911" w:rsidRDefault="00A97669" w:rsidP="001F2E2C">
      <w:pPr>
        <w:spacing w:after="200" w:line="276" w:lineRule="auto"/>
        <w:ind w:left="2835" w:hanging="2835"/>
        <w:rPr>
          <w:rFonts w:ascii="Arial Narrow" w:eastAsia="Arial Narrow" w:hAnsi="Arial Narrow" w:cs="Arial Narrow"/>
          <w:b/>
          <w:bCs/>
          <w:color w:val="000000" w:themeColor="text1"/>
          <w:sz w:val="24"/>
          <w:szCs w:val="24"/>
        </w:rPr>
      </w:pPr>
      <w:r w:rsidRPr="00680911">
        <w:rPr>
          <w:rFonts w:ascii="Arial Narrow" w:eastAsia="Arial Narrow" w:hAnsi="Arial Narrow" w:cs="Arial Narrow"/>
          <w:b/>
          <w:bCs/>
          <w:color w:val="000000" w:themeColor="text1"/>
          <w:sz w:val="24"/>
          <w:szCs w:val="24"/>
        </w:rPr>
        <w:lastRenderedPageBreak/>
        <w:t>Príloha č. 2</w:t>
      </w:r>
      <w:r w:rsidR="001F2E2C" w:rsidRPr="00680911">
        <w:rPr>
          <w:rFonts w:ascii="Arial Narrow" w:eastAsia="Arial Narrow" w:hAnsi="Arial Narrow" w:cs="Arial Narrow"/>
          <w:b/>
          <w:bCs/>
          <w:color w:val="000000" w:themeColor="text1"/>
          <w:sz w:val="24"/>
          <w:szCs w:val="24"/>
        </w:rPr>
        <w:t xml:space="preserve"> zmluvy - </w:t>
      </w:r>
      <w:r w:rsidR="00823E38" w:rsidRPr="00680911">
        <w:rPr>
          <w:rFonts w:ascii="Arial Narrow" w:eastAsia="Arial Narrow" w:hAnsi="Arial Narrow" w:cs="Arial Narrow"/>
          <w:b/>
          <w:bCs/>
          <w:color w:val="000000" w:themeColor="text1"/>
          <w:sz w:val="24"/>
          <w:szCs w:val="24"/>
        </w:rPr>
        <w:t>Zoznam subdodávateľov</w:t>
      </w:r>
    </w:p>
    <w:p w14:paraId="3E809C62" w14:textId="77777777" w:rsidR="00680911" w:rsidRDefault="00680911">
      <w:pPr>
        <w:rPr>
          <w:rFonts w:ascii="Arial Narrow" w:eastAsia="Arial Narrow" w:hAnsi="Arial Narrow" w:cs="Arial Narrow"/>
          <w:b/>
          <w:bCs/>
          <w:color w:val="000000" w:themeColor="text1"/>
          <w:sz w:val="28"/>
          <w:szCs w:val="28"/>
        </w:rPr>
      </w:pPr>
      <w:r>
        <w:rPr>
          <w:rFonts w:ascii="Arial Narrow" w:eastAsia="Arial Narrow" w:hAnsi="Arial Narrow" w:cs="Arial Narrow"/>
          <w:b/>
          <w:bCs/>
          <w:color w:val="000000" w:themeColor="text1"/>
          <w:sz w:val="28"/>
          <w:szCs w:val="28"/>
        </w:rPr>
        <w:br w:type="page"/>
      </w:r>
    </w:p>
    <w:p w14:paraId="4238CAD8" w14:textId="70C4871F" w:rsidR="001A4613" w:rsidRPr="00680911" w:rsidRDefault="00A97669" w:rsidP="001A4613">
      <w:pPr>
        <w:spacing w:after="200" w:line="276" w:lineRule="auto"/>
        <w:ind w:left="2835" w:hanging="2835"/>
        <w:rPr>
          <w:rFonts w:ascii="Arial Narrow" w:eastAsia="Times New Roman" w:hAnsi="Arial Narrow" w:cs="Calibri"/>
          <w:b/>
          <w:bCs/>
          <w:color w:val="000000"/>
          <w:sz w:val="24"/>
          <w:szCs w:val="24"/>
          <w:lang w:eastAsia="sk-SK"/>
        </w:rPr>
      </w:pPr>
      <w:r w:rsidRPr="00680911">
        <w:rPr>
          <w:rFonts w:ascii="Arial Narrow" w:eastAsia="Arial Narrow" w:hAnsi="Arial Narrow" w:cs="Arial Narrow"/>
          <w:b/>
          <w:bCs/>
          <w:color w:val="000000" w:themeColor="text1"/>
          <w:sz w:val="24"/>
          <w:szCs w:val="24"/>
        </w:rPr>
        <w:lastRenderedPageBreak/>
        <w:t>Príloha č. 3</w:t>
      </w:r>
      <w:r w:rsidR="001F2E2C" w:rsidRPr="00680911">
        <w:rPr>
          <w:rFonts w:ascii="Arial Narrow" w:eastAsia="Arial Narrow" w:hAnsi="Arial Narrow" w:cs="Arial Narrow"/>
          <w:b/>
          <w:bCs/>
          <w:color w:val="000000" w:themeColor="text1"/>
          <w:sz w:val="24"/>
          <w:szCs w:val="24"/>
        </w:rPr>
        <w:t xml:space="preserve"> zmluvy - </w:t>
      </w:r>
      <w:r w:rsidR="005D44E7" w:rsidRPr="00680911">
        <w:rPr>
          <w:rFonts w:ascii="Arial Narrow" w:eastAsia="Times New Roman" w:hAnsi="Arial Narrow" w:cs="Calibri"/>
          <w:b/>
          <w:bCs/>
          <w:color w:val="000000"/>
          <w:sz w:val="24"/>
          <w:szCs w:val="24"/>
          <w:lang w:eastAsia="sk-SK"/>
        </w:rPr>
        <w:t>Návrh na plnenie kritéri</w:t>
      </w:r>
      <w:r w:rsidR="001F2E2C" w:rsidRPr="00680911">
        <w:rPr>
          <w:rFonts w:ascii="Arial Narrow" w:eastAsia="Times New Roman" w:hAnsi="Arial Narrow" w:cs="Calibri"/>
          <w:b/>
          <w:bCs/>
          <w:color w:val="000000"/>
          <w:sz w:val="24"/>
          <w:szCs w:val="24"/>
          <w:lang w:eastAsia="sk-SK"/>
        </w:rPr>
        <w:t>í</w:t>
      </w:r>
    </w:p>
    <w:tbl>
      <w:tblPr>
        <w:tblW w:w="8921" w:type="dxa"/>
        <w:tblCellMar>
          <w:left w:w="70" w:type="dxa"/>
          <w:right w:w="70" w:type="dxa"/>
        </w:tblCellMar>
        <w:tblLook w:val="04A0" w:firstRow="1" w:lastRow="0" w:firstColumn="1" w:lastColumn="0" w:noHBand="0" w:noVBand="1"/>
      </w:tblPr>
      <w:tblGrid>
        <w:gridCol w:w="461"/>
        <w:gridCol w:w="1845"/>
        <w:gridCol w:w="972"/>
        <w:gridCol w:w="882"/>
        <w:gridCol w:w="1215"/>
        <w:gridCol w:w="1419"/>
        <w:gridCol w:w="2127"/>
      </w:tblGrid>
      <w:tr w:rsidR="00211537" w:rsidRPr="00127CEE" w14:paraId="14EEA77B" w14:textId="77777777" w:rsidTr="00FE518F">
        <w:trPr>
          <w:trHeight w:val="575"/>
        </w:trPr>
        <w:tc>
          <w:tcPr>
            <w:tcW w:w="461" w:type="dxa"/>
            <w:tcBorders>
              <w:top w:val="single" w:sz="8" w:space="0" w:color="auto"/>
              <w:left w:val="single" w:sz="8" w:space="0" w:color="auto"/>
              <w:bottom w:val="single" w:sz="8" w:space="0" w:color="auto"/>
              <w:right w:val="single" w:sz="4" w:space="0" w:color="auto"/>
            </w:tcBorders>
            <w:shd w:val="clear" w:color="000000" w:fill="EBEEF1"/>
            <w:noWrap/>
            <w:vAlign w:val="center"/>
            <w:hideMark/>
          </w:tcPr>
          <w:p w14:paraId="03F8DB76" w14:textId="02E4B49A" w:rsidR="00127CEE" w:rsidRPr="00127CEE" w:rsidRDefault="00127CEE" w:rsidP="00FE518F">
            <w:pPr>
              <w:spacing w:after="0" w:line="240" w:lineRule="auto"/>
              <w:jc w:val="center"/>
              <w:rPr>
                <w:rFonts w:ascii="Arial Narrow" w:eastAsia="Times New Roman" w:hAnsi="Arial Narrow" w:cs="Calibri"/>
                <w:b/>
                <w:bCs/>
                <w:color w:val="000000"/>
                <w:lang w:eastAsia="sk-SK"/>
              </w:rPr>
            </w:pPr>
            <w:r w:rsidRPr="00127CEE">
              <w:rPr>
                <w:rFonts w:ascii="Arial Narrow" w:eastAsia="Times New Roman" w:hAnsi="Arial Narrow" w:cs="Calibri"/>
                <w:b/>
                <w:bCs/>
                <w:color w:val="000000"/>
                <w:lang w:eastAsia="sk-SK"/>
              </w:rPr>
              <w:t>P.</w:t>
            </w:r>
            <w:r w:rsidR="00415203">
              <w:rPr>
                <w:rFonts w:ascii="Arial Narrow" w:eastAsia="Times New Roman" w:hAnsi="Arial Narrow" w:cs="Calibri"/>
                <w:b/>
                <w:bCs/>
                <w:color w:val="000000"/>
                <w:lang w:eastAsia="sk-SK"/>
              </w:rPr>
              <w:t xml:space="preserve"> </w:t>
            </w:r>
            <w:r w:rsidRPr="00127CEE">
              <w:rPr>
                <w:rFonts w:ascii="Arial Narrow" w:eastAsia="Times New Roman" w:hAnsi="Arial Narrow" w:cs="Calibri"/>
                <w:b/>
                <w:bCs/>
                <w:color w:val="000000"/>
                <w:lang w:eastAsia="sk-SK"/>
              </w:rPr>
              <w:t>č.</w:t>
            </w:r>
          </w:p>
        </w:tc>
        <w:tc>
          <w:tcPr>
            <w:tcW w:w="1845" w:type="dxa"/>
            <w:tcBorders>
              <w:top w:val="single" w:sz="8" w:space="0" w:color="auto"/>
              <w:left w:val="single" w:sz="8" w:space="0" w:color="auto"/>
              <w:bottom w:val="single" w:sz="8" w:space="0" w:color="auto"/>
              <w:right w:val="single" w:sz="4" w:space="0" w:color="auto"/>
            </w:tcBorders>
            <w:shd w:val="clear" w:color="000000" w:fill="EBEEF1"/>
            <w:noWrap/>
            <w:vAlign w:val="center"/>
            <w:hideMark/>
          </w:tcPr>
          <w:p w14:paraId="7D07EC9E" w14:textId="77777777" w:rsidR="00127CEE" w:rsidRPr="00127CEE" w:rsidRDefault="00127CEE" w:rsidP="00FE518F">
            <w:pPr>
              <w:spacing w:after="0" w:line="240" w:lineRule="auto"/>
              <w:jc w:val="center"/>
              <w:rPr>
                <w:rFonts w:ascii="Arial Narrow" w:eastAsia="Times New Roman" w:hAnsi="Arial Narrow" w:cs="Calibri"/>
                <w:b/>
                <w:bCs/>
                <w:color w:val="000000"/>
                <w:lang w:eastAsia="sk-SK"/>
              </w:rPr>
            </w:pPr>
            <w:r w:rsidRPr="00127CEE">
              <w:rPr>
                <w:rFonts w:ascii="Arial Narrow" w:eastAsia="Times New Roman" w:hAnsi="Arial Narrow" w:cs="Calibri"/>
                <w:b/>
                <w:bCs/>
                <w:color w:val="000000"/>
                <w:lang w:eastAsia="sk-SK"/>
              </w:rPr>
              <w:t>Popis (výstup)</w:t>
            </w:r>
          </w:p>
        </w:tc>
        <w:tc>
          <w:tcPr>
            <w:tcW w:w="972" w:type="dxa"/>
            <w:tcBorders>
              <w:top w:val="single" w:sz="8" w:space="0" w:color="auto"/>
              <w:left w:val="nil"/>
              <w:bottom w:val="single" w:sz="8" w:space="0" w:color="auto"/>
              <w:right w:val="single" w:sz="4" w:space="0" w:color="auto"/>
            </w:tcBorders>
            <w:shd w:val="clear" w:color="000000" w:fill="EBEEF1"/>
            <w:noWrap/>
            <w:vAlign w:val="center"/>
            <w:hideMark/>
          </w:tcPr>
          <w:p w14:paraId="340D76CA" w14:textId="77777777" w:rsidR="00127CEE" w:rsidRPr="00127CEE" w:rsidRDefault="00127CEE" w:rsidP="00FE518F">
            <w:pPr>
              <w:spacing w:after="0" w:line="240" w:lineRule="auto"/>
              <w:jc w:val="center"/>
              <w:rPr>
                <w:rFonts w:ascii="Arial Narrow" w:eastAsia="Times New Roman" w:hAnsi="Arial Narrow" w:cs="Calibri"/>
                <w:b/>
                <w:bCs/>
                <w:color w:val="000000"/>
                <w:lang w:eastAsia="sk-SK"/>
              </w:rPr>
            </w:pPr>
            <w:r w:rsidRPr="00127CEE">
              <w:rPr>
                <w:rFonts w:ascii="Arial Narrow" w:eastAsia="Times New Roman" w:hAnsi="Arial Narrow" w:cs="Calibri"/>
                <w:b/>
                <w:bCs/>
                <w:color w:val="000000"/>
                <w:lang w:eastAsia="sk-SK"/>
              </w:rPr>
              <w:t>Množstvo</w:t>
            </w:r>
          </w:p>
        </w:tc>
        <w:tc>
          <w:tcPr>
            <w:tcW w:w="882" w:type="dxa"/>
            <w:tcBorders>
              <w:top w:val="single" w:sz="8" w:space="0" w:color="auto"/>
              <w:left w:val="nil"/>
              <w:bottom w:val="single" w:sz="8" w:space="0" w:color="auto"/>
              <w:right w:val="single" w:sz="4" w:space="0" w:color="auto"/>
            </w:tcBorders>
            <w:shd w:val="clear" w:color="000000" w:fill="EBEEF1"/>
            <w:noWrap/>
            <w:vAlign w:val="center"/>
            <w:hideMark/>
          </w:tcPr>
          <w:p w14:paraId="0392F3EF" w14:textId="77777777" w:rsidR="00127CEE" w:rsidRPr="00127CEE" w:rsidRDefault="00127CEE" w:rsidP="00FE518F">
            <w:pPr>
              <w:spacing w:after="0" w:line="240" w:lineRule="auto"/>
              <w:jc w:val="center"/>
              <w:rPr>
                <w:rFonts w:ascii="Arial Narrow" w:eastAsia="Times New Roman" w:hAnsi="Arial Narrow" w:cs="Calibri"/>
                <w:b/>
                <w:bCs/>
                <w:color w:val="000000"/>
                <w:lang w:eastAsia="sk-SK"/>
              </w:rPr>
            </w:pPr>
            <w:r w:rsidRPr="00127CEE">
              <w:rPr>
                <w:rFonts w:ascii="Arial Narrow" w:eastAsia="Times New Roman" w:hAnsi="Arial Narrow" w:cs="Calibri"/>
                <w:b/>
                <w:bCs/>
                <w:color w:val="000000"/>
                <w:lang w:eastAsia="sk-SK"/>
              </w:rPr>
              <w:t>Merná jednotka</w:t>
            </w:r>
          </w:p>
        </w:tc>
        <w:tc>
          <w:tcPr>
            <w:tcW w:w="1215" w:type="dxa"/>
            <w:tcBorders>
              <w:top w:val="single" w:sz="8" w:space="0" w:color="auto"/>
              <w:left w:val="nil"/>
              <w:bottom w:val="single" w:sz="8" w:space="0" w:color="auto"/>
              <w:right w:val="single" w:sz="4" w:space="0" w:color="auto"/>
            </w:tcBorders>
            <w:shd w:val="clear" w:color="000000" w:fill="EBEEF1"/>
            <w:vAlign w:val="center"/>
            <w:hideMark/>
          </w:tcPr>
          <w:p w14:paraId="37A4D56B" w14:textId="29D9EFFD" w:rsidR="00127CEE" w:rsidRPr="00127CEE" w:rsidRDefault="00127CEE" w:rsidP="00415203">
            <w:pPr>
              <w:spacing w:after="0" w:line="240" w:lineRule="auto"/>
              <w:ind w:right="72"/>
              <w:jc w:val="center"/>
              <w:rPr>
                <w:rFonts w:ascii="Arial Narrow" w:eastAsia="Times New Roman" w:hAnsi="Arial Narrow" w:cs="Calibri"/>
                <w:b/>
                <w:bCs/>
                <w:color w:val="000000"/>
                <w:lang w:eastAsia="sk-SK"/>
              </w:rPr>
            </w:pPr>
            <w:r w:rsidRPr="00127CEE">
              <w:rPr>
                <w:rFonts w:ascii="Arial Narrow" w:eastAsia="Times New Roman" w:hAnsi="Arial Narrow" w:cs="Calibri"/>
                <w:b/>
                <w:bCs/>
                <w:color w:val="000000"/>
                <w:lang w:eastAsia="sk-SK"/>
              </w:rPr>
              <w:t>Jednotková cena v</w:t>
            </w:r>
            <w:r w:rsidR="00415203">
              <w:rPr>
                <w:rFonts w:ascii="Arial Narrow" w:eastAsia="Times New Roman" w:hAnsi="Arial Narrow" w:cs="Calibri"/>
                <w:b/>
                <w:bCs/>
                <w:color w:val="000000"/>
                <w:lang w:eastAsia="sk-SK"/>
              </w:rPr>
              <w:t> </w:t>
            </w:r>
            <w:r w:rsidRPr="00127CEE">
              <w:rPr>
                <w:rFonts w:ascii="Arial Narrow" w:eastAsia="Times New Roman" w:hAnsi="Arial Narrow" w:cs="Calibri"/>
                <w:b/>
                <w:bCs/>
                <w:color w:val="000000"/>
                <w:lang w:eastAsia="sk-SK"/>
              </w:rPr>
              <w:t>eur</w:t>
            </w:r>
            <w:r w:rsidR="00415203">
              <w:rPr>
                <w:rFonts w:ascii="Arial Narrow" w:eastAsia="Times New Roman" w:hAnsi="Arial Narrow" w:cs="Calibri"/>
                <w:b/>
                <w:bCs/>
                <w:color w:val="000000"/>
                <w:lang w:eastAsia="sk-SK"/>
              </w:rPr>
              <w:t>ách</w:t>
            </w:r>
            <w:r w:rsidRPr="00127CEE">
              <w:rPr>
                <w:rFonts w:ascii="Arial Narrow" w:eastAsia="Times New Roman" w:hAnsi="Arial Narrow" w:cs="Calibri"/>
                <w:b/>
                <w:bCs/>
                <w:color w:val="000000"/>
                <w:lang w:eastAsia="sk-SK"/>
              </w:rPr>
              <w:t xml:space="preserve"> bez DPH</w:t>
            </w:r>
          </w:p>
        </w:tc>
        <w:tc>
          <w:tcPr>
            <w:tcW w:w="1419" w:type="dxa"/>
            <w:tcBorders>
              <w:top w:val="single" w:sz="8" w:space="0" w:color="auto"/>
              <w:left w:val="nil"/>
              <w:bottom w:val="single" w:sz="8" w:space="0" w:color="auto"/>
              <w:right w:val="single" w:sz="4" w:space="0" w:color="auto"/>
            </w:tcBorders>
            <w:shd w:val="clear" w:color="000000" w:fill="EBEEF1"/>
            <w:vAlign w:val="center"/>
            <w:hideMark/>
          </w:tcPr>
          <w:p w14:paraId="499C292F" w14:textId="39ED1F97" w:rsidR="00127CEE" w:rsidRPr="00127CEE" w:rsidRDefault="00127CEE" w:rsidP="00415203">
            <w:pPr>
              <w:spacing w:after="0" w:line="240" w:lineRule="auto"/>
              <w:jc w:val="center"/>
              <w:rPr>
                <w:rFonts w:ascii="Arial Narrow" w:eastAsia="Times New Roman" w:hAnsi="Arial Narrow" w:cs="Calibri"/>
                <w:b/>
                <w:bCs/>
                <w:color w:val="000000"/>
                <w:lang w:eastAsia="sk-SK"/>
              </w:rPr>
            </w:pPr>
            <w:r w:rsidRPr="00127CEE">
              <w:rPr>
                <w:rFonts w:ascii="Arial Narrow" w:eastAsia="Times New Roman" w:hAnsi="Arial Narrow" w:cs="Calibri"/>
                <w:b/>
                <w:bCs/>
                <w:color w:val="000000"/>
                <w:lang w:eastAsia="sk-SK"/>
              </w:rPr>
              <w:t>Celková cena v eur</w:t>
            </w:r>
            <w:r w:rsidR="00415203">
              <w:rPr>
                <w:rFonts w:ascii="Arial Narrow" w:eastAsia="Times New Roman" w:hAnsi="Arial Narrow" w:cs="Calibri"/>
                <w:b/>
                <w:bCs/>
                <w:color w:val="000000"/>
                <w:lang w:eastAsia="sk-SK"/>
              </w:rPr>
              <w:t>ách</w:t>
            </w:r>
            <w:r w:rsidRPr="00127CEE">
              <w:rPr>
                <w:rFonts w:ascii="Arial Narrow" w:eastAsia="Times New Roman" w:hAnsi="Arial Narrow" w:cs="Calibri"/>
                <w:b/>
                <w:bCs/>
                <w:color w:val="000000"/>
                <w:lang w:eastAsia="sk-SK"/>
              </w:rPr>
              <w:t xml:space="preserve"> bez DPH</w:t>
            </w:r>
          </w:p>
        </w:tc>
        <w:tc>
          <w:tcPr>
            <w:tcW w:w="2127" w:type="dxa"/>
            <w:tcBorders>
              <w:top w:val="single" w:sz="8" w:space="0" w:color="auto"/>
              <w:left w:val="nil"/>
              <w:bottom w:val="single" w:sz="8" w:space="0" w:color="auto"/>
              <w:right w:val="single" w:sz="8" w:space="0" w:color="auto"/>
            </w:tcBorders>
            <w:shd w:val="clear" w:color="000000" w:fill="EBEEF1"/>
            <w:vAlign w:val="center"/>
            <w:hideMark/>
          </w:tcPr>
          <w:p w14:paraId="06E4DC93" w14:textId="4548DB87" w:rsidR="00127CEE" w:rsidRPr="00127CEE" w:rsidRDefault="00127CEE" w:rsidP="00415203">
            <w:pPr>
              <w:spacing w:after="0" w:line="240" w:lineRule="auto"/>
              <w:jc w:val="center"/>
              <w:rPr>
                <w:rFonts w:ascii="Arial Narrow" w:eastAsia="Times New Roman" w:hAnsi="Arial Narrow" w:cs="Calibri"/>
                <w:b/>
                <w:bCs/>
                <w:color w:val="000000"/>
                <w:lang w:eastAsia="sk-SK"/>
              </w:rPr>
            </w:pPr>
            <w:r w:rsidRPr="00127CEE">
              <w:rPr>
                <w:rFonts w:ascii="Arial Narrow" w:eastAsia="Times New Roman" w:hAnsi="Arial Narrow" w:cs="Calibri"/>
                <w:b/>
                <w:bCs/>
                <w:color w:val="000000"/>
                <w:lang w:eastAsia="sk-SK"/>
              </w:rPr>
              <w:t>Celková cena v eur</w:t>
            </w:r>
            <w:r w:rsidR="00415203">
              <w:rPr>
                <w:rFonts w:ascii="Arial Narrow" w:eastAsia="Times New Roman" w:hAnsi="Arial Narrow" w:cs="Calibri"/>
                <w:b/>
                <w:bCs/>
                <w:color w:val="000000"/>
                <w:lang w:eastAsia="sk-SK"/>
              </w:rPr>
              <w:t>ách</w:t>
            </w:r>
            <w:r w:rsidRPr="00127CEE">
              <w:rPr>
                <w:rFonts w:ascii="Arial Narrow" w:eastAsia="Times New Roman" w:hAnsi="Arial Narrow" w:cs="Calibri"/>
                <w:b/>
                <w:bCs/>
                <w:color w:val="000000"/>
                <w:lang w:eastAsia="sk-SK"/>
              </w:rPr>
              <w:t xml:space="preserve"> s</w:t>
            </w:r>
            <w:r w:rsidR="00415203">
              <w:rPr>
                <w:rFonts w:ascii="Arial Narrow" w:eastAsia="Times New Roman" w:hAnsi="Arial Narrow" w:cs="Calibri"/>
                <w:b/>
                <w:bCs/>
                <w:color w:val="000000"/>
                <w:lang w:eastAsia="sk-SK"/>
              </w:rPr>
              <w:t> </w:t>
            </w:r>
            <w:r w:rsidRPr="00127CEE">
              <w:rPr>
                <w:rFonts w:ascii="Arial Narrow" w:eastAsia="Times New Roman" w:hAnsi="Arial Narrow" w:cs="Calibri"/>
                <w:b/>
                <w:bCs/>
                <w:color w:val="000000"/>
                <w:lang w:eastAsia="sk-SK"/>
              </w:rPr>
              <w:t>DPH</w:t>
            </w:r>
          </w:p>
        </w:tc>
      </w:tr>
      <w:tr w:rsidR="00211537" w:rsidRPr="00127CEE" w14:paraId="7B0FBE4F" w14:textId="77777777" w:rsidTr="00FE518F">
        <w:trPr>
          <w:trHeight w:val="299"/>
        </w:trPr>
        <w:tc>
          <w:tcPr>
            <w:tcW w:w="461" w:type="dxa"/>
            <w:tcBorders>
              <w:top w:val="nil"/>
              <w:left w:val="single" w:sz="8" w:space="0" w:color="auto"/>
              <w:bottom w:val="single" w:sz="8" w:space="0" w:color="auto"/>
              <w:right w:val="single" w:sz="8" w:space="0" w:color="auto"/>
            </w:tcBorders>
            <w:noWrap/>
            <w:vAlign w:val="bottom"/>
            <w:hideMark/>
          </w:tcPr>
          <w:p w14:paraId="229BD661" w14:textId="77777777" w:rsidR="00127CEE" w:rsidRPr="00127CEE" w:rsidRDefault="00127CEE" w:rsidP="00127CEE">
            <w:pPr>
              <w:spacing w:after="0" w:line="240" w:lineRule="auto"/>
              <w:rPr>
                <w:rFonts w:ascii="Arial Narrow" w:eastAsia="Times New Roman" w:hAnsi="Arial Narrow" w:cs="Calibri"/>
                <w:color w:val="000000"/>
                <w:lang w:eastAsia="sk-SK"/>
              </w:rPr>
            </w:pPr>
            <w:r w:rsidRPr="00127CEE">
              <w:rPr>
                <w:rFonts w:ascii="Arial Narrow" w:eastAsia="Times New Roman" w:hAnsi="Arial Narrow" w:cs="Calibri"/>
                <w:color w:val="000000"/>
                <w:lang w:eastAsia="sk-SK"/>
              </w:rPr>
              <w:t>1.</w:t>
            </w:r>
          </w:p>
        </w:tc>
        <w:tc>
          <w:tcPr>
            <w:tcW w:w="1845" w:type="dxa"/>
            <w:tcBorders>
              <w:top w:val="single" w:sz="4" w:space="0" w:color="auto"/>
              <w:left w:val="nil"/>
              <w:bottom w:val="single" w:sz="4" w:space="0" w:color="auto"/>
              <w:right w:val="single" w:sz="4" w:space="0" w:color="auto"/>
            </w:tcBorders>
            <w:noWrap/>
            <w:vAlign w:val="center"/>
            <w:hideMark/>
          </w:tcPr>
          <w:p w14:paraId="4F7BFFA9" w14:textId="7E3DCA1A" w:rsidR="00127CEE" w:rsidRPr="00127CEE" w:rsidRDefault="00127CEE" w:rsidP="00415203">
            <w:pPr>
              <w:spacing w:after="0" w:line="240" w:lineRule="auto"/>
              <w:rPr>
                <w:rFonts w:ascii="Arial Narrow" w:eastAsia="Times New Roman" w:hAnsi="Arial Narrow" w:cs="Calibri"/>
                <w:b/>
                <w:bCs/>
                <w:color w:val="000000"/>
                <w:lang w:eastAsia="sk-SK"/>
              </w:rPr>
            </w:pPr>
            <w:r w:rsidRPr="00127CEE">
              <w:rPr>
                <w:rFonts w:ascii="Arial Narrow" w:eastAsia="Times New Roman" w:hAnsi="Arial Narrow" w:cs="Calibri"/>
                <w:b/>
                <w:bCs/>
                <w:color w:val="000000"/>
                <w:lang w:eastAsia="sk-SK"/>
              </w:rPr>
              <w:t>Analýza a</w:t>
            </w:r>
            <w:r w:rsidR="00211537">
              <w:rPr>
                <w:rFonts w:ascii="Arial Narrow" w:eastAsia="Times New Roman" w:hAnsi="Arial Narrow" w:cs="Calibri"/>
                <w:b/>
                <w:bCs/>
                <w:color w:val="000000"/>
                <w:lang w:eastAsia="sk-SK"/>
              </w:rPr>
              <w:t> </w:t>
            </w:r>
            <w:r w:rsidRPr="00127CEE">
              <w:rPr>
                <w:rFonts w:ascii="Arial Narrow" w:eastAsia="Times New Roman" w:hAnsi="Arial Narrow" w:cs="Calibri"/>
                <w:b/>
                <w:bCs/>
                <w:color w:val="000000"/>
                <w:lang w:eastAsia="sk-SK"/>
              </w:rPr>
              <w:t>DNR</w:t>
            </w:r>
          </w:p>
        </w:tc>
        <w:tc>
          <w:tcPr>
            <w:tcW w:w="972" w:type="dxa"/>
            <w:tcBorders>
              <w:top w:val="single" w:sz="4" w:space="0" w:color="auto"/>
              <w:left w:val="nil"/>
              <w:bottom w:val="single" w:sz="4" w:space="0" w:color="auto"/>
              <w:right w:val="single" w:sz="4" w:space="0" w:color="auto"/>
            </w:tcBorders>
            <w:noWrap/>
            <w:vAlign w:val="center"/>
            <w:hideMark/>
          </w:tcPr>
          <w:p w14:paraId="630BC79D" w14:textId="02C9CF1C" w:rsidR="00127CEE" w:rsidRPr="00127CEE" w:rsidRDefault="00127CEE" w:rsidP="00FE518F">
            <w:pPr>
              <w:spacing w:after="0" w:line="240" w:lineRule="auto"/>
              <w:jc w:val="center"/>
              <w:rPr>
                <w:rFonts w:ascii="Arial Narrow" w:eastAsia="Times New Roman" w:hAnsi="Arial Narrow" w:cs="Calibri"/>
                <w:b/>
                <w:bCs/>
                <w:color w:val="000000"/>
                <w:lang w:eastAsia="sk-SK"/>
              </w:rPr>
            </w:pPr>
          </w:p>
        </w:tc>
        <w:tc>
          <w:tcPr>
            <w:tcW w:w="882" w:type="dxa"/>
            <w:tcBorders>
              <w:top w:val="single" w:sz="4" w:space="0" w:color="auto"/>
              <w:left w:val="nil"/>
              <w:bottom w:val="single" w:sz="4" w:space="0" w:color="auto"/>
              <w:right w:val="single" w:sz="4" w:space="0" w:color="auto"/>
            </w:tcBorders>
            <w:noWrap/>
            <w:vAlign w:val="center"/>
            <w:hideMark/>
          </w:tcPr>
          <w:p w14:paraId="55F5CE57" w14:textId="131B15E1" w:rsidR="00127CEE" w:rsidRPr="00127CEE" w:rsidRDefault="00127CEE" w:rsidP="00FE518F">
            <w:pPr>
              <w:spacing w:after="0" w:line="240" w:lineRule="auto"/>
              <w:jc w:val="center"/>
              <w:rPr>
                <w:rFonts w:ascii="Arial Narrow" w:eastAsia="Times New Roman" w:hAnsi="Arial Narrow" w:cs="Calibri"/>
                <w:b/>
                <w:bCs/>
                <w:color w:val="000000"/>
                <w:lang w:eastAsia="sk-SK"/>
              </w:rPr>
            </w:pPr>
          </w:p>
        </w:tc>
        <w:tc>
          <w:tcPr>
            <w:tcW w:w="1215" w:type="dxa"/>
            <w:tcBorders>
              <w:top w:val="single" w:sz="4" w:space="0" w:color="auto"/>
              <w:left w:val="nil"/>
              <w:bottom w:val="single" w:sz="4" w:space="0" w:color="auto"/>
              <w:right w:val="single" w:sz="4" w:space="0" w:color="auto"/>
            </w:tcBorders>
            <w:noWrap/>
            <w:vAlign w:val="bottom"/>
            <w:hideMark/>
          </w:tcPr>
          <w:p w14:paraId="51F9C68E" w14:textId="77777777" w:rsidR="00127CEE" w:rsidRPr="00127CEE" w:rsidRDefault="00127CEE" w:rsidP="00127CEE">
            <w:pPr>
              <w:spacing w:after="0" w:line="240" w:lineRule="auto"/>
              <w:rPr>
                <w:rFonts w:ascii="Arial Narrow" w:eastAsia="Times New Roman" w:hAnsi="Arial Narrow" w:cs="Calibri"/>
                <w:b/>
                <w:bCs/>
                <w:color w:val="000000"/>
                <w:lang w:eastAsia="sk-SK"/>
              </w:rPr>
            </w:pPr>
            <w:r w:rsidRPr="00127CEE">
              <w:rPr>
                <w:rFonts w:ascii="Arial Narrow" w:eastAsia="Times New Roman" w:hAnsi="Arial Narrow" w:cs="Calibri"/>
                <w:b/>
                <w:bCs/>
                <w:color w:val="000000"/>
                <w:lang w:eastAsia="sk-SK"/>
              </w:rPr>
              <w:t> </w:t>
            </w:r>
          </w:p>
        </w:tc>
        <w:tc>
          <w:tcPr>
            <w:tcW w:w="1419" w:type="dxa"/>
            <w:tcBorders>
              <w:top w:val="single" w:sz="4" w:space="0" w:color="auto"/>
              <w:left w:val="nil"/>
              <w:bottom w:val="single" w:sz="4" w:space="0" w:color="auto"/>
              <w:right w:val="single" w:sz="4" w:space="0" w:color="auto"/>
            </w:tcBorders>
            <w:noWrap/>
            <w:vAlign w:val="bottom"/>
            <w:hideMark/>
          </w:tcPr>
          <w:p w14:paraId="76432573" w14:textId="77777777" w:rsidR="00127CEE" w:rsidRPr="00127CEE" w:rsidRDefault="00127CEE" w:rsidP="00127CEE">
            <w:pPr>
              <w:spacing w:after="0" w:line="240" w:lineRule="auto"/>
              <w:jc w:val="center"/>
              <w:rPr>
                <w:rFonts w:ascii="Arial Narrow" w:eastAsia="Times New Roman" w:hAnsi="Arial Narrow" w:cs="Calibri"/>
                <w:color w:val="000000"/>
                <w:lang w:eastAsia="sk-SK"/>
              </w:rPr>
            </w:pPr>
            <w:r w:rsidRPr="00127CEE">
              <w:rPr>
                <w:rFonts w:ascii="Arial Narrow" w:eastAsia="Times New Roman" w:hAnsi="Arial Narrow" w:cs="Calibri"/>
                <w:color w:val="000000"/>
                <w:lang w:eastAsia="sk-SK"/>
              </w:rPr>
              <w:t> </w:t>
            </w:r>
          </w:p>
        </w:tc>
        <w:tc>
          <w:tcPr>
            <w:tcW w:w="2127" w:type="dxa"/>
            <w:tcBorders>
              <w:top w:val="single" w:sz="4" w:space="0" w:color="auto"/>
              <w:left w:val="nil"/>
              <w:bottom w:val="single" w:sz="4" w:space="0" w:color="auto"/>
              <w:right w:val="single" w:sz="8" w:space="0" w:color="auto"/>
            </w:tcBorders>
            <w:noWrap/>
            <w:vAlign w:val="bottom"/>
            <w:hideMark/>
          </w:tcPr>
          <w:p w14:paraId="0900B440" w14:textId="77777777" w:rsidR="00127CEE" w:rsidRPr="00127CEE" w:rsidRDefault="00127CEE" w:rsidP="00127CEE">
            <w:pPr>
              <w:spacing w:after="0" w:line="240" w:lineRule="auto"/>
              <w:rPr>
                <w:rFonts w:ascii="Arial Narrow" w:eastAsia="Times New Roman" w:hAnsi="Arial Narrow" w:cs="Calibri"/>
                <w:color w:val="000000"/>
                <w:lang w:eastAsia="sk-SK"/>
              </w:rPr>
            </w:pPr>
            <w:r w:rsidRPr="00127CEE">
              <w:rPr>
                <w:rFonts w:ascii="Arial Narrow" w:eastAsia="Times New Roman" w:hAnsi="Arial Narrow" w:cs="Calibri"/>
                <w:color w:val="000000"/>
                <w:lang w:eastAsia="sk-SK"/>
              </w:rPr>
              <w:t> </w:t>
            </w:r>
          </w:p>
        </w:tc>
      </w:tr>
      <w:tr w:rsidR="00211537" w:rsidRPr="00127CEE" w14:paraId="14A2CDD0" w14:textId="77777777" w:rsidTr="00FE518F">
        <w:trPr>
          <w:trHeight w:val="287"/>
        </w:trPr>
        <w:tc>
          <w:tcPr>
            <w:tcW w:w="461" w:type="dxa"/>
            <w:tcBorders>
              <w:top w:val="nil"/>
              <w:left w:val="single" w:sz="8" w:space="0" w:color="auto"/>
              <w:bottom w:val="nil"/>
              <w:right w:val="single" w:sz="8" w:space="0" w:color="auto"/>
            </w:tcBorders>
            <w:noWrap/>
            <w:vAlign w:val="bottom"/>
            <w:hideMark/>
          </w:tcPr>
          <w:p w14:paraId="2604CC58" w14:textId="77777777" w:rsidR="00127CEE" w:rsidRPr="00127CEE" w:rsidRDefault="00127CEE" w:rsidP="00127CEE">
            <w:pPr>
              <w:spacing w:after="0" w:line="240" w:lineRule="auto"/>
              <w:rPr>
                <w:rFonts w:ascii="Arial Narrow" w:eastAsia="Times New Roman" w:hAnsi="Arial Narrow" w:cs="Calibri"/>
                <w:color w:val="000000"/>
                <w:lang w:eastAsia="sk-SK"/>
              </w:rPr>
            </w:pPr>
            <w:r w:rsidRPr="00127CEE">
              <w:rPr>
                <w:rFonts w:ascii="Arial Narrow" w:eastAsia="Times New Roman" w:hAnsi="Arial Narrow" w:cs="Calibri"/>
                <w:color w:val="000000"/>
                <w:lang w:eastAsia="sk-SK"/>
              </w:rPr>
              <w:t> </w:t>
            </w:r>
          </w:p>
        </w:tc>
        <w:tc>
          <w:tcPr>
            <w:tcW w:w="1845" w:type="dxa"/>
            <w:tcBorders>
              <w:top w:val="nil"/>
              <w:left w:val="nil"/>
              <w:bottom w:val="single" w:sz="4" w:space="0" w:color="auto"/>
              <w:right w:val="single" w:sz="4" w:space="0" w:color="auto"/>
            </w:tcBorders>
            <w:noWrap/>
            <w:vAlign w:val="center"/>
            <w:hideMark/>
          </w:tcPr>
          <w:p w14:paraId="21201853" w14:textId="77777777" w:rsidR="00127CEE" w:rsidRPr="00127CEE" w:rsidRDefault="00127CEE" w:rsidP="00415203">
            <w:pPr>
              <w:spacing w:after="0" w:line="240" w:lineRule="auto"/>
              <w:rPr>
                <w:rFonts w:ascii="Arial Narrow" w:eastAsia="Times New Roman" w:hAnsi="Arial Narrow" w:cs="Calibri"/>
                <w:color w:val="000000"/>
                <w:lang w:eastAsia="sk-SK"/>
              </w:rPr>
            </w:pPr>
            <w:r w:rsidRPr="00127CEE">
              <w:rPr>
                <w:rFonts w:ascii="Arial Narrow" w:eastAsia="Times New Roman" w:hAnsi="Arial Narrow" w:cs="Calibri"/>
                <w:color w:val="000000"/>
                <w:lang w:eastAsia="sk-SK"/>
              </w:rPr>
              <w:t>Modul MyData</w:t>
            </w:r>
          </w:p>
        </w:tc>
        <w:tc>
          <w:tcPr>
            <w:tcW w:w="972" w:type="dxa"/>
            <w:tcBorders>
              <w:top w:val="nil"/>
              <w:left w:val="nil"/>
              <w:bottom w:val="single" w:sz="4" w:space="0" w:color="auto"/>
              <w:right w:val="single" w:sz="4" w:space="0" w:color="auto"/>
            </w:tcBorders>
            <w:noWrap/>
            <w:vAlign w:val="center"/>
            <w:hideMark/>
          </w:tcPr>
          <w:p w14:paraId="6751DF26" w14:textId="77777777" w:rsidR="00127CEE" w:rsidRPr="00127CEE" w:rsidRDefault="00127CEE" w:rsidP="00415203">
            <w:pPr>
              <w:spacing w:after="0" w:line="240" w:lineRule="auto"/>
              <w:jc w:val="center"/>
              <w:rPr>
                <w:rFonts w:ascii="Arial Narrow" w:eastAsia="Times New Roman" w:hAnsi="Arial Narrow" w:cs="Calibri"/>
                <w:color w:val="000000"/>
                <w:lang w:eastAsia="sk-SK"/>
              </w:rPr>
            </w:pPr>
            <w:r w:rsidRPr="00127CEE">
              <w:rPr>
                <w:rFonts w:ascii="Arial Narrow" w:eastAsia="Times New Roman" w:hAnsi="Arial Narrow" w:cs="Calibri"/>
                <w:color w:val="000000"/>
                <w:lang w:eastAsia="sk-SK"/>
              </w:rPr>
              <w:t>1</w:t>
            </w:r>
          </w:p>
        </w:tc>
        <w:tc>
          <w:tcPr>
            <w:tcW w:w="882" w:type="dxa"/>
            <w:tcBorders>
              <w:top w:val="nil"/>
              <w:left w:val="nil"/>
              <w:bottom w:val="single" w:sz="4" w:space="0" w:color="auto"/>
              <w:right w:val="single" w:sz="4" w:space="0" w:color="auto"/>
            </w:tcBorders>
            <w:noWrap/>
            <w:vAlign w:val="center"/>
            <w:hideMark/>
          </w:tcPr>
          <w:p w14:paraId="4AEA9B15" w14:textId="77777777" w:rsidR="00127CEE" w:rsidRPr="00127CEE" w:rsidRDefault="00127CEE" w:rsidP="00415203">
            <w:pPr>
              <w:spacing w:after="0" w:line="240" w:lineRule="auto"/>
              <w:jc w:val="center"/>
              <w:rPr>
                <w:rFonts w:ascii="Arial Narrow" w:eastAsia="Times New Roman" w:hAnsi="Arial Narrow" w:cs="Calibri"/>
                <w:color w:val="000000"/>
                <w:lang w:eastAsia="sk-SK"/>
              </w:rPr>
            </w:pPr>
            <w:r w:rsidRPr="00127CEE">
              <w:rPr>
                <w:rFonts w:ascii="Arial Narrow" w:eastAsia="Times New Roman" w:hAnsi="Arial Narrow" w:cs="Calibri"/>
                <w:color w:val="000000"/>
                <w:lang w:eastAsia="sk-SK"/>
              </w:rPr>
              <w:t>kus</w:t>
            </w:r>
          </w:p>
        </w:tc>
        <w:tc>
          <w:tcPr>
            <w:tcW w:w="1215" w:type="dxa"/>
            <w:tcBorders>
              <w:top w:val="nil"/>
              <w:left w:val="nil"/>
              <w:bottom w:val="single" w:sz="4" w:space="0" w:color="auto"/>
              <w:right w:val="single" w:sz="4" w:space="0" w:color="auto"/>
            </w:tcBorders>
            <w:noWrap/>
            <w:vAlign w:val="center"/>
            <w:hideMark/>
          </w:tcPr>
          <w:p w14:paraId="254C4C26" w14:textId="3F7E5516" w:rsidR="00127CEE" w:rsidRPr="00127CEE" w:rsidRDefault="00127CEE" w:rsidP="00415203">
            <w:pPr>
              <w:spacing w:after="0" w:line="240" w:lineRule="auto"/>
              <w:jc w:val="right"/>
              <w:rPr>
                <w:rFonts w:ascii="Arial Narrow" w:eastAsia="Times New Roman" w:hAnsi="Arial Narrow" w:cs="Calibri"/>
                <w:color w:val="000000"/>
                <w:lang w:eastAsia="sk-SK"/>
              </w:rPr>
            </w:pPr>
            <w:r w:rsidRPr="00127CEE">
              <w:rPr>
                <w:rFonts w:ascii="Arial Narrow" w:eastAsia="Times New Roman" w:hAnsi="Arial Narrow" w:cs="Calibri"/>
                <w:color w:val="000000"/>
                <w:lang w:eastAsia="sk-SK"/>
              </w:rPr>
              <w:t xml:space="preserve">0,00 </w:t>
            </w:r>
          </w:p>
        </w:tc>
        <w:tc>
          <w:tcPr>
            <w:tcW w:w="1419" w:type="dxa"/>
            <w:tcBorders>
              <w:top w:val="nil"/>
              <w:left w:val="nil"/>
              <w:bottom w:val="single" w:sz="4" w:space="0" w:color="auto"/>
              <w:right w:val="single" w:sz="4" w:space="0" w:color="auto"/>
            </w:tcBorders>
            <w:noWrap/>
            <w:vAlign w:val="center"/>
            <w:hideMark/>
          </w:tcPr>
          <w:p w14:paraId="7B120745" w14:textId="4755B396" w:rsidR="00127CEE" w:rsidRPr="00127CEE" w:rsidRDefault="00127CEE" w:rsidP="00415203">
            <w:pPr>
              <w:spacing w:after="0" w:line="240" w:lineRule="auto"/>
              <w:jc w:val="right"/>
              <w:rPr>
                <w:rFonts w:ascii="Arial Narrow" w:eastAsia="Times New Roman" w:hAnsi="Arial Narrow" w:cs="Calibri"/>
                <w:color w:val="000000"/>
                <w:lang w:eastAsia="sk-SK"/>
              </w:rPr>
            </w:pPr>
            <w:r w:rsidRPr="00127CEE">
              <w:rPr>
                <w:rFonts w:ascii="Arial Narrow" w:eastAsia="Times New Roman" w:hAnsi="Arial Narrow" w:cs="Calibri"/>
                <w:color w:val="000000"/>
                <w:lang w:eastAsia="sk-SK"/>
              </w:rPr>
              <w:t xml:space="preserve">0,00 </w:t>
            </w:r>
          </w:p>
        </w:tc>
        <w:tc>
          <w:tcPr>
            <w:tcW w:w="2127" w:type="dxa"/>
            <w:tcBorders>
              <w:top w:val="nil"/>
              <w:left w:val="nil"/>
              <w:bottom w:val="single" w:sz="4" w:space="0" w:color="auto"/>
              <w:right w:val="single" w:sz="8" w:space="0" w:color="auto"/>
            </w:tcBorders>
            <w:noWrap/>
            <w:vAlign w:val="center"/>
            <w:hideMark/>
          </w:tcPr>
          <w:p w14:paraId="7DADEE7B" w14:textId="7655C9E5" w:rsidR="00127CEE" w:rsidRPr="00127CEE" w:rsidRDefault="00127CEE" w:rsidP="00415203">
            <w:pPr>
              <w:spacing w:after="0" w:line="240" w:lineRule="auto"/>
              <w:jc w:val="right"/>
              <w:rPr>
                <w:rFonts w:ascii="Arial Narrow" w:eastAsia="Times New Roman" w:hAnsi="Arial Narrow" w:cs="Calibri"/>
                <w:color w:val="000000"/>
                <w:lang w:eastAsia="sk-SK"/>
              </w:rPr>
            </w:pPr>
            <w:r w:rsidRPr="00127CEE">
              <w:rPr>
                <w:rFonts w:ascii="Arial Narrow" w:eastAsia="Times New Roman" w:hAnsi="Arial Narrow" w:cs="Calibri"/>
                <w:color w:val="000000"/>
                <w:lang w:eastAsia="sk-SK"/>
              </w:rPr>
              <w:t xml:space="preserve">0,00 </w:t>
            </w:r>
          </w:p>
        </w:tc>
      </w:tr>
      <w:tr w:rsidR="00211537" w:rsidRPr="00127CEE" w14:paraId="64D27260" w14:textId="77777777" w:rsidTr="00FE518F">
        <w:trPr>
          <w:trHeight w:val="287"/>
        </w:trPr>
        <w:tc>
          <w:tcPr>
            <w:tcW w:w="461" w:type="dxa"/>
            <w:tcBorders>
              <w:top w:val="nil"/>
              <w:left w:val="single" w:sz="8" w:space="0" w:color="auto"/>
              <w:bottom w:val="nil"/>
              <w:right w:val="single" w:sz="8" w:space="0" w:color="auto"/>
            </w:tcBorders>
            <w:noWrap/>
            <w:vAlign w:val="bottom"/>
            <w:hideMark/>
          </w:tcPr>
          <w:p w14:paraId="44BE520B" w14:textId="77777777" w:rsidR="00127CEE" w:rsidRPr="00127CEE" w:rsidRDefault="00127CEE" w:rsidP="00127CEE">
            <w:pPr>
              <w:spacing w:after="0" w:line="240" w:lineRule="auto"/>
              <w:rPr>
                <w:rFonts w:ascii="Arial Narrow" w:eastAsia="Times New Roman" w:hAnsi="Arial Narrow" w:cs="Calibri"/>
                <w:color w:val="000000"/>
                <w:lang w:eastAsia="sk-SK"/>
              </w:rPr>
            </w:pPr>
            <w:r w:rsidRPr="00127CEE">
              <w:rPr>
                <w:rFonts w:ascii="Arial Narrow" w:eastAsia="Times New Roman" w:hAnsi="Arial Narrow" w:cs="Calibri"/>
                <w:color w:val="000000"/>
                <w:lang w:eastAsia="sk-SK"/>
              </w:rPr>
              <w:t> </w:t>
            </w:r>
          </w:p>
        </w:tc>
        <w:tc>
          <w:tcPr>
            <w:tcW w:w="1845" w:type="dxa"/>
            <w:tcBorders>
              <w:top w:val="nil"/>
              <w:left w:val="nil"/>
              <w:bottom w:val="single" w:sz="4" w:space="0" w:color="auto"/>
              <w:right w:val="single" w:sz="4" w:space="0" w:color="auto"/>
            </w:tcBorders>
            <w:noWrap/>
            <w:vAlign w:val="center"/>
            <w:hideMark/>
          </w:tcPr>
          <w:p w14:paraId="545E53A6" w14:textId="77777777" w:rsidR="00127CEE" w:rsidRPr="00127CEE" w:rsidRDefault="00127CEE" w:rsidP="00415203">
            <w:pPr>
              <w:spacing w:after="0" w:line="240" w:lineRule="auto"/>
              <w:rPr>
                <w:rFonts w:ascii="Arial Narrow" w:eastAsia="Times New Roman" w:hAnsi="Arial Narrow" w:cs="Calibri"/>
                <w:color w:val="000000"/>
                <w:lang w:eastAsia="sk-SK"/>
              </w:rPr>
            </w:pPr>
            <w:r w:rsidRPr="00127CEE">
              <w:rPr>
                <w:rFonts w:ascii="Arial Narrow" w:eastAsia="Times New Roman" w:hAnsi="Arial Narrow" w:cs="Calibri"/>
                <w:color w:val="000000"/>
                <w:lang w:eastAsia="sk-SK"/>
              </w:rPr>
              <w:t>Transformačný modul</w:t>
            </w:r>
          </w:p>
        </w:tc>
        <w:tc>
          <w:tcPr>
            <w:tcW w:w="972" w:type="dxa"/>
            <w:tcBorders>
              <w:top w:val="nil"/>
              <w:left w:val="nil"/>
              <w:bottom w:val="single" w:sz="4" w:space="0" w:color="auto"/>
              <w:right w:val="single" w:sz="4" w:space="0" w:color="auto"/>
            </w:tcBorders>
            <w:noWrap/>
            <w:vAlign w:val="center"/>
            <w:hideMark/>
          </w:tcPr>
          <w:p w14:paraId="41BBF779" w14:textId="77777777" w:rsidR="00127CEE" w:rsidRPr="00127CEE" w:rsidRDefault="00127CEE" w:rsidP="00415203">
            <w:pPr>
              <w:spacing w:after="0" w:line="240" w:lineRule="auto"/>
              <w:jc w:val="center"/>
              <w:rPr>
                <w:rFonts w:ascii="Arial Narrow" w:eastAsia="Times New Roman" w:hAnsi="Arial Narrow" w:cs="Calibri"/>
                <w:color w:val="000000"/>
                <w:lang w:eastAsia="sk-SK"/>
              </w:rPr>
            </w:pPr>
            <w:r w:rsidRPr="00127CEE">
              <w:rPr>
                <w:rFonts w:ascii="Arial Narrow" w:eastAsia="Times New Roman" w:hAnsi="Arial Narrow" w:cs="Calibri"/>
                <w:color w:val="000000"/>
                <w:lang w:eastAsia="sk-SK"/>
              </w:rPr>
              <w:t>1</w:t>
            </w:r>
          </w:p>
        </w:tc>
        <w:tc>
          <w:tcPr>
            <w:tcW w:w="882" w:type="dxa"/>
            <w:tcBorders>
              <w:top w:val="nil"/>
              <w:left w:val="nil"/>
              <w:bottom w:val="single" w:sz="4" w:space="0" w:color="auto"/>
              <w:right w:val="single" w:sz="4" w:space="0" w:color="auto"/>
            </w:tcBorders>
            <w:noWrap/>
            <w:vAlign w:val="center"/>
            <w:hideMark/>
          </w:tcPr>
          <w:p w14:paraId="6311B393" w14:textId="77777777" w:rsidR="00127CEE" w:rsidRPr="00127CEE" w:rsidRDefault="00127CEE" w:rsidP="00415203">
            <w:pPr>
              <w:spacing w:after="0" w:line="240" w:lineRule="auto"/>
              <w:jc w:val="center"/>
              <w:rPr>
                <w:rFonts w:ascii="Arial Narrow" w:eastAsia="Times New Roman" w:hAnsi="Arial Narrow" w:cs="Calibri"/>
                <w:color w:val="000000"/>
                <w:lang w:eastAsia="sk-SK"/>
              </w:rPr>
            </w:pPr>
            <w:r w:rsidRPr="00127CEE">
              <w:rPr>
                <w:rFonts w:ascii="Arial Narrow" w:eastAsia="Times New Roman" w:hAnsi="Arial Narrow" w:cs="Calibri"/>
                <w:color w:val="000000"/>
                <w:lang w:eastAsia="sk-SK"/>
              </w:rPr>
              <w:t>kus</w:t>
            </w:r>
          </w:p>
        </w:tc>
        <w:tc>
          <w:tcPr>
            <w:tcW w:w="1215" w:type="dxa"/>
            <w:tcBorders>
              <w:top w:val="nil"/>
              <w:left w:val="nil"/>
              <w:bottom w:val="single" w:sz="4" w:space="0" w:color="auto"/>
              <w:right w:val="single" w:sz="4" w:space="0" w:color="auto"/>
            </w:tcBorders>
            <w:noWrap/>
            <w:vAlign w:val="center"/>
            <w:hideMark/>
          </w:tcPr>
          <w:p w14:paraId="3922E758" w14:textId="73FF6849" w:rsidR="00127CEE" w:rsidRPr="00127CEE" w:rsidRDefault="00127CEE" w:rsidP="00415203">
            <w:pPr>
              <w:spacing w:after="0" w:line="240" w:lineRule="auto"/>
              <w:jc w:val="right"/>
              <w:rPr>
                <w:rFonts w:ascii="Arial Narrow" w:eastAsia="Times New Roman" w:hAnsi="Arial Narrow" w:cs="Calibri"/>
                <w:color w:val="000000"/>
                <w:lang w:eastAsia="sk-SK"/>
              </w:rPr>
            </w:pPr>
            <w:r w:rsidRPr="00127CEE">
              <w:rPr>
                <w:rFonts w:ascii="Arial Narrow" w:eastAsia="Times New Roman" w:hAnsi="Arial Narrow" w:cs="Calibri"/>
                <w:color w:val="000000"/>
                <w:lang w:eastAsia="sk-SK"/>
              </w:rPr>
              <w:t xml:space="preserve">0,00 </w:t>
            </w:r>
          </w:p>
        </w:tc>
        <w:tc>
          <w:tcPr>
            <w:tcW w:w="1419" w:type="dxa"/>
            <w:tcBorders>
              <w:top w:val="nil"/>
              <w:left w:val="nil"/>
              <w:bottom w:val="single" w:sz="4" w:space="0" w:color="auto"/>
              <w:right w:val="single" w:sz="4" w:space="0" w:color="auto"/>
            </w:tcBorders>
            <w:noWrap/>
            <w:vAlign w:val="center"/>
            <w:hideMark/>
          </w:tcPr>
          <w:p w14:paraId="0B11E5C0" w14:textId="0669FB29" w:rsidR="00127CEE" w:rsidRPr="00127CEE" w:rsidRDefault="00127CEE" w:rsidP="00415203">
            <w:pPr>
              <w:spacing w:after="0" w:line="240" w:lineRule="auto"/>
              <w:jc w:val="right"/>
              <w:rPr>
                <w:rFonts w:ascii="Arial Narrow" w:eastAsia="Times New Roman" w:hAnsi="Arial Narrow" w:cs="Calibri"/>
                <w:color w:val="000000"/>
                <w:lang w:eastAsia="sk-SK"/>
              </w:rPr>
            </w:pPr>
            <w:r w:rsidRPr="00127CEE">
              <w:rPr>
                <w:rFonts w:ascii="Arial Narrow" w:eastAsia="Times New Roman" w:hAnsi="Arial Narrow" w:cs="Calibri"/>
                <w:color w:val="000000"/>
                <w:lang w:eastAsia="sk-SK"/>
              </w:rPr>
              <w:t xml:space="preserve">0,00 </w:t>
            </w:r>
          </w:p>
        </w:tc>
        <w:tc>
          <w:tcPr>
            <w:tcW w:w="2127" w:type="dxa"/>
            <w:tcBorders>
              <w:top w:val="nil"/>
              <w:left w:val="nil"/>
              <w:bottom w:val="single" w:sz="4" w:space="0" w:color="auto"/>
              <w:right w:val="single" w:sz="8" w:space="0" w:color="auto"/>
            </w:tcBorders>
            <w:noWrap/>
            <w:vAlign w:val="center"/>
            <w:hideMark/>
          </w:tcPr>
          <w:p w14:paraId="48A7B4DE" w14:textId="38CC5D18" w:rsidR="00127CEE" w:rsidRPr="00127CEE" w:rsidRDefault="00127CEE" w:rsidP="00415203">
            <w:pPr>
              <w:spacing w:after="0" w:line="240" w:lineRule="auto"/>
              <w:jc w:val="right"/>
              <w:rPr>
                <w:rFonts w:ascii="Arial Narrow" w:eastAsia="Times New Roman" w:hAnsi="Arial Narrow" w:cs="Calibri"/>
                <w:color w:val="000000"/>
                <w:lang w:eastAsia="sk-SK"/>
              </w:rPr>
            </w:pPr>
            <w:r w:rsidRPr="00127CEE">
              <w:rPr>
                <w:rFonts w:ascii="Arial Narrow" w:eastAsia="Times New Roman" w:hAnsi="Arial Narrow" w:cs="Calibri"/>
                <w:color w:val="000000"/>
                <w:lang w:eastAsia="sk-SK"/>
              </w:rPr>
              <w:t xml:space="preserve">0,00 </w:t>
            </w:r>
          </w:p>
        </w:tc>
      </w:tr>
      <w:tr w:rsidR="00211537" w:rsidRPr="00127CEE" w14:paraId="0FC4D452" w14:textId="77777777" w:rsidTr="00FE518F">
        <w:trPr>
          <w:trHeight w:val="287"/>
        </w:trPr>
        <w:tc>
          <w:tcPr>
            <w:tcW w:w="461" w:type="dxa"/>
            <w:tcBorders>
              <w:top w:val="nil"/>
              <w:left w:val="single" w:sz="8" w:space="0" w:color="auto"/>
              <w:bottom w:val="nil"/>
              <w:right w:val="single" w:sz="8" w:space="0" w:color="auto"/>
            </w:tcBorders>
            <w:noWrap/>
            <w:vAlign w:val="bottom"/>
            <w:hideMark/>
          </w:tcPr>
          <w:p w14:paraId="787AC2E2" w14:textId="77777777" w:rsidR="00127CEE" w:rsidRPr="00127CEE" w:rsidRDefault="00127CEE" w:rsidP="00127CEE">
            <w:pPr>
              <w:spacing w:after="0" w:line="240" w:lineRule="auto"/>
              <w:rPr>
                <w:rFonts w:ascii="Arial Narrow" w:eastAsia="Times New Roman" w:hAnsi="Arial Narrow" w:cs="Calibri"/>
                <w:color w:val="000000"/>
                <w:lang w:eastAsia="sk-SK"/>
              </w:rPr>
            </w:pPr>
            <w:r w:rsidRPr="00127CEE">
              <w:rPr>
                <w:rFonts w:ascii="Arial Narrow" w:eastAsia="Times New Roman" w:hAnsi="Arial Narrow" w:cs="Calibri"/>
                <w:color w:val="000000"/>
                <w:lang w:eastAsia="sk-SK"/>
              </w:rPr>
              <w:t> </w:t>
            </w:r>
          </w:p>
        </w:tc>
        <w:tc>
          <w:tcPr>
            <w:tcW w:w="1845" w:type="dxa"/>
            <w:tcBorders>
              <w:top w:val="nil"/>
              <w:left w:val="nil"/>
              <w:bottom w:val="single" w:sz="4" w:space="0" w:color="auto"/>
              <w:right w:val="single" w:sz="4" w:space="0" w:color="auto"/>
            </w:tcBorders>
            <w:noWrap/>
            <w:vAlign w:val="center"/>
            <w:hideMark/>
          </w:tcPr>
          <w:p w14:paraId="18935B87" w14:textId="77777777" w:rsidR="00127CEE" w:rsidRPr="00127CEE" w:rsidRDefault="00127CEE" w:rsidP="00415203">
            <w:pPr>
              <w:spacing w:after="0" w:line="240" w:lineRule="auto"/>
              <w:rPr>
                <w:rFonts w:ascii="Arial Narrow" w:eastAsia="Times New Roman" w:hAnsi="Arial Narrow" w:cs="Calibri"/>
                <w:color w:val="000000"/>
                <w:lang w:eastAsia="sk-SK"/>
              </w:rPr>
            </w:pPr>
            <w:r w:rsidRPr="00127CEE">
              <w:rPr>
                <w:rFonts w:ascii="Arial Narrow" w:eastAsia="Times New Roman" w:hAnsi="Arial Narrow" w:cs="Calibri"/>
                <w:color w:val="000000"/>
                <w:lang w:eastAsia="sk-SK"/>
              </w:rPr>
              <w:t xml:space="preserve">Modul kvality a čistenia údajov </w:t>
            </w:r>
          </w:p>
        </w:tc>
        <w:tc>
          <w:tcPr>
            <w:tcW w:w="972" w:type="dxa"/>
            <w:tcBorders>
              <w:top w:val="nil"/>
              <w:left w:val="nil"/>
              <w:bottom w:val="single" w:sz="4" w:space="0" w:color="auto"/>
              <w:right w:val="single" w:sz="4" w:space="0" w:color="auto"/>
            </w:tcBorders>
            <w:noWrap/>
            <w:vAlign w:val="center"/>
            <w:hideMark/>
          </w:tcPr>
          <w:p w14:paraId="682B1498" w14:textId="77777777" w:rsidR="00127CEE" w:rsidRPr="00127CEE" w:rsidRDefault="00127CEE" w:rsidP="00415203">
            <w:pPr>
              <w:spacing w:after="0" w:line="240" w:lineRule="auto"/>
              <w:jc w:val="center"/>
              <w:rPr>
                <w:rFonts w:ascii="Arial Narrow" w:eastAsia="Times New Roman" w:hAnsi="Arial Narrow" w:cs="Calibri"/>
                <w:color w:val="000000"/>
                <w:lang w:eastAsia="sk-SK"/>
              </w:rPr>
            </w:pPr>
            <w:r w:rsidRPr="00127CEE">
              <w:rPr>
                <w:rFonts w:ascii="Arial Narrow" w:eastAsia="Times New Roman" w:hAnsi="Arial Narrow" w:cs="Calibri"/>
                <w:color w:val="000000"/>
                <w:lang w:eastAsia="sk-SK"/>
              </w:rPr>
              <w:t>1</w:t>
            </w:r>
          </w:p>
        </w:tc>
        <w:tc>
          <w:tcPr>
            <w:tcW w:w="882" w:type="dxa"/>
            <w:tcBorders>
              <w:top w:val="nil"/>
              <w:left w:val="nil"/>
              <w:bottom w:val="single" w:sz="4" w:space="0" w:color="auto"/>
              <w:right w:val="single" w:sz="4" w:space="0" w:color="auto"/>
            </w:tcBorders>
            <w:noWrap/>
            <w:vAlign w:val="center"/>
            <w:hideMark/>
          </w:tcPr>
          <w:p w14:paraId="57C20128" w14:textId="77777777" w:rsidR="00127CEE" w:rsidRPr="00127CEE" w:rsidRDefault="00127CEE" w:rsidP="00415203">
            <w:pPr>
              <w:spacing w:after="0" w:line="240" w:lineRule="auto"/>
              <w:jc w:val="center"/>
              <w:rPr>
                <w:rFonts w:ascii="Arial Narrow" w:eastAsia="Times New Roman" w:hAnsi="Arial Narrow" w:cs="Calibri"/>
                <w:color w:val="000000"/>
                <w:lang w:eastAsia="sk-SK"/>
              </w:rPr>
            </w:pPr>
            <w:r w:rsidRPr="00127CEE">
              <w:rPr>
                <w:rFonts w:ascii="Arial Narrow" w:eastAsia="Times New Roman" w:hAnsi="Arial Narrow" w:cs="Calibri"/>
                <w:color w:val="000000"/>
                <w:lang w:eastAsia="sk-SK"/>
              </w:rPr>
              <w:t>kus</w:t>
            </w:r>
          </w:p>
        </w:tc>
        <w:tc>
          <w:tcPr>
            <w:tcW w:w="1215" w:type="dxa"/>
            <w:tcBorders>
              <w:top w:val="nil"/>
              <w:left w:val="nil"/>
              <w:bottom w:val="single" w:sz="4" w:space="0" w:color="auto"/>
              <w:right w:val="single" w:sz="4" w:space="0" w:color="auto"/>
            </w:tcBorders>
            <w:noWrap/>
            <w:vAlign w:val="center"/>
            <w:hideMark/>
          </w:tcPr>
          <w:p w14:paraId="48B331A0" w14:textId="2850A7F1" w:rsidR="00127CEE" w:rsidRPr="00127CEE" w:rsidRDefault="00127CEE" w:rsidP="00415203">
            <w:pPr>
              <w:spacing w:after="0" w:line="240" w:lineRule="auto"/>
              <w:jc w:val="right"/>
              <w:rPr>
                <w:rFonts w:ascii="Arial Narrow" w:eastAsia="Times New Roman" w:hAnsi="Arial Narrow" w:cs="Calibri"/>
                <w:color w:val="000000"/>
                <w:lang w:eastAsia="sk-SK"/>
              </w:rPr>
            </w:pPr>
            <w:r w:rsidRPr="00127CEE">
              <w:rPr>
                <w:rFonts w:ascii="Arial Narrow" w:eastAsia="Times New Roman" w:hAnsi="Arial Narrow" w:cs="Calibri"/>
                <w:color w:val="000000"/>
                <w:lang w:eastAsia="sk-SK"/>
              </w:rPr>
              <w:t xml:space="preserve">0,00 </w:t>
            </w:r>
          </w:p>
        </w:tc>
        <w:tc>
          <w:tcPr>
            <w:tcW w:w="1419" w:type="dxa"/>
            <w:tcBorders>
              <w:top w:val="nil"/>
              <w:left w:val="nil"/>
              <w:bottom w:val="single" w:sz="4" w:space="0" w:color="auto"/>
              <w:right w:val="single" w:sz="4" w:space="0" w:color="auto"/>
            </w:tcBorders>
            <w:noWrap/>
            <w:vAlign w:val="center"/>
            <w:hideMark/>
          </w:tcPr>
          <w:p w14:paraId="1D8395A7" w14:textId="6BB6E289" w:rsidR="00127CEE" w:rsidRPr="00127CEE" w:rsidRDefault="00127CEE" w:rsidP="00415203">
            <w:pPr>
              <w:spacing w:after="0" w:line="240" w:lineRule="auto"/>
              <w:jc w:val="right"/>
              <w:rPr>
                <w:rFonts w:ascii="Arial Narrow" w:eastAsia="Times New Roman" w:hAnsi="Arial Narrow" w:cs="Calibri"/>
                <w:color w:val="000000"/>
                <w:lang w:eastAsia="sk-SK"/>
              </w:rPr>
            </w:pPr>
            <w:r w:rsidRPr="00127CEE">
              <w:rPr>
                <w:rFonts w:ascii="Arial Narrow" w:eastAsia="Times New Roman" w:hAnsi="Arial Narrow" w:cs="Calibri"/>
                <w:color w:val="000000"/>
                <w:lang w:eastAsia="sk-SK"/>
              </w:rPr>
              <w:t xml:space="preserve">0,00 </w:t>
            </w:r>
          </w:p>
        </w:tc>
        <w:tc>
          <w:tcPr>
            <w:tcW w:w="2127" w:type="dxa"/>
            <w:tcBorders>
              <w:top w:val="nil"/>
              <w:left w:val="nil"/>
              <w:bottom w:val="single" w:sz="4" w:space="0" w:color="auto"/>
              <w:right w:val="single" w:sz="8" w:space="0" w:color="auto"/>
            </w:tcBorders>
            <w:noWrap/>
            <w:vAlign w:val="center"/>
            <w:hideMark/>
          </w:tcPr>
          <w:p w14:paraId="5C10E8EE" w14:textId="131C3544" w:rsidR="00127CEE" w:rsidRPr="00127CEE" w:rsidRDefault="00127CEE" w:rsidP="00415203">
            <w:pPr>
              <w:spacing w:after="0" w:line="240" w:lineRule="auto"/>
              <w:jc w:val="right"/>
              <w:rPr>
                <w:rFonts w:ascii="Arial Narrow" w:eastAsia="Times New Roman" w:hAnsi="Arial Narrow" w:cs="Calibri"/>
                <w:color w:val="000000"/>
                <w:lang w:eastAsia="sk-SK"/>
              </w:rPr>
            </w:pPr>
            <w:r w:rsidRPr="00127CEE">
              <w:rPr>
                <w:rFonts w:ascii="Arial Narrow" w:eastAsia="Times New Roman" w:hAnsi="Arial Narrow" w:cs="Calibri"/>
                <w:color w:val="000000"/>
                <w:lang w:eastAsia="sk-SK"/>
              </w:rPr>
              <w:t xml:space="preserve">0,00 </w:t>
            </w:r>
          </w:p>
        </w:tc>
      </w:tr>
      <w:tr w:rsidR="00211537" w:rsidRPr="00127CEE" w14:paraId="6DC94537" w14:textId="77777777" w:rsidTr="00FE518F">
        <w:trPr>
          <w:trHeight w:val="287"/>
        </w:trPr>
        <w:tc>
          <w:tcPr>
            <w:tcW w:w="461" w:type="dxa"/>
            <w:tcBorders>
              <w:top w:val="nil"/>
              <w:left w:val="single" w:sz="8" w:space="0" w:color="auto"/>
              <w:bottom w:val="nil"/>
              <w:right w:val="single" w:sz="8" w:space="0" w:color="auto"/>
            </w:tcBorders>
            <w:noWrap/>
            <w:vAlign w:val="bottom"/>
            <w:hideMark/>
          </w:tcPr>
          <w:p w14:paraId="0D1209CF" w14:textId="77777777" w:rsidR="00127CEE" w:rsidRPr="00127CEE" w:rsidRDefault="00127CEE" w:rsidP="00127CEE">
            <w:pPr>
              <w:spacing w:after="0" w:line="240" w:lineRule="auto"/>
              <w:rPr>
                <w:rFonts w:ascii="Arial Narrow" w:eastAsia="Times New Roman" w:hAnsi="Arial Narrow" w:cs="Calibri"/>
                <w:color w:val="000000"/>
                <w:lang w:eastAsia="sk-SK"/>
              </w:rPr>
            </w:pPr>
            <w:r w:rsidRPr="00127CEE">
              <w:rPr>
                <w:rFonts w:ascii="Arial Narrow" w:eastAsia="Times New Roman" w:hAnsi="Arial Narrow" w:cs="Calibri"/>
                <w:color w:val="000000"/>
                <w:lang w:eastAsia="sk-SK"/>
              </w:rPr>
              <w:t> </w:t>
            </w:r>
          </w:p>
        </w:tc>
        <w:tc>
          <w:tcPr>
            <w:tcW w:w="1845" w:type="dxa"/>
            <w:tcBorders>
              <w:top w:val="nil"/>
              <w:left w:val="nil"/>
              <w:bottom w:val="single" w:sz="4" w:space="0" w:color="auto"/>
              <w:right w:val="single" w:sz="4" w:space="0" w:color="auto"/>
            </w:tcBorders>
            <w:noWrap/>
            <w:vAlign w:val="center"/>
            <w:hideMark/>
          </w:tcPr>
          <w:p w14:paraId="080F10A3" w14:textId="77777777" w:rsidR="00127CEE" w:rsidRPr="00127CEE" w:rsidRDefault="00127CEE" w:rsidP="00415203">
            <w:pPr>
              <w:spacing w:after="0" w:line="240" w:lineRule="auto"/>
              <w:rPr>
                <w:rFonts w:ascii="Arial Narrow" w:eastAsia="Times New Roman" w:hAnsi="Arial Narrow" w:cs="Calibri"/>
                <w:color w:val="000000"/>
                <w:lang w:eastAsia="sk-SK"/>
              </w:rPr>
            </w:pPr>
            <w:r w:rsidRPr="00127CEE">
              <w:rPr>
                <w:rFonts w:ascii="Arial Narrow" w:eastAsia="Times New Roman" w:hAnsi="Arial Narrow" w:cs="Calibri"/>
                <w:color w:val="000000"/>
                <w:lang w:eastAsia="sk-SK"/>
              </w:rPr>
              <w:t>Centrálny integračný komponent </w:t>
            </w:r>
          </w:p>
        </w:tc>
        <w:tc>
          <w:tcPr>
            <w:tcW w:w="972" w:type="dxa"/>
            <w:tcBorders>
              <w:top w:val="nil"/>
              <w:left w:val="nil"/>
              <w:bottom w:val="single" w:sz="4" w:space="0" w:color="auto"/>
              <w:right w:val="single" w:sz="4" w:space="0" w:color="auto"/>
            </w:tcBorders>
            <w:noWrap/>
            <w:vAlign w:val="center"/>
            <w:hideMark/>
          </w:tcPr>
          <w:p w14:paraId="44FDE6CD" w14:textId="77777777" w:rsidR="00127CEE" w:rsidRPr="00127CEE" w:rsidRDefault="00127CEE" w:rsidP="00415203">
            <w:pPr>
              <w:spacing w:after="0" w:line="240" w:lineRule="auto"/>
              <w:jc w:val="center"/>
              <w:rPr>
                <w:rFonts w:ascii="Arial Narrow" w:eastAsia="Times New Roman" w:hAnsi="Arial Narrow" w:cs="Calibri"/>
                <w:color w:val="000000"/>
                <w:lang w:eastAsia="sk-SK"/>
              </w:rPr>
            </w:pPr>
            <w:r w:rsidRPr="00127CEE">
              <w:rPr>
                <w:rFonts w:ascii="Arial Narrow" w:eastAsia="Times New Roman" w:hAnsi="Arial Narrow" w:cs="Calibri"/>
                <w:color w:val="000000"/>
                <w:lang w:eastAsia="sk-SK"/>
              </w:rPr>
              <w:t>1</w:t>
            </w:r>
          </w:p>
        </w:tc>
        <w:tc>
          <w:tcPr>
            <w:tcW w:w="882" w:type="dxa"/>
            <w:tcBorders>
              <w:top w:val="nil"/>
              <w:left w:val="nil"/>
              <w:bottom w:val="single" w:sz="4" w:space="0" w:color="auto"/>
              <w:right w:val="single" w:sz="4" w:space="0" w:color="auto"/>
            </w:tcBorders>
            <w:noWrap/>
            <w:vAlign w:val="center"/>
            <w:hideMark/>
          </w:tcPr>
          <w:p w14:paraId="5B8C190B" w14:textId="77777777" w:rsidR="00127CEE" w:rsidRPr="00127CEE" w:rsidRDefault="00127CEE" w:rsidP="00415203">
            <w:pPr>
              <w:spacing w:after="0" w:line="240" w:lineRule="auto"/>
              <w:jc w:val="center"/>
              <w:rPr>
                <w:rFonts w:ascii="Arial Narrow" w:eastAsia="Times New Roman" w:hAnsi="Arial Narrow" w:cs="Calibri"/>
                <w:color w:val="000000"/>
                <w:lang w:eastAsia="sk-SK"/>
              </w:rPr>
            </w:pPr>
            <w:r w:rsidRPr="00127CEE">
              <w:rPr>
                <w:rFonts w:ascii="Arial Narrow" w:eastAsia="Times New Roman" w:hAnsi="Arial Narrow" w:cs="Calibri"/>
                <w:color w:val="000000"/>
                <w:lang w:eastAsia="sk-SK"/>
              </w:rPr>
              <w:t>kus</w:t>
            </w:r>
          </w:p>
        </w:tc>
        <w:tc>
          <w:tcPr>
            <w:tcW w:w="1215" w:type="dxa"/>
            <w:tcBorders>
              <w:top w:val="nil"/>
              <w:left w:val="nil"/>
              <w:bottom w:val="single" w:sz="4" w:space="0" w:color="auto"/>
              <w:right w:val="single" w:sz="4" w:space="0" w:color="auto"/>
            </w:tcBorders>
            <w:noWrap/>
            <w:vAlign w:val="center"/>
            <w:hideMark/>
          </w:tcPr>
          <w:p w14:paraId="28A99B48" w14:textId="39477FEC" w:rsidR="00127CEE" w:rsidRPr="00127CEE" w:rsidRDefault="00127CEE" w:rsidP="00415203">
            <w:pPr>
              <w:spacing w:after="0" w:line="240" w:lineRule="auto"/>
              <w:jc w:val="right"/>
              <w:rPr>
                <w:rFonts w:ascii="Arial Narrow" w:eastAsia="Times New Roman" w:hAnsi="Arial Narrow" w:cs="Calibri"/>
                <w:color w:val="000000"/>
                <w:lang w:eastAsia="sk-SK"/>
              </w:rPr>
            </w:pPr>
            <w:r w:rsidRPr="00127CEE">
              <w:rPr>
                <w:rFonts w:ascii="Arial Narrow" w:eastAsia="Times New Roman" w:hAnsi="Arial Narrow" w:cs="Calibri"/>
                <w:color w:val="000000"/>
                <w:lang w:eastAsia="sk-SK"/>
              </w:rPr>
              <w:t xml:space="preserve">0,00 </w:t>
            </w:r>
          </w:p>
        </w:tc>
        <w:tc>
          <w:tcPr>
            <w:tcW w:w="1419" w:type="dxa"/>
            <w:tcBorders>
              <w:top w:val="nil"/>
              <w:left w:val="nil"/>
              <w:bottom w:val="single" w:sz="4" w:space="0" w:color="auto"/>
              <w:right w:val="single" w:sz="4" w:space="0" w:color="auto"/>
            </w:tcBorders>
            <w:noWrap/>
            <w:vAlign w:val="center"/>
            <w:hideMark/>
          </w:tcPr>
          <w:p w14:paraId="0DB6DC4C" w14:textId="677C9157" w:rsidR="00127CEE" w:rsidRPr="00127CEE" w:rsidRDefault="00127CEE" w:rsidP="00415203">
            <w:pPr>
              <w:spacing w:after="0" w:line="240" w:lineRule="auto"/>
              <w:jc w:val="right"/>
              <w:rPr>
                <w:rFonts w:ascii="Arial Narrow" w:eastAsia="Times New Roman" w:hAnsi="Arial Narrow" w:cs="Calibri"/>
                <w:color w:val="000000"/>
                <w:lang w:eastAsia="sk-SK"/>
              </w:rPr>
            </w:pPr>
            <w:r w:rsidRPr="00127CEE">
              <w:rPr>
                <w:rFonts w:ascii="Arial Narrow" w:eastAsia="Times New Roman" w:hAnsi="Arial Narrow" w:cs="Calibri"/>
                <w:color w:val="000000"/>
                <w:lang w:eastAsia="sk-SK"/>
              </w:rPr>
              <w:t xml:space="preserve">0,00 </w:t>
            </w:r>
          </w:p>
        </w:tc>
        <w:tc>
          <w:tcPr>
            <w:tcW w:w="2127" w:type="dxa"/>
            <w:tcBorders>
              <w:top w:val="nil"/>
              <w:left w:val="nil"/>
              <w:bottom w:val="single" w:sz="4" w:space="0" w:color="auto"/>
              <w:right w:val="single" w:sz="8" w:space="0" w:color="auto"/>
            </w:tcBorders>
            <w:noWrap/>
            <w:vAlign w:val="center"/>
            <w:hideMark/>
          </w:tcPr>
          <w:p w14:paraId="3B2DF97F" w14:textId="3C34397C" w:rsidR="00127CEE" w:rsidRPr="00127CEE" w:rsidRDefault="00127CEE" w:rsidP="00415203">
            <w:pPr>
              <w:spacing w:after="0" w:line="240" w:lineRule="auto"/>
              <w:jc w:val="right"/>
              <w:rPr>
                <w:rFonts w:ascii="Arial Narrow" w:eastAsia="Times New Roman" w:hAnsi="Arial Narrow" w:cs="Calibri"/>
                <w:color w:val="000000"/>
                <w:lang w:eastAsia="sk-SK"/>
              </w:rPr>
            </w:pPr>
            <w:r w:rsidRPr="00127CEE">
              <w:rPr>
                <w:rFonts w:ascii="Arial Narrow" w:eastAsia="Times New Roman" w:hAnsi="Arial Narrow" w:cs="Calibri"/>
                <w:color w:val="000000"/>
                <w:lang w:eastAsia="sk-SK"/>
              </w:rPr>
              <w:t xml:space="preserve">0,00 </w:t>
            </w:r>
          </w:p>
        </w:tc>
      </w:tr>
      <w:tr w:rsidR="00211537" w:rsidRPr="00127CEE" w14:paraId="4B0E49AA" w14:textId="77777777" w:rsidTr="00FE518F">
        <w:trPr>
          <w:trHeight w:val="287"/>
        </w:trPr>
        <w:tc>
          <w:tcPr>
            <w:tcW w:w="461" w:type="dxa"/>
            <w:tcBorders>
              <w:top w:val="nil"/>
              <w:left w:val="single" w:sz="8" w:space="0" w:color="auto"/>
              <w:bottom w:val="nil"/>
              <w:right w:val="single" w:sz="8" w:space="0" w:color="auto"/>
            </w:tcBorders>
            <w:noWrap/>
            <w:vAlign w:val="bottom"/>
            <w:hideMark/>
          </w:tcPr>
          <w:p w14:paraId="5D714524" w14:textId="77777777" w:rsidR="00127CEE" w:rsidRPr="00127CEE" w:rsidRDefault="00127CEE" w:rsidP="00127CEE">
            <w:pPr>
              <w:spacing w:after="0" w:line="240" w:lineRule="auto"/>
              <w:rPr>
                <w:rFonts w:ascii="Arial Narrow" w:eastAsia="Times New Roman" w:hAnsi="Arial Narrow" w:cs="Calibri"/>
                <w:color w:val="000000"/>
                <w:lang w:eastAsia="sk-SK"/>
              </w:rPr>
            </w:pPr>
            <w:r w:rsidRPr="00127CEE">
              <w:rPr>
                <w:rFonts w:ascii="Arial Narrow" w:eastAsia="Times New Roman" w:hAnsi="Arial Narrow" w:cs="Calibri"/>
                <w:color w:val="000000"/>
                <w:lang w:eastAsia="sk-SK"/>
              </w:rPr>
              <w:t> </w:t>
            </w:r>
          </w:p>
        </w:tc>
        <w:tc>
          <w:tcPr>
            <w:tcW w:w="1845" w:type="dxa"/>
            <w:tcBorders>
              <w:top w:val="nil"/>
              <w:left w:val="nil"/>
              <w:bottom w:val="single" w:sz="4" w:space="0" w:color="auto"/>
              <w:right w:val="single" w:sz="4" w:space="0" w:color="auto"/>
            </w:tcBorders>
            <w:noWrap/>
            <w:vAlign w:val="center"/>
            <w:hideMark/>
          </w:tcPr>
          <w:p w14:paraId="5D766126" w14:textId="77777777" w:rsidR="00127CEE" w:rsidRPr="00127CEE" w:rsidRDefault="00127CEE" w:rsidP="00415203">
            <w:pPr>
              <w:spacing w:after="0" w:line="240" w:lineRule="auto"/>
              <w:rPr>
                <w:rFonts w:ascii="Arial Narrow" w:eastAsia="Times New Roman" w:hAnsi="Arial Narrow" w:cs="Calibri"/>
                <w:color w:val="000000"/>
                <w:lang w:eastAsia="sk-SK"/>
              </w:rPr>
            </w:pPr>
            <w:r w:rsidRPr="00127CEE">
              <w:rPr>
                <w:rFonts w:ascii="Arial Narrow" w:eastAsia="Times New Roman" w:hAnsi="Arial Narrow" w:cs="Calibri"/>
                <w:color w:val="000000"/>
                <w:lang w:eastAsia="sk-SK"/>
              </w:rPr>
              <w:t xml:space="preserve">Centrálna správa kmeňových údajov </w:t>
            </w:r>
          </w:p>
        </w:tc>
        <w:tc>
          <w:tcPr>
            <w:tcW w:w="972" w:type="dxa"/>
            <w:tcBorders>
              <w:top w:val="nil"/>
              <w:left w:val="nil"/>
              <w:bottom w:val="single" w:sz="4" w:space="0" w:color="auto"/>
              <w:right w:val="single" w:sz="4" w:space="0" w:color="auto"/>
            </w:tcBorders>
            <w:noWrap/>
            <w:vAlign w:val="center"/>
            <w:hideMark/>
          </w:tcPr>
          <w:p w14:paraId="2179DE4D" w14:textId="77777777" w:rsidR="00127CEE" w:rsidRPr="00127CEE" w:rsidRDefault="00127CEE" w:rsidP="00415203">
            <w:pPr>
              <w:spacing w:after="0" w:line="240" w:lineRule="auto"/>
              <w:jc w:val="center"/>
              <w:rPr>
                <w:rFonts w:ascii="Arial Narrow" w:eastAsia="Times New Roman" w:hAnsi="Arial Narrow" w:cs="Calibri"/>
                <w:color w:val="000000"/>
                <w:lang w:eastAsia="sk-SK"/>
              </w:rPr>
            </w:pPr>
            <w:r w:rsidRPr="00127CEE">
              <w:rPr>
                <w:rFonts w:ascii="Arial Narrow" w:eastAsia="Times New Roman" w:hAnsi="Arial Narrow" w:cs="Calibri"/>
                <w:color w:val="000000"/>
                <w:lang w:eastAsia="sk-SK"/>
              </w:rPr>
              <w:t>1</w:t>
            </w:r>
          </w:p>
        </w:tc>
        <w:tc>
          <w:tcPr>
            <w:tcW w:w="882" w:type="dxa"/>
            <w:tcBorders>
              <w:top w:val="nil"/>
              <w:left w:val="nil"/>
              <w:bottom w:val="single" w:sz="4" w:space="0" w:color="auto"/>
              <w:right w:val="single" w:sz="4" w:space="0" w:color="auto"/>
            </w:tcBorders>
            <w:noWrap/>
            <w:vAlign w:val="center"/>
            <w:hideMark/>
          </w:tcPr>
          <w:p w14:paraId="5B51EE3D" w14:textId="77777777" w:rsidR="00127CEE" w:rsidRPr="00127CEE" w:rsidRDefault="00127CEE" w:rsidP="00415203">
            <w:pPr>
              <w:spacing w:after="0" w:line="240" w:lineRule="auto"/>
              <w:jc w:val="center"/>
              <w:rPr>
                <w:rFonts w:ascii="Arial Narrow" w:eastAsia="Times New Roman" w:hAnsi="Arial Narrow" w:cs="Calibri"/>
                <w:color w:val="000000"/>
                <w:lang w:eastAsia="sk-SK"/>
              </w:rPr>
            </w:pPr>
            <w:r w:rsidRPr="00127CEE">
              <w:rPr>
                <w:rFonts w:ascii="Arial Narrow" w:eastAsia="Times New Roman" w:hAnsi="Arial Narrow" w:cs="Calibri"/>
                <w:color w:val="000000"/>
                <w:lang w:eastAsia="sk-SK"/>
              </w:rPr>
              <w:t>kus</w:t>
            </w:r>
          </w:p>
        </w:tc>
        <w:tc>
          <w:tcPr>
            <w:tcW w:w="1215" w:type="dxa"/>
            <w:tcBorders>
              <w:top w:val="nil"/>
              <w:left w:val="nil"/>
              <w:bottom w:val="single" w:sz="4" w:space="0" w:color="auto"/>
              <w:right w:val="single" w:sz="4" w:space="0" w:color="auto"/>
            </w:tcBorders>
            <w:noWrap/>
            <w:vAlign w:val="center"/>
            <w:hideMark/>
          </w:tcPr>
          <w:p w14:paraId="712D71D3" w14:textId="0703637E" w:rsidR="00127CEE" w:rsidRPr="00127CEE" w:rsidRDefault="00127CEE" w:rsidP="00415203">
            <w:pPr>
              <w:spacing w:after="0" w:line="240" w:lineRule="auto"/>
              <w:jc w:val="right"/>
              <w:rPr>
                <w:rFonts w:ascii="Arial Narrow" w:eastAsia="Times New Roman" w:hAnsi="Arial Narrow" w:cs="Calibri"/>
                <w:color w:val="000000"/>
                <w:lang w:eastAsia="sk-SK"/>
              </w:rPr>
            </w:pPr>
            <w:r w:rsidRPr="00127CEE">
              <w:rPr>
                <w:rFonts w:ascii="Arial Narrow" w:eastAsia="Times New Roman" w:hAnsi="Arial Narrow" w:cs="Calibri"/>
                <w:color w:val="000000"/>
                <w:lang w:eastAsia="sk-SK"/>
              </w:rPr>
              <w:t xml:space="preserve">0,00 </w:t>
            </w:r>
          </w:p>
        </w:tc>
        <w:tc>
          <w:tcPr>
            <w:tcW w:w="1419" w:type="dxa"/>
            <w:tcBorders>
              <w:top w:val="nil"/>
              <w:left w:val="nil"/>
              <w:bottom w:val="single" w:sz="4" w:space="0" w:color="auto"/>
              <w:right w:val="single" w:sz="4" w:space="0" w:color="auto"/>
            </w:tcBorders>
            <w:noWrap/>
            <w:vAlign w:val="center"/>
            <w:hideMark/>
          </w:tcPr>
          <w:p w14:paraId="7774996B" w14:textId="2762696B" w:rsidR="00127CEE" w:rsidRPr="00127CEE" w:rsidRDefault="00127CEE" w:rsidP="00415203">
            <w:pPr>
              <w:spacing w:after="0" w:line="240" w:lineRule="auto"/>
              <w:jc w:val="right"/>
              <w:rPr>
                <w:rFonts w:ascii="Arial Narrow" w:eastAsia="Times New Roman" w:hAnsi="Arial Narrow" w:cs="Calibri"/>
                <w:color w:val="000000"/>
                <w:lang w:eastAsia="sk-SK"/>
              </w:rPr>
            </w:pPr>
            <w:r w:rsidRPr="00127CEE">
              <w:rPr>
                <w:rFonts w:ascii="Arial Narrow" w:eastAsia="Times New Roman" w:hAnsi="Arial Narrow" w:cs="Calibri"/>
                <w:color w:val="000000"/>
                <w:lang w:eastAsia="sk-SK"/>
              </w:rPr>
              <w:t xml:space="preserve">0,00 </w:t>
            </w:r>
          </w:p>
        </w:tc>
        <w:tc>
          <w:tcPr>
            <w:tcW w:w="2127" w:type="dxa"/>
            <w:tcBorders>
              <w:top w:val="nil"/>
              <w:left w:val="nil"/>
              <w:bottom w:val="single" w:sz="4" w:space="0" w:color="auto"/>
              <w:right w:val="single" w:sz="8" w:space="0" w:color="auto"/>
            </w:tcBorders>
            <w:noWrap/>
            <w:vAlign w:val="center"/>
            <w:hideMark/>
          </w:tcPr>
          <w:p w14:paraId="4F2EA21E" w14:textId="3A8E2456" w:rsidR="00127CEE" w:rsidRPr="00127CEE" w:rsidRDefault="00127CEE" w:rsidP="00415203">
            <w:pPr>
              <w:spacing w:after="0" w:line="240" w:lineRule="auto"/>
              <w:jc w:val="right"/>
              <w:rPr>
                <w:rFonts w:ascii="Arial Narrow" w:eastAsia="Times New Roman" w:hAnsi="Arial Narrow" w:cs="Calibri"/>
                <w:color w:val="000000"/>
                <w:lang w:eastAsia="sk-SK"/>
              </w:rPr>
            </w:pPr>
            <w:r w:rsidRPr="00127CEE">
              <w:rPr>
                <w:rFonts w:ascii="Arial Narrow" w:eastAsia="Times New Roman" w:hAnsi="Arial Narrow" w:cs="Calibri"/>
                <w:color w:val="000000"/>
                <w:lang w:eastAsia="sk-SK"/>
              </w:rPr>
              <w:t xml:space="preserve">0,00 </w:t>
            </w:r>
          </w:p>
        </w:tc>
      </w:tr>
      <w:tr w:rsidR="00211537" w:rsidRPr="00127CEE" w14:paraId="79348038" w14:textId="77777777" w:rsidTr="00FE518F">
        <w:trPr>
          <w:trHeight w:val="287"/>
        </w:trPr>
        <w:tc>
          <w:tcPr>
            <w:tcW w:w="461" w:type="dxa"/>
            <w:tcBorders>
              <w:top w:val="nil"/>
              <w:left w:val="single" w:sz="8" w:space="0" w:color="auto"/>
              <w:bottom w:val="nil"/>
              <w:right w:val="single" w:sz="8" w:space="0" w:color="auto"/>
            </w:tcBorders>
            <w:noWrap/>
            <w:vAlign w:val="bottom"/>
            <w:hideMark/>
          </w:tcPr>
          <w:p w14:paraId="7E2CE6C1" w14:textId="77777777" w:rsidR="00127CEE" w:rsidRPr="00127CEE" w:rsidRDefault="00127CEE" w:rsidP="00127CEE">
            <w:pPr>
              <w:spacing w:after="0" w:line="240" w:lineRule="auto"/>
              <w:rPr>
                <w:rFonts w:ascii="Arial Narrow" w:eastAsia="Times New Roman" w:hAnsi="Arial Narrow" w:cs="Calibri"/>
                <w:color w:val="000000"/>
                <w:lang w:eastAsia="sk-SK"/>
              </w:rPr>
            </w:pPr>
            <w:r w:rsidRPr="00127CEE">
              <w:rPr>
                <w:rFonts w:ascii="Arial Narrow" w:eastAsia="Times New Roman" w:hAnsi="Arial Narrow" w:cs="Calibri"/>
                <w:color w:val="000000"/>
                <w:lang w:eastAsia="sk-SK"/>
              </w:rPr>
              <w:t> </w:t>
            </w:r>
          </w:p>
        </w:tc>
        <w:tc>
          <w:tcPr>
            <w:tcW w:w="1845" w:type="dxa"/>
            <w:tcBorders>
              <w:top w:val="nil"/>
              <w:left w:val="nil"/>
              <w:bottom w:val="single" w:sz="4" w:space="0" w:color="auto"/>
              <w:right w:val="single" w:sz="4" w:space="0" w:color="auto"/>
            </w:tcBorders>
            <w:noWrap/>
            <w:vAlign w:val="center"/>
            <w:hideMark/>
          </w:tcPr>
          <w:p w14:paraId="1B9D7ED0" w14:textId="77777777" w:rsidR="00127CEE" w:rsidRPr="00127CEE" w:rsidRDefault="00127CEE" w:rsidP="00415203">
            <w:pPr>
              <w:spacing w:after="0" w:line="240" w:lineRule="auto"/>
              <w:rPr>
                <w:rFonts w:ascii="Arial Narrow" w:eastAsia="Times New Roman" w:hAnsi="Arial Narrow" w:cs="Calibri"/>
                <w:color w:val="000000"/>
                <w:lang w:eastAsia="sk-SK"/>
              </w:rPr>
            </w:pPr>
            <w:r w:rsidRPr="00127CEE">
              <w:rPr>
                <w:rFonts w:ascii="Arial Narrow" w:eastAsia="Times New Roman" w:hAnsi="Arial Narrow" w:cs="Calibri"/>
                <w:color w:val="000000"/>
                <w:lang w:eastAsia="sk-SK"/>
              </w:rPr>
              <w:t>Centrálna správa agendových číselníkov</w:t>
            </w:r>
          </w:p>
        </w:tc>
        <w:tc>
          <w:tcPr>
            <w:tcW w:w="972" w:type="dxa"/>
            <w:tcBorders>
              <w:top w:val="nil"/>
              <w:left w:val="nil"/>
              <w:bottom w:val="single" w:sz="4" w:space="0" w:color="auto"/>
              <w:right w:val="single" w:sz="4" w:space="0" w:color="auto"/>
            </w:tcBorders>
            <w:noWrap/>
            <w:vAlign w:val="center"/>
            <w:hideMark/>
          </w:tcPr>
          <w:p w14:paraId="0416BF6B" w14:textId="77777777" w:rsidR="00127CEE" w:rsidRPr="00127CEE" w:rsidRDefault="00127CEE" w:rsidP="00415203">
            <w:pPr>
              <w:spacing w:after="0" w:line="240" w:lineRule="auto"/>
              <w:jc w:val="center"/>
              <w:rPr>
                <w:rFonts w:ascii="Arial Narrow" w:eastAsia="Times New Roman" w:hAnsi="Arial Narrow" w:cs="Calibri"/>
                <w:color w:val="000000"/>
                <w:lang w:eastAsia="sk-SK"/>
              </w:rPr>
            </w:pPr>
            <w:r w:rsidRPr="00127CEE">
              <w:rPr>
                <w:rFonts w:ascii="Arial Narrow" w:eastAsia="Times New Roman" w:hAnsi="Arial Narrow" w:cs="Calibri"/>
                <w:color w:val="000000"/>
                <w:lang w:eastAsia="sk-SK"/>
              </w:rPr>
              <w:t>1</w:t>
            </w:r>
          </w:p>
        </w:tc>
        <w:tc>
          <w:tcPr>
            <w:tcW w:w="882" w:type="dxa"/>
            <w:tcBorders>
              <w:top w:val="nil"/>
              <w:left w:val="nil"/>
              <w:bottom w:val="single" w:sz="4" w:space="0" w:color="auto"/>
              <w:right w:val="single" w:sz="4" w:space="0" w:color="auto"/>
            </w:tcBorders>
            <w:noWrap/>
            <w:vAlign w:val="center"/>
            <w:hideMark/>
          </w:tcPr>
          <w:p w14:paraId="77BA14C7" w14:textId="77777777" w:rsidR="00127CEE" w:rsidRPr="00127CEE" w:rsidRDefault="00127CEE" w:rsidP="00415203">
            <w:pPr>
              <w:spacing w:after="0" w:line="240" w:lineRule="auto"/>
              <w:jc w:val="center"/>
              <w:rPr>
                <w:rFonts w:ascii="Arial Narrow" w:eastAsia="Times New Roman" w:hAnsi="Arial Narrow" w:cs="Calibri"/>
                <w:color w:val="000000"/>
                <w:lang w:eastAsia="sk-SK"/>
              </w:rPr>
            </w:pPr>
            <w:r w:rsidRPr="00127CEE">
              <w:rPr>
                <w:rFonts w:ascii="Arial Narrow" w:eastAsia="Times New Roman" w:hAnsi="Arial Narrow" w:cs="Calibri"/>
                <w:color w:val="000000"/>
                <w:lang w:eastAsia="sk-SK"/>
              </w:rPr>
              <w:t>kus</w:t>
            </w:r>
          </w:p>
        </w:tc>
        <w:tc>
          <w:tcPr>
            <w:tcW w:w="1215" w:type="dxa"/>
            <w:tcBorders>
              <w:top w:val="nil"/>
              <w:left w:val="nil"/>
              <w:bottom w:val="single" w:sz="4" w:space="0" w:color="auto"/>
              <w:right w:val="single" w:sz="4" w:space="0" w:color="auto"/>
            </w:tcBorders>
            <w:noWrap/>
            <w:vAlign w:val="center"/>
            <w:hideMark/>
          </w:tcPr>
          <w:p w14:paraId="38BC1D3D" w14:textId="280C9BB0" w:rsidR="00127CEE" w:rsidRPr="00127CEE" w:rsidRDefault="00127CEE" w:rsidP="00415203">
            <w:pPr>
              <w:spacing w:after="0" w:line="240" w:lineRule="auto"/>
              <w:jc w:val="right"/>
              <w:rPr>
                <w:rFonts w:ascii="Arial Narrow" w:eastAsia="Times New Roman" w:hAnsi="Arial Narrow" w:cs="Calibri"/>
                <w:color w:val="000000"/>
                <w:lang w:eastAsia="sk-SK"/>
              </w:rPr>
            </w:pPr>
            <w:r w:rsidRPr="00127CEE">
              <w:rPr>
                <w:rFonts w:ascii="Arial Narrow" w:eastAsia="Times New Roman" w:hAnsi="Arial Narrow" w:cs="Calibri"/>
                <w:color w:val="000000"/>
                <w:lang w:eastAsia="sk-SK"/>
              </w:rPr>
              <w:t xml:space="preserve">0,00 </w:t>
            </w:r>
          </w:p>
        </w:tc>
        <w:tc>
          <w:tcPr>
            <w:tcW w:w="1419" w:type="dxa"/>
            <w:tcBorders>
              <w:top w:val="nil"/>
              <w:left w:val="nil"/>
              <w:bottom w:val="single" w:sz="4" w:space="0" w:color="auto"/>
              <w:right w:val="single" w:sz="4" w:space="0" w:color="auto"/>
            </w:tcBorders>
            <w:noWrap/>
            <w:vAlign w:val="center"/>
            <w:hideMark/>
          </w:tcPr>
          <w:p w14:paraId="23BA8C3F" w14:textId="4D75DA9A" w:rsidR="00127CEE" w:rsidRPr="00127CEE" w:rsidRDefault="00127CEE" w:rsidP="00415203">
            <w:pPr>
              <w:spacing w:after="0" w:line="240" w:lineRule="auto"/>
              <w:jc w:val="right"/>
              <w:rPr>
                <w:rFonts w:ascii="Arial Narrow" w:eastAsia="Times New Roman" w:hAnsi="Arial Narrow" w:cs="Calibri"/>
                <w:color w:val="000000"/>
                <w:lang w:eastAsia="sk-SK"/>
              </w:rPr>
            </w:pPr>
            <w:r w:rsidRPr="00127CEE">
              <w:rPr>
                <w:rFonts w:ascii="Arial Narrow" w:eastAsia="Times New Roman" w:hAnsi="Arial Narrow" w:cs="Calibri"/>
                <w:color w:val="000000"/>
                <w:lang w:eastAsia="sk-SK"/>
              </w:rPr>
              <w:t xml:space="preserve">0,00 </w:t>
            </w:r>
          </w:p>
        </w:tc>
        <w:tc>
          <w:tcPr>
            <w:tcW w:w="2127" w:type="dxa"/>
            <w:tcBorders>
              <w:top w:val="nil"/>
              <w:left w:val="nil"/>
              <w:bottom w:val="single" w:sz="4" w:space="0" w:color="auto"/>
              <w:right w:val="single" w:sz="8" w:space="0" w:color="auto"/>
            </w:tcBorders>
            <w:noWrap/>
            <w:vAlign w:val="center"/>
            <w:hideMark/>
          </w:tcPr>
          <w:p w14:paraId="46A3139E" w14:textId="7A14CC5C" w:rsidR="00127CEE" w:rsidRPr="00127CEE" w:rsidRDefault="00127CEE" w:rsidP="00415203">
            <w:pPr>
              <w:spacing w:after="0" w:line="240" w:lineRule="auto"/>
              <w:jc w:val="right"/>
              <w:rPr>
                <w:rFonts w:ascii="Arial Narrow" w:eastAsia="Times New Roman" w:hAnsi="Arial Narrow" w:cs="Calibri"/>
                <w:color w:val="000000"/>
                <w:lang w:eastAsia="sk-SK"/>
              </w:rPr>
            </w:pPr>
            <w:r w:rsidRPr="00127CEE">
              <w:rPr>
                <w:rFonts w:ascii="Arial Narrow" w:eastAsia="Times New Roman" w:hAnsi="Arial Narrow" w:cs="Calibri"/>
                <w:color w:val="000000"/>
                <w:lang w:eastAsia="sk-SK"/>
              </w:rPr>
              <w:t xml:space="preserve">0,00 </w:t>
            </w:r>
          </w:p>
        </w:tc>
      </w:tr>
      <w:tr w:rsidR="00211537" w:rsidRPr="00127CEE" w14:paraId="377C63F7" w14:textId="77777777" w:rsidTr="00FE518F">
        <w:trPr>
          <w:trHeight w:val="287"/>
        </w:trPr>
        <w:tc>
          <w:tcPr>
            <w:tcW w:w="461" w:type="dxa"/>
            <w:tcBorders>
              <w:top w:val="nil"/>
              <w:left w:val="single" w:sz="8" w:space="0" w:color="auto"/>
              <w:bottom w:val="nil"/>
              <w:right w:val="single" w:sz="8" w:space="0" w:color="auto"/>
            </w:tcBorders>
            <w:noWrap/>
            <w:vAlign w:val="bottom"/>
            <w:hideMark/>
          </w:tcPr>
          <w:p w14:paraId="6E27CCCB" w14:textId="77777777" w:rsidR="00127CEE" w:rsidRPr="00127CEE" w:rsidRDefault="00127CEE" w:rsidP="00127CEE">
            <w:pPr>
              <w:spacing w:after="0" w:line="240" w:lineRule="auto"/>
              <w:rPr>
                <w:rFonts w:ascii="Arial Narrow" w:eastAsia="Times New Roman" w:hAnsi="Arial Narrow" w:cs="Calibri"/>
                <w:color w:val="000000"/>
                <w:lang w:eastAsia="sk-SK"/>
              </w:rPr>
            </w:pPr>
            <w:r w:rsidRPr="00127CEE">
              <w:rPr>
                <w:rFonts w:ascii="Arial Narrow" w:eastAsia="Times New Roman" w:hAnsi="Arial Narrow" w:cs="Calibri"/>
                <w:color w:val="000000"/>
                <w:lang w:eastAsia="sk-SK"/>
              </w:rPr>
              <w:t> </w:t>
            </w:r>
          </w:p>
        </w:tc>
        <w:tc>
          <w:tcPr>
            <w:tcW w:w="1845" w:type="dxa"/>
            <w:tcBorders>
              <w:top w:val="nil"/>
              <w:left w:val="nil"/>
              <w:bottom w:val="single" w:sz="4" w:space="0" w:color="auto"/>
              <w:right w:val="single" w:sz="4" w:space="0" w:color="auto"/>
            </w:tcBorders>
            <w:noWrap/>
            <w:vAlign w:val="center"/>
            <w:hideMark/>
          </w:tcPr>
          <w:p w14:paraId="07E869AE" w14:textId="77777777" w:rsidR="00127CEE" w:rsidRPr="00127CEE" w:rsidRDefault="00127CEE" w:rsidP="00415203">
            <w:pPr>
              <w:spacing w:after="0" w:line="240" w:lineRule="auto"/>
              <w:rPr>
                <w:rFonts w:ascii="Arial Narrow" w:eastAsia="Times New Roman" w:hAnsi="Arial Narrow" w:cs="Calibri"/>
                <w:color w:val="000000"/>
                <w:lang w:eastAsia="sk-SK"/>
              </w:rPr>
            </w:pPr>
            <w:r w:rsidRPr="00127CEE">
              <w:rPr>
                <w:rFonts w:ascii="Arial Narrow" w:eastAsia="Times New Roman" w:hAnsi="Arial Narrow" w:cs="Calibri"/>
                <w:color w:val="000000"/>
                <w:lang w:eastAsia="sk-SK"/>
              </w:rPr>
              <w:t>Dátovy inventár</w:t>
            </w:r>
          </w:p>
        </w:tc>
        <w:tc>
          <w:tcPr>
            <w:tcW w:w="972" w:type="dxa"/>
            <w:tcBorders>
              <w:top w:val="nil"/>
              <w:left w:val="nil"/>
              <w:bottom w:val="single" w:sz="4" w:space="0" w:color="auto"/>
              <w:right w:val="single" w:sz="4" w:space="0" w:color="auto"/>
            </w:tcBorders>
            <w:noWrap/>
            <w:vAlign w:val="center"/>
            <w:hideMark/>
          </w:tcPr>
          <w:p w14:paraId="7A2AFB45" w14:textId="77777777" w:rsidR="00127CEE" w:rsidRPr="00127CEE" w:rsidRDefault="00127CEE" w:rsidP="00415203">
            <w:pPr>
              <w:spacing w:after="0" w:line="240" w:lineRule="auto"/>
              <w:jc w:val="center"/>
              <w:rPr>
                <w:rFonts w:ascii="Arial Narrow" w:eastAsia="Times New Roman" w:hAnsi="Arial Narrow" w:cs="Calibri"/>
                <w:color w:val="000000"/>
                <w:lang w:eastAsia="sk-SK"/>
              </w:rPr>
            </w:pPr>
            <w:r w:rsidRPr="00127CEE">
              <w:rPr>
                <w:rFonts w:ascii="Arial Narrow" w:eastAsia="Times New Roman" w:hAnsi="Arial Narrow" w:cs="Calibri"/>
                <w:color w:val="000000"/>
                <w:lang w:eastAsia="sk-SK"/>
              </w:rPr>
              <w:t>1</w:t>
            </w:r>
          </w:p>
        </w:tc>
        <w:tc>
          <w:tcPr>
            <w:tcW w:w="882" w:type="dxa"/>
            <w:tcBorders>
              <w:top w:val="nil"/>
              <w:left w:val="nil"/>
              <w:bottom w:val="single" w:sz="4" w:space="0" w:color="auto"/>
              <w:right w:val="single" w:sz="4" w:space="0" w:color="auto"/>
            </w:tcBorders>
            <w:noWrap/>
            <w:vAlign w:val="center"/>
            <w:hideMark/>
          </w:tcPr>
          <w:p w14:paraId="5DF675B5" w14:textId="77777777" w:rsidR="00127CEE" w:rsidRPr="00127CEE" w:rsidRDefault="00127CEE" w:rsidP="00415203">
            <w:pPr>
              <w:spacing w:after="0" w:line="240" w:lineRule="auto"/>
              <w:jc w:val="center"/>
              <w:rPr>
                <w:rFonts w:ascii="Arial Narrow" w:eastAsia="Times New Roman" w:hAnsi="Arial Narrow" w:cs="Calibri"/>
                <w:color w:val="000000"/>
                <w:lang w:eastAsia="sk-SK"/>
              </w:rPr>
            </w:pPr>
            <w:r w:rsidRPr="00127CEE">
              <w:rPr>
                <w:rFonts w:ascii="Arial Narrow" w:eastAsia="Times New Roman" w:hAnsi="Arial Narrow" w:cs="Calibri"/>
                <w:color w:val="000000"/>
                <w:lang w:eastAsia="sk-SK"/>
              </w:rPr>
              <w:t>kus</w:t>
            </w:r>
          </w:p>
        </w:tc>
        <w:tc>
          <w:tcPr>
            <w:tcW w:w="1215" w:type="dxa"/>
            <w:tcBorders>
              <w:top w:val="nil"/>
              <w:left w:val="nil"/>
              <w:bottom w:val="single" w:sz="4" w:space="0" w:color="auto"/>
              <w:right w:val="single" w:sz="4" w:space="0" w:color="auto"/>
            </w:tcBorders>
            <w:noWrap/>
            <w:vAlign w:val="center"/>
            <w:hideMark/>
          </w:tcPr>
          <w:p w14:paraId="530E9378" w14:textId="06BD6A49" w:rsidR="00127CEE" w:rsidRPr="00127CEE" w:rsidRDefault="00127CEE" w:rsidP="00415203">
            <w:pPr>
              <w:spacing w:after="0" w:line="240" w:lineRule="auto"/>
              <w:jc w:val="right"/>
              <w:rPr>
                <w:rFonts w:ascii="Arial Narrow" w:eastAsia="Times New Roman" w:hAnsi="Arial Narrow" w:cs="Calibri"/>
                <w:color w:val="000000"/>
                <w:lang w:eastAsia="sk-SK"/>
              </w:rPr>
            </w:pPr>
            <w:r w:rsidRPr="00127CEE">
              <w:rPr>
                <w:rFonts w:ascii="Arial Narrow" w:eastAsia="Times New Roman" w:hAnsi="Arial Narrow" w:cs="Calibri"/>
                <w:color w:val="000000"/>
                <w:lang w:eastAsia="sk-SK"/>
              </w:rPr>
              <w:t xml:space="preserve">0,00 </w:t>
            </w:r>
          </w:p>
        </w:tc>
        <w:tc>
          <w:tcPr>
            <w:tcW w:w="1419" w:type="dxa"/>
            <w:tcBorders>
              <w:top w:val="nil"/>
              <w:left w:val="nil"/>
              <w:bottom w:val="single" w:sz="4" w:space="0" w:color="auto"/>
              <w:right w:val="single" w:sz="4" w:space="0" w:color="auto"/>
            </w:tcBorders>
            <w:noWrap/>
            <w:vAlign w:val="center"/>
            <w:hideMark/>
          </w:tcPr>
          <w:p w14:paraId="713C3FF4" w14:textId="3D502C00" w:rsidR="00127CEE" w:rsidRPr="00127CEE" w:rsidRDefault="00127CEE" w:rsidP="00415203">
            <w:pPr>
              <w:spacing w:after="0" w:line="240" w:lineRule="auto"/>
              <w:jc w:val="right"/>
              <w:rPr>
                <w:rFonts w:ascii="Arial Narrow" w:eastAsia="Times New Roman" w:hAnsi="Arial Narrow" w:cs="Calibri"/>
                <w:color w:val="000000"/>
                <w:lang w:eastAsia="sk-SK"/>
              </w:rPr>
            </w:pPr>
            <w:r w:rsidRPr="00127CEE">
              <w:rPr>
                <w:rFonts w:ascii="Arial Narrow" w:eastAsia="Times New Roman" w:hAnsi="Arial Narrow" w:cs="Calibri"/>
                <w:color w:val="000000"/>
                <w:lang w:eastAsia="sk-SK"/>
              </w:rPr>
              <w:t xml:space="preserve">0,00 </w:t>
            </w:r>
          </w:p>
        </w:tc>
        <w:tc>
          <w:tcPr>
            <w:tcW w:w="2127" w:type="dxa"/>
            <w:tcBorders>
              <w:top w:val="nil"/>
              <w:left w:val="nil"/>
              <w:bottom w:val="single" w:sz="4" w:space="0" w:color="auto"/>
              <w:right w:val="single" w:sz="8" w:space="0" w:color="auto"/>
            </w:tcBorders>
            <w:noWrap/>
            <w:vAlign w:val="center"/>
            <w:hideMark/>
          </w:tcPr>
          <w:p w14:paraId="2F6E59EB" w14:textId="0AF0CC74" w:rsidR="00127CEE" w:rsidRPr="00127CEE" w:rsidRDefault="00127CEE" w:rsidP="00415203">
            <w:pPr>
              <w:spacing w:after="0" w:line="240" w:lineRule="auto"/>
              <w:jc w:val="right"/>
              <w:rPr>
                <w:rFonts w:ascii="Arial Narrow" w:eastAsia="Times New Roman" w:hAnsi="Arial Narrow" w:cs="Calibri"/>
                <w:color w:val="000000"/>
                <w:lang w:eastAsia="sk-SK"/>
              </w:rPr>
            </w:pPr>
            <w:r w:rsidRPr="00127CEE">
              <w:rPr>
                <w:rFonts w:ascii="Arial Narrow" w:eastAsia="Times New Roman" w:hAnsi="Arial Narrow" w:cs="Calibri"/>
                <w:color w:val="000000"/>
                <w:lang w:eastAsia="sk-SK"/>
              </w:rPr>
              <w:t xml:space="preserve">0,00 </w:t>
            </w:r>
          </w:p>
        </w:tc>
      </w:tr>
      <w:tr w:rsidR="00211537" w:rsidRPr="00127CEE" w14:paraId="04B3FEA8" w14:textId="77777777" w:rsidTr="00FE518F">
        <w:trPr>
          <w:trHeight w:val="311"/>
        </w:trPr>
        <w:tc>
          <w:tcPr>
            <w:tcW w:w="461" w:type="dxa"/>
            <w:tcBorders>
              <w:top w:val="nil"/>
              <w:left w:val="single" w:sz="8" w:space="0" w:color="auto"/>
              <w:bottom w:val="nil"/>
              <w:right w:val="single" w:sz="8" w:space="0" w:color="auto"/>
            </w:tcBorders>
            <w:noWrap/>
            <w:vAlign w:val="bottom"/>
            <w:hideMark/>
          </w:tcPr>
          <w:p w14:paraId="3A13BB2B" w14:textId="77777777" w:rsidR="00127CEE" w:rsidRPr="00127CEE" w:rsidRDefault="00127CEE" w:rsidP="00127CEE">
            <w:pPr>
              <w:spacing w:after="0" w:line="240" w:lineRule="auto"/>
              <w:rPr>
                <w:rFonts w:ascii="Arial Narrow" w:eastAsia="Times New Roman" w:hAnsi="Arial Narrow" w:cs="Calibri"/>
                <w:color w:val="000000"/>
                <w:lang w:eastAsia="sk-SK"/>
              </w:rPr>
            </w:pPr>
            <w:r w:rsidRPr="00127CEE">
              <w:rPr>
                <w:rFonts w:ascii="Arial Narrow" w:eastAsia="Times New Roman" w:hAnsi="Arial Narrow" w:cs="Calibri"/>
                <w:color w:val="000000"/>
                <w:lang w:eastAsia="sk-SK"/>
              </w:rPr>
              <w:t> </w:t>
            </w:r>
          </w:p>
        </w:tc>
        <w:tc>
          <w:tcPr>
            <w:tcW w:w="1845" w:type="dxa"/>
            <w:tcBorders>
              <w:top w:val="nil"/>
              <w:left w:val="nil"/>
              <w:bottom w:val="single" w:sz="4" w:space="0" w:color="auto"/>
              <w:right w:val="single" w:sz="4" w:space="0" w:color="auto"/>
            </w:tcBorders>
            <w:vAlign w:val="center"/>
            <w:hideMark/>
          </w:tcPr>
          <w:p w14:paraId="2200428E" w14:textId="77777777" w:rsidR="00127CEE" w:rsidRPr="00127CEE" w:rsidRDefault="00127CEE" w:rsidP="00415203">
            <w:pPr>
              <w:spacing w:after="0" w:line="240" w:lineRule="auto"/>
              <w:rPr>
                <w:rFonts w:ascii="Arial Narrow" w:eastAsia="Times New Roman" w:hAnsi="Arial Narrow" w:cs="Calibri"/>
                <w:color w:val="000000"/>
                <w:lang w:eastAsia="sk-SK"/>
              </w:rPr>
            </w:pPr>
            <w:r w:rsidRPr="00127CEE">
              <w:rPr>
                <w:rFonts w:ascii="Arial Narrow" w:eastAsia="Times New Roman" w:hAnsi="Arial Narrow" w:cs="Calibri"/>
                <w:color w:val="000000"/>
                <w:lang w:eastAsia="sk-SK"/>
              </w:rPr>
              <w:t>Upgrade existujúcich komponentov</w:t>
            </w:r>
          </w:p>
        </w:tc>
        <w:tc>
          <w:tcPr>
            <w:tcW w:w="972" w:type="dxa"/>
            <w:tcBorders>
              <w:top w:val="nil"/>
              <w:left w:val="nil"/>
              <w:bottom w:val="single" w:sz="4" w:space="0" w:color="auto"/>
              <w:right w:val="single" w:sz="4" w:space="0" w:color="auto"/>
            </w:tcBorders>
            <w:noWrap/>
            <w:vAlign w:val="center"/>
            <w:hideMark/>
          </w:tcPr>
          <w:p w14:paraId="7F060491" w14:textId="77777777" w:rsidR="00127CEE" w:rsidRPr="00127CEE" w:rsidRDefault="00127CEE" w:rsidP="00415203">
            <w:pPr>
              <w:spacing w:after="0" w:line="240" w:lineRule="auto"/>
              <w:jc w:val="center"/>
              <w:rPr>
                <w:rFonts w:ascii="Arial Narrow" w:eastAsia="Times New Roman" w:hAnsi="Arial Narrow" w:cs="Calibri"/>
                <w:color w:val="000000"/>
                <w:lang w:eastAsia="sk-SK"/>
              </w:rPr>
            </w:pPr>
            <w:r w:rsidRPr="00127CEE">
              <w:rPr>
                <w:rFonts w:ascii="Arial Narrow" w:eastAsia="Times New Roman" w:hAnsi="Arial Narrow" w:cs="Calibri"/>
                <w:color w:val="000000"/>
                <w:lang w:eastAsia="sk-SK"/>
              </w:rPr>
              <w:t>1</w:t>
            </w:r>
          </w:p>
        </w:tc>
        <w:tc>
          <w:tcPr>
            <w:tcW w:w="882" w:type="dxa"/>
            <w:tcBorders>
              <w:top w:val="nil"/>
              <w:left w:val="nil"/>
              <w:bottom w:val="single" w:sz="4" w:space="0" w:color="auto"/>
              <w:right w:val="single" w:sz="4" w:space="0" w:color="auto"/>
            </w:tcBorders>
            <w:noWrap/>
            <w:vAlign w:val="center"/>
            <w:hideMark/>
          </w:tcPr>
          <w:p w14:paraId="24EA3DB7" w14:textId="77777777" w:rsidR="00127CEE" w:rsidRPr="00127CEE" w:rsidRDefault="00127CEE" w:rsidP="00415203">
            <w:pPr>
              <w:spacing w:after="0" w:line="240" w:lineRule="auto"/>
              <w:jc w:val="center"/>
              <w:rPr>
                <w:rFonts w:ascii="Arial Narrow" w:eastAsia="Times New Roman" w:hAnsi="Arial Narrow" w:cs="Calibri"/>
                <w:color w:val="000000"/>
                <w:lang w:eastAsia="sk-SK"/>
              </w:rPr>
            </w:pPr>
            <w:r w:rsidRPr="00127CEE">
              <w:rPr>
                <w:rFonts w:ascii="Arial Narrow" w:eastAsia="Times New Roman" w:hAnsi="Arial Narrow" w:cs="Calibri"/>
                <w:color w:val="000000"/>
                <w:lang w:eastAsia="sk-SK"/>
              </w:rPr>
              <w:t>kus</w:t>
            </w:r>
          </w:p>
        </w:tc>
        <w:tc>
          <w:tcPr>
            <w:tcW w:w="1215" w:type="dxa"/>
            <w:tcBorders>
              <w:top w:val="nil"/>
              <w:left w:val="nil"/>
              <w:bottom w:val="single" w:sz="4" w:space="0" w:color="auto"/>
              <w:right w:val="single" w:sz="4" w:space="0" w:color="auto"/>
            </w:tcBorders>
            <w:noWrap/>
            <w:vAlign w:val="center"/>
            <w:hideMark/>
          </w:tcPr>
          <w:p w14:paraId="494E65E1" w14:textId="2BA3209A" w:rsidR="00127CEE" w:rsidRPr="00127CEE" w:rsidRDefault="00127CEE" w:rsidP="00415203">
            <w:pPr>
              <w:spacing w:after="0" w:line="240" w:lineRule="auto"/>
              <w:jc w:val="right"/>
              <w:rPr>
                <w:rFonts w:ascii="Arial Narrow" w:eastAsia="Times New Roman" w:hAnsi="Arial Narrow" w:cs="Calibri"/>
                <w:color w:val="000000"/>
                <w:lang w:eastAsia="sk-SK"/>
              </w:rPr>
            </w:pPr>
            <w:r w:rsidRPr="00127CEE">
              <w:rPr>
                <w:rFonts w:ascii="Arial Narrow" w:eastAsia="Times New Roman" w:hAnsi="Arial Narrow" w:cs="Calibri"/>
                <w:color w:val="000000"/>
                <w:lang w:eastAsia="sk-SK"/>
              </w:rPr>
              <w:t xml:space="preserve">0,00 </w:t>
            </w:r>
          </w:p>
        </w:tc>
        <w:tc>
          <w:tcPr>
            <w:tcW w:w="1419" w:type="dxa"/>
            <w:tcBorders>
              <w:top w:val="nil"/>
              <w:left w:val="nil"/>
              <w:bottom w:val="single" w:sz="4" w:space="0" w:color="auto"/>
              <w:right w:val="single" w:sz="4" w:space="0" w:color="auto"/>
            </w:tcBorders>
            <w:noWrap/>
            <w:vAlign w:val="center"/>
            <w:hideMark/>
          </w:tcPr>
          <w:p w14:paraId="5FA73EC1" w14:textId="3E17D9E2" w:rsidR="00127CEE" w:rsidRPr="00127CEE" w:rsidRDefault="00127CEE" w:rsidP="00415203">
            <w:pPr>
              <w:spacing w:after="0" w:line="240" w:lineRule="auto"/>
              <w:jc w:val="right"/>
              <w:rPr>
                <w:rFonts w:ascii="Arial Narrow" w:eastAsia="Times New Roman" w:hAnsi="Arial Narrow" w:cs="Calibri"/>
                <w:color w:val="000000"/>
                <w:lang w:eastAsia="sk-SK"/>
              </w:rPr>
            </w:pPr>
            <w:r w:rsidRPr="00127CEE">
              <w:rPr>
                <w:rFonts w:ascii="Arial Narrow" w:eastAsia="Times New Roman" w:hAnsi="Arial Narrow" w:cs="Calibri"/>
                <w:color w:val="000000"/>
                <w:lang w:eastAsia="sk-SK"/>
              </w:rPr>
              <w:t xml:space="preserve">0,00 </w:t>
            </w:r>
          </w:p>
        </w:tc>
        <w:tc>
          <w:tcPr>
            <w:tcW w:w="2127" w:type="dxa"/>
            <w:tcBorders>
              <w:top w:val="nil"/>
              <w:left w:val="nil"/>
              <w:bottom w:val="single" w:sz="4" w:space="0" w:color="auto"/>
              <w:right w:val="single" w:sz="8" w:space="0" w:color="auto"/>
            </w:tcBorders>
            <w:noWrap/>
            <w:vAlign w:val="center"/>
            <w:hideMark/>
          </w:tcPr>
          <w:p w14:paraId="2E1F6009" w14:textId="52E02853" w:rsidR="00127CEE" w:rsidRPr="00127CEE" w:rsidRDefault="00127CEE" w:rsidP="00415203">
            <w:pPr>
              <w:spacing w:after="0" w:line="240" w:lineRule="auto"/>
              <w:jc w:val="right"/>
              <w:rPr>
                <w:rFonts w:ascii="Arial Narrow" w:eastAsia="Times New Roman" w:hAnsi="Arial Narrow" w:cs="Calibri"/>
                <w:color w:val="000000"/>
                <w:lang w:eastAsia="sk-SK"/>
              </w:rPr>
            </w:pPr>
            <w:r w:rsidRPr="00127CEE">
              <w:rPr>
                <w:rFonts w:ascii="Arial Narrow" w:eastAsia="Times New Roman" w:hAnsi="Arial Narrow" w:cs="Calibri"/>
                <w:color w:val="000000"/>
                <w:lang w:eastAsia="sk-SK"/>
              </w:rPr>
              <w:t xml:space="preserve">0,00 </w:t>
            </w:r>
          </w:p>
        </w:tc>
      </w:tr>
      <w:tr w:rsidR="00211537" w:rsidRPr="00127CEE" w14:paraId="4F5BC41E" w14:textId="77777777" w:rsidTr="00FE518F">
        <w:trPr>
          <w:trHeight w:val="287"/>
        </w:trPr>
        <w:tc>
          <w:tcPr>
            <w:tcW w:w="461" w:type="dxa"/>
            <w:tcBorders>
              <w:top w:val="nil"/>
              <w:left w:val="single" w:sz="8" w:space="0" w:color="auto"/>
              <w:bottom w:val="nil"/>
              <w:right w:val="single" w:sz="8" w:space="0" w:color="auto"/>
            </w:tcBorders>
            <w:noWrap/>
            <w:vAlign w:val="bottom"/>
            <w:hideMark/>
          </w:tcPr>
          <w:p w14:paraId="083D2E27" w14:textId="77777777" w:rsidR="00127CEE" w:rsidRPr="00127CEE" w:rsidRDefault="00127CEE" w:rsidP="00127CEE">
            <w:pPr>
              <w:spacing w:after="0" w:line="240" w:lineRule="auto"/>
              <w:rPr>
                <w:rFonts w:ascii="Arial Narrow" w:eastAsia="Times New Roman" w:hAnsi="Arial Narrow" w:cs="Calibri"/>
                <w:color w:val="000000"/>
                <w:lang w:eastAsia="sk-SK"/>
              </w:rPr>
            </w:pPr>
            <w:r w:rsidRPr="00127CEE">
              <w:rPr>
                <w:rFonts w:ascii="Arial Narrow" w:eastAsia="Times New Roman" w:hAnsi="Arial Narrow" w:cs="Calibri"/>
                <w:color w:val="000000"/>
                <w:lang w:eastAsia="sk-SK"/>
              </w:rPr>
              <w:t> </w:t>
            </w:r>
          </w:p>
        </w:tc>
        <w:tc>
          <w:tcPr>
            <w:tcW w:w="1845" w:type="dxa"/>
            <w:tcBorders>
              <w:top w:val="nil"/>
              <w:left w:val="nil"/>
              <w:bottom w:val="single" w:sz="4" w:space="0" w:color="auto"/>
              <w:right w:val="single" w:sz="4" w:space="0" w:color="auto"/>
            </w:tcBorders>
            <w:noWrap/>
            <w:vAlign w:val="center"/>
            <w:hideMark/>
          </w:tcPr>
          <w:p w14:paraId="2E204DB5" w14:textId="77777777" w:rsidR="00127CEE" w:rsidRPr="00127CEE" w:rsidRDefault="00127CEE" w:rsidP="00415203">
            <w:pPr>
              <w:spacing w:after="0" w:line="240" w:lineRule="auto"/>
              <w:rPr>
                <w:rFonts w:ascii="Arial Narrow" w:eastAsia="Times New Roman" w:hAnsi="Arial Narrow" w:cs="Calibri"/>
                <w:b/>
                <w:bCs/>
                <w:color w:val="000000"/>
                <w:lang w:eastAsia="sk-SK"/>
              </w:rPr>
            </w:pPr>
            <w:r w:rsidRPr="00127CEE">
              <w:rPr>
                <w:rFonts w:ascii="Arial Narrow" w:eastAsia="Times New Roman" w:hAnsi="Arial Narrow" w:cs="Calibri"/>
                <w:b/>
                <w:bCs/>
                <w:color w:val="000000"/>
                <w:lang w:eastAsia="sk-SK"/>
              </w:rPr>
              <w:t>Celkom</w:t>
            </w:r>
          </w:p>
        </w:tc>
        <w:tc>
          <w:tcPr>
            <w:tcW w:w="972" w:type="dxa"/>
            <w:tcBorders>
              <w:top w:val="nil"/>
              <w:left w:val="nil"/>
              <w:bottom w:val="single" w:sz="4" w:space="0" w:color="auto"/>
              <w:right w:val="single" w:sz="4" w:space="0" w:color="auto"/>
            </w:tcBorders>
            <w:noWrap/>
            <w:vAlign w:val="center"/>
            <w:hideMark/>
          </w:tcPr>
          <w:p w14:paraId="2851F3CB" w14:textId="11230EC4" w:rsidR="00127CEE" w:rsidRPr="00127CEE" w:rsidRDefault="00127CEE" w:rsidP="00415203">
            <w:pPr>
              <w:spacing w:after="0" w:line="240" w:lineRule="auto"/>
              <w:jc w:val="center"/>
              <w:rPr>
                <w:rFonts w:ascii="Arial Narrow" w:eastAsia="Times New Roman" w:hAnsi="Arial Narrow" w:cs="Calibri"/>
                <w:b/>
                <w:bCs/>
                <w:color w:val="000000"/>
                <w:lang w:eastAsia="sk-SK"/>
              </w:rPr>
            </w:pPr>
          </w:p>
        </w:tc>
        <w:tc>
          <w:tcPr>
            <w:tcW w:w="882" w:type="dxa"/>
            <w:tcBorders>
              <w:top w:val="nil"/>
              <w:left w:val="nil"/>
              <w:bottom w:val="single" w:sz="4" w:space="0" w:color="auto"/>
              <w:right w:val="single" w:sz="4" w:space="0" w:color="auto"/>
            </w:tcBorders>
            <w:noWrap/>
            <w:vAlign w:val="center"/>
            <w:hideMark/>
          </w:tcPr>
          <w:p w14:paraId="6B0280D2" w14:textId="08FA3E43" w:rsidR="00127CEE" w:rsidRPr="00127CEE" w:rsidRDefault="00127CEE" w:rsidP="00415203">
            <w:pPr>
              <w:spacing w:after="0" w:line="240" w:lineRule="auto"/>
              <w:jc w:val="center"/>
              <w:rPr>
                <w:rFonts w:ascii="Arial Narrow" w:eastAsia="Times New Roman" w:hAnsi="Arial Narrow" w:cs="Calibri"/>
                <w:b/>
                <w:bCs/>
                <w:color w:val="000000"/>
                <w:lang w:eastAsia="sk-SK"/>
              </w:rPr>
            </w:pPr>
          </w:p>
        </w:tc>
        <w:tc>
          <w:tcPr>
            <w:tcW w:w="1215" w:type="dxa"/>
            <w:tcBorders>
              <w:top w:val="nil"/>
              <w:left w:val="nil"/>
              <w:bottom w:val="single" w:sz="4" w:space="0" w:color="auto"/>
              <w:right w:val="single" w:sz="4" w:space="0" w:color="auto"/>
            </w:tcBorders>
            <w:noWrap/>
            <w:vAlign w:val="center"/>
            <w:hideMark/>
          </w:tcPr>
          <w:p w14:paraId="5A14DC78" w14:textId="77777777" w:rsidR="00127CEE" w:rsidRPr="00127CEE" w:rsidRDefault="00127CEE" w:rsidP="00FE518F">
            <w:pPr>
              <w:spacing w:after="0" w:line="240" w:lineRule="auto"/>
              <w:jc w:val="right"/>
              <w:rPr>
                <w:rFonts w:ascii="Arial Narrow" w:eastAsia="Times New Roman" w:hAnsi="Arial Narrow" w:cs="Calibri"/>
                <w:b/>
                <w:bCs/>
                <w:color w:val="000000"/>
                <w:lang w:eastAsia="sk-SK"/>
              </w:rPr>
            </w:pPr>
            <w:r w:rsidRPr="00127CEE">
              <w:rPr>
                <w:rFonts w:ascii="Arial Narrow" w:eastAsia="Times New Roman" w:hAnsi="Arial Narrow" w:cs="Calibri"/>
                <w:b/>
                <w:bCs/>
                <w:color w:val="000000"/>
                <w:lang w:eastAsia="sk-SK"/>
              </w:rPr>
              <w:t> </w:t>
            </w:r>
          </w:p>
        </w:tc>
        <w:tc>
          <w:tcPr>
            <w:tcW w:w="1419" w:type="dxa"/>
            <w:tcBorders>
              <w:top w:val="nil"/>
              <w:left w:val="nil"/>
              <w:bottom w:val="single" w:sz="4" w:space="0" w:color="auto"/>
              <w:right w:val="single" w:sz="4" w:space="0" w:color="auto"/>
            </w:tcBorders>
            <w:noWrap/>
            <w:vAlign w:val="center"/>
            <w:hideMark/>
          </w:tcPr>
          <w:p w14:paraId="6D5ABBE3" w14:textId="340E81A1" w:rsidR="00127CEE" w:rsidRPr="00127CEE" w:rsidRDefault="00127CEE" w:rsidP="00415203">
            <w:pPr>
              <w:spacing w:after="0" w:line="240" w:lineRule="auto"/>
              <w:jc w:val="right"/>
              <w:rPr>
                <w:rFonts w:ascii="Arial Narrow" w:eastAsia="Times New Roman" w:hAnsi="Arial Narrow" w:cs="Calibri"/>
                <w:b/>
                <w:bCs/>
                <w:color w:val="000000"/>
                <w:lang w:eastAsia="sk-SK"/>
              </w:rPr>
            </w:pPr>
            <w:r w:rsidRPr="00127CEE">
              <w:rPr>
                <w:rFonts w:ascii="Arial Narrow" w:eastAsia="Times New Roman" w:hAnsi="Arial Narrow" w:cs="Calibri"/>
                <w:b/>
                <w:bCs/>
                <w:color w:val="000000"/>
                <w:lang w:eastAsia="sk-SK"/>
              </w:rPr>
              <w:t xml:space="preserve">0,00 </w:t>
            </w:r>
          </w:p>
        </w:tc>
        <w:tc>
          <w:tcPr>
            <w:tcW w:w="2127" w:type="dxa"/>
            <w:tcBorders>
              <w:top w:val="nil"/>
              <w:left w:val="nil"/>
              <w:bottom w:val="single" w:sz="4" w:space="0" w:color="auto"/>
              <w:right w:val="single" w:sz="8" w:space="0" w:color="auto"/>
            </w:tcBorders>
            <w:noWrap/>
            <w:vAlign w:val="center"/>
            <w:hideMark/>
          </w:tcPr>
          <w:p w14:paraId="4CE6DA91" w14:textId="7C77DC1A" w:rsidR="00127CEE" w:rsidRPr="00127CEE" w:rsidRDefault="00127CEE" w:rsidP="00415203">
            <w:pPr>
              <w:spacing w:after="0" w:line="240" w:lineRule="auto"/>
              <w:jc w:val="right"/>
              <w:rPr>
                <w:rFonts w:ascii="Arial Narrow" w:eastAsia="Times New Roman" w:hAnsi="Arial Narrow" w:cs="Calibri"/>
                <w:b/>
                <w:bCs/>
                <w:color w:val="000000"/>
                <w:lang w:eastAsia="sk-SK"/>
              </w:rPr>
            </w:pPr>
            <w:r w:rsidRPr="00127CEE">
              <w:rPr>
                <w:rFonts w:ascii="Arial Narrow" w:eastAsia="Times New Roman" w:hAnsi="Arial Narrow" w:cs="Calibri"/>
                <w:b/>
                <w:bCs/>
                <w:color w:val="000000"/>
                <w:lang w:eastAsia="sk-SK"/>
              </w:rPr>
              <w:t xml:space="preserve">0,00 </w:t>
            </w:r>
          </w:p>
        </w:tc>
      </w:tr>
      <w:tr w:rsidR="00211537" w:rsidRPr="00127CEE" w14:paraId="7B5135B0" w14:textId="77777777" w:rsidTr="00FE518F">
        <w:trPr>
          <w:trHeight w:val="83"/>
        </w:trPr>
        <w:tc>
          <w:tcPr>
            <w:tcW w:w="461" w:type="dxa"/>
            <w:tcBorders>
              <w:top w:val="nil"/>
              <w:left w:val="single" w:sz="8" w:space="0" w:color="auto"/>
              <w:bottom w:val="nil"/>
              <w:right w:val="single" w:sz="8" w:space="0" w:color="auto"/>
            </w:tcBorders>
            <w:noWrap/>
            <w:vAlign w:val="bottom"/>
            <w:hideMark/>
          </w:tcPr>
          <w:p w14:paraId="0E7F8BC4" w14:textId="77777777" w:rsidR="00127CEE" w:rsidRPr="00127CEE" w:rsidRDefault="00127CEE" w:rsidP="00127CEE">
            <w:pPr>
              <w:spacing w:after="0" w:line="240" w:lineRule="auto"/>
              <w:rPr>
                <w:rFonts w:ascii="Arial Narrow" w:eastAsia="Times New Roman" w:hAnsi="Arial Narrow" w:cs="Calibri"/>
                <w:color w:val="000000"/>
                <w:lang w:eastAsia="sk-SK"/>
              </w:rPr>
            </w:pPr>
            <w:r w:rsidRPr="00127CEE">
              <w:rPr>
                <w:rFonts w:ascii="Arial Narrow" w:eastAsia="Times New Roman" w:hAnsi="Arial Narrow" w:cs="Calibri"/>
                <w:color w:val="000000"/>
                <w:lang w:eastAsia="sk-SK"/>
              </w:rPr>
              <w:t> </w:t>
            </w:r>
          </w:p>
        </w:tc>
        <w:tc>
          <w:tcPr>
            <w:tcW w:w="8460" w:type="dxa"/>
            <w:gridSpan w:val="6"/>
            <w:tcBorders>
              <w:top w:val="single" w:sz="4" w:space="0" w:color="auto"/>
              <w:left w:val="nil"/>
              <w:bottom w:val="single" w:sz="4" w:space="0" w:color="auto"/>
              <w:right w:val="single" w:sz="8" w:space="0" w:color="000000"/>
            </w:tcBorders>
            <w:noWrap/>
            <w:vAlign w:val="center"/>
            <w:hideMark/>
          </w:tcPr>
          <w:p w14:paraId="4E21A203" w14:textId="033347A4" w:rsidR="00127CEE" w:rsidRPr="00127CEE" w:rsidRDefault="00127CEE" w:rsidP="00FE518F">
            <w:pPr>
              <w:spacing w:after="0" w:line="240" w:lineRule="auto"/>
              <w:rPr>
                <w:rFonts w:ascii="Arial Narrow" w:eastAsia="Times New Roman" w:hAnsi="Arial Narrow" w:cs="Calibri"/>
                <w:color w:val="000000"/>
                <w:lang w:eastAsia="sk-SK"/>
              </w:rPr>
            </w:pPr>
          </w:p>
        </w:tc>
      </w:tr>
      <w:tr w:rsidR="00211537" w:rsidRPr="00127CEE" w14:paraId="593B89BE" w14:textId="77777777" w:rsidTr="00FE518F">
        <w:trPr>
          <w:trHeight w:val="299"/>
        </w:trPr>
        <w:tc>
          <w:tcPr>
            <w:tcW w:w="461" w:type="dxa"/>
            <w:tcBorders>
              <w:top w:val="single" w:sz="8" w:space="0" w:color="auto"/>
              <w:left w:val="single" w:sz="8" w:space="0" w:color="auto"/>
              <w:bottom w:val="single" w:sz="8" w:space="0" w:color="auto"/>
              <w:right w:val="single" w:sz="8" w:space="0" w:color="auto"/>
            </w:tcBorders>
            <w:noWrap/>
            <w:vAlign w:val="bottom"/>
            <w:hideMark/>
          </w:tcPr>
          <w:p w14:paraId="758590A7" w14:textId="77777777" w:rsidR="00127CEE" w:rsidRPr="00127CEE" w:rsidRDefault="00127CEE" w:rsidP="00127CEE">
            <w:pPr>
              <w:spacing w:after="0" w:line="240" w:lineRule="auto"/>
              <w:rPr>
                <w:rFonts w:ascii="Arial Narrow" w:eastAsia="Times New Roman" w:hAnsi="Arial Narrow" w:cs="Calibri"/>
                <w:color w:val="000000"/>
                <w:lang w:eastAsia="sk-SK"/>
              </w:rPr>
            </w:pPr>
            <w:r w:rsidRPr="00127CEE">
              <w:rPr>
                <w:rFonts w:ascii="Arial Narrow" w:eastAsia="Times New Roman" w:hAnsi="Arial Narrow" w:cs="Calibri"/>
                <w:color w:val="000000"/>
                <w:lang w:eastAsia="sk-SK"/>
              </w:rPr>
              <w:t>2.</w:t>
            </w:r>
          </w:p>
        </w:tc>
        <w:tc>
          <w:tcPr>
            <w:tcW w:w="1845" w:type="dxa"/>
            <w:tcBorders>
              <w:top w:val="nil"/>
              <w:left w:val="nil"/>
              <w:bottom w:val="single" w:sz="4" w:space="0" w:color="auto"/>
              <w:right w:val="single" w:sz="4" w:space="0" w:color="auto"/>
            </w:tcBorders>
            <w:noWrap/>
            <w:vAlign w:val="center"/>
            <w:hideMark/>
          </w:tcPr>
          <w:p w14:paraId="200B5047" w14:textId="77777777" w:rsidR="00127CEE" w:rsidRPr="00127CEE" w:rsidRDefault="00127CEE" w:rsidP="00415203">
            <w:pPr>
              <w:spacing w:after="0" w:line="240" w:lineRule="auto"/>
              <w:rPr>
                <w:rFonts w:ascii="Arial Narrow" w:eastAsia="Times New Roman" w:hAnsi="Arial Narrow" w:cs="Calibri"/>
                <w:b/>
                <w:bCs/>
                <w:color w:val="000000"/>
                <w:lang w:eastAsia="sk-SK"/>
              </w:rPr>
            </w:pPr>
            <w:r w:rsidRPr="00127CEE">
              <w:rPr>
                <w:rFonts w:ascii="Arial Narrow" w:eastAsia="Times New Roman" w:hAnsi="Arial Narrow" w:cs="Calibri"/>
                <w:b/>
                <w:bCs/>
                <w:color w:val="000000"/>
                <w:lang w:eastAsia="sk-SK"/>
              </w:rPr>
              <w:t>Implementácia, testovanie</w:t>
            </w:r>
          </w:p>
        </w:tc>
        <w:tc>
          <w:tcPr>
            <w:tcW w:w="972" w:type="dxa"/>
            <w:tcBorders>
              <w:top w:val="nil"/>
              <w:left w:val="nil"/>
              <w:bottom w:val="single" w:sz="4" w:space="0" w:color="auto"/>
              <w:right w:val="single" w:sz="4" w:space="0" w:color="auto"/>
            </w:tcBorders>
            <w:noWrap/>
            <w:vAlign w:val="center"/>
            <w:hideMark/>
          </w:tcPr>
          <w:p w14:paraId="6D138623" w14:textId="61501400" w:rsidR="00127CEE" w:rsidRPr="00127CEE" w:rsidRDefault="00127CEE" w:rsidP="00FE518F">
            <w:pPr>
              <w:spacing w:after="0" w:line="240" w:lineRule="auto"/>
              <w:jc w:val="center"/>
              <w:rPr>
                <w:rFonts w:ascii="Arial Narrow" w:eastAsia="Times New Roman" w:hAnsi="Arial Narrow" w:cs="Calibri"/>
                <w:b/>
                <w:bCs/>
                <w:color w:val="000000"/>
                <w:lang w:eastAsia="sk-SK"/>
              </w:rPr>
            </w:pPr>
          </w:p>
        </w:tc>
        <w:tc>
          <w:tcPr>
            <w:tcW w:w="882" w:type="dxa"/>
            <w:tcBorders>
              <w:top w:val="nil"/>
              <w:left w:val="nil"/>
              <w:bottom w:val="single" w:sz="4" w:space="0" w:color="auto"/>
              <w:right w:val="single" w:sz="4" w:space="0" w:color="auto"/>
            </w:tcBorders>
            <w:noWrap/>
            <w:vAlign w:val="center"/>
            <w:hideMark/>
          </w:tcPr>
          <w:p w14:paraId="210DDE75" w14:textId="581C3166" w:rsidR="00127CEE" w:rsidRPr="00127CEE" w:rsidRDefault="00127CEE" w:rsidP="00FE518F">
            <w:pPr>
              <w:spacing w:after="0" w:line="240" w:lineRule="auto"/>
              <w:jc w:val="center"/>
              <w:rPr>
                <w:rFonts w:ascii="Arial Narrow" w:eastAsia="Times New Roman" w:hAnsi="Arial Narrow" w:cs="Calibri"/>
                <w:b/>
                <w:bCs/>
                <w:color w:val="000000"/>
                <w:lang w:eastAsia="sk-SK"/>
              </w:rPr>
            </w:pPr>
          </w:p>
        </w:tc>
        <w:tc>
          <w:tcPr>
            <w:tcW w:w="1215" w:type="dxa"/>
            <w:tcBorders>
              <w:top w:val="nil"/>
              <w:left w:val="nil"/>
              <w:bottom w:val="single" w:sz="4" w:space="0" w:color="auto"/>
              <w:right w:val="single" w:sz="4" w:space="0" w:color="auto"/>
            </w:tcBorders>
            <w:noWrap/>
            <w:vAlign w:val="center"/>
            <w:hideMark/>
          </w:tcPr>
          <w:p w14:paraId="2C1BFE27" w14:textId="77777777" w:rsidR="00127CEE" w:rsidRPr="00127CEE" w:rsidRDefault="00127CEE" w:rsidP="00FE518F">
            <w:pPr>
              <w:spacing w:after="0" w:line="240" w:lineRule="auto"/>
              <w:jc w:val="right"/>
              <w:rPr>
                <w:rFonts w:ascii="Arial Narrow" w:eastAsia="Times New Roman" w:hAnsi="Arial Narrow" w:cs="Calibri"/>
                <w:b/>
                <w:bCs/>
                <w:color w:val="000000"/>
                <w:lang w:eastAsia="sk-SK"/>
              </w:rPr>
            </w:pPr>
            <w:r w:rsidRPr="00127CEE">
              <w:rPr>
                <w:rFonts w:ascii="Arial Narrow" w:eastAsia="Times New Roman" w:hAnsi="Arial Narrow" w:cs="Calibri"/>
                <w:b/>
                <w:bCs/>
                <w:color w:val="000000"/>
                <w:lang w:eastAsia="sk-SK"/>
              </w:rPr>
              <w:t> </w:t>
            </w:r>
          </w:p>
        </w:tc>
        <w:tc>
          <w:tcPr>
            <w:tcW w:w="1419" w:type="dxa"/>
            <w:tcBorders>
              <w:top w:val="nil"/>
              <w:left w:val="nil"/>
              <w:bottom w:val="single" w:sz="4" w:space="0" w:color="auto"/>
              <w:right w:val="single" w:sz="4" w:space="0" w:color="auto"/>
            </w:tcBorders>
            <w:noWrap/>
            <w:vAlign w:val="center"/>
            <w:hideMark/>
          </w:tcPr>
          <w:p w14:paraId="48F1FB3B" w14:textId="77777777" w:rsidR="00127CEE" w:rsidRPr="00127CEE" w:rsidRDefault="00127CEE" w:rsidP="00FE518F">
            <w:pPr>
              <w:spacing w:after="0" w:line="240" w:lineRule="auto"/>
              <w:jc w:val="right"/>
              <w:rPr>
                <w:rFonts w:ascii="Arial Narrow" w:eastAsia="Times New Roman" w:hAnsi="Arial Narrow" w:cs="Calibri"/>
                <w:color w:val="000000"/>
                <w:lang w:eastAsia="sk-SK"/>
              </w:rPr>
            </w:pPr>
            <w:r w:rsidRPr="00127CEE">
              <w:rPr>
                <w:rFonts w:ascii="Arial Narrow" w:eastAsia="Times New Roman" w:hAnsi="Arial Narrow" w:cs="Calibri"/>
                <w:color w:val="000000"/>
                <w:lang w:eastAsia="sk-SK"/>
              </w:rPr>
              <w:t> </w:t>
            </w:r>
          </w:p>
        </w:tc>
        <w:tc>
          <w:tcPr>
            <w:tcW w:w="2127" w:type="dxa"/>
            <w:tcBorders>
              <w:top w:val="nil"/>
              <w:left w:val="nil"/>
              <w:bottom w:val="single" w:sz="4" w:space="0" w:color="auto"/>
              <w:right w:val="single" w:sz="8" w:space="0" w:color="auto"/>
            </w:tcBorders>
            <w:noWrap/>
            <w:vAlign w:val="center"/>
            <w:hideMark/>
          </w:tcPr>
          <w:p w14:paraId="063FD0D7" w14:textId="77777777" w:rsidR="00127CEE" w:rsidRPr="00127CEE" w:rsidRDefault="00127CEE" w:rsidP="00FE518F">
            <w:pPr>
              <w:spacing w:after="0" w:line="240" w:lineRule="auto"/>
              <w:jc w:val="right"/>
              <w:rPr>
                <w:rFonts w:ascii="Arial Narrow" w:eastAsia="Times New Roman" w:hAnsi="Arial Narrow" w:cs="Calibri"/>
                <w:color w:val="000000"/>
                <w:lang w:eastAsia="sk-SK"/>
              </w:rPr>
            </w:pPr>
            <w:r w:rsidRPr="00127CEE">
              <w:rPr>
                <w:rFonts w:ascii="Arial Narrow" w:eastAsia="Times New Roman" w:hAnsi="Arial Narrow" w:cs="Calibri"/>
                <w:color w:val="000000"/>
                <w:lang w:eastAsia="sk-SK"/>
              </w:rPr>
              <w:t> </w:t>
            </w:r>
          </w:p>
        </w:tc>
      </w:tr>
      <w:tr w:rsidR="00211537" w:rsidRPr="00127CEE" w14:paraId="3E913517" w14:textId="77777777" w:rsidTr="00FE518F">
        <w:trPr>
          <w:trHeight w:val="287"/>
        </w:trPr>
        <w:tc>
          <w:tcPr>
            <w:tcW w:w="461" w:type="dxa"/>
            <w:tcBorders>
              <w:top w:val="nil"/>
              <w:left w:val="single" w:sz="8" w:space="0" w:color="auto"/>
              <w:bottom w:val="nil"/>
              <w:right w:val="single" w:sz="8" w:space="0" w:color="auto"/>
            </w:tcBorders>
            <w:noWrap/>
            <w:vAlign w:val="bottom"/>
            <w:hideMark/>
          </w:tcPr>
          <w:p w14:paraId="5C201C5B" w14:textId="77777777" w:rsidR="00127CEE" w:rsidRPr="00127CEE" w:rsidRDefault="00127CEE" w:rsidP="00127CEE">
            <w:pPr>
              <w:spacing w:after="0" w:line="240" w:lineRule="auto"/>
              <w:rPr>
                <w:rFonts w:ascii="Arial Narrow" w:eastAsia="Times New Roman" w:hAnsi="Arial Narrow" w:cs="Calibri"/>
                <w:color w:val="000000"/>
                <w:lang w:eastAsia="sk-SK"/>
              </w:rPr>
            </w:pPr>
            <w:r w:rsidRPr="00127CEE">
              <w:rPr>
                <w:rFonts w:ascii="Arial Narrow" w:eastAsia="Times New Roman" w:hAnsi="Arial Narrow" w:cs="Calibri"/>
                <w:color w:val="000000"/>
                <w:lang w:eastAsia="sk-SK"/>
              </w:rPr>
              <w:t> </w:t>
            </w:r>
          </w:p>
        </w:tc>
        <w:tc>
          <w:tcPr>
            <w:tcW w:w="1845" w:type="dxa"/>
            <w:tcBorders>
              <w:top w:val="nil"/>
              <w:left w:val="nil"/>
              <w:bottom w:val="single" w:sz="4" w:space="0" w:color="auto"/>
              <w:right w:val="single" w:sz="4" w:space="0" w:color="auto"/>
            </w:tcBorders>
            <w:noWrap/>
            <w:vAlign w:val="center"/>
            <w:hideMark/>
          </w:tcPr>
          <w:p w14:paraId="56ECC332" w14:textId="77777777" w:rsidR="00127CEE" w:rsidRPr="00127CEE" w:rsidRDefault="00127CEE" w:rsidP="00415203">
            <w:pPr>
              <w:spacing w:after="0" w:line="240" w:lineRule="auto"/>
              <w:rPr>
                <w:rFonts w:ascii="Arial Narrow" w:eastAsia="Times New Roman" w:hAnsi="Arial Narrow" w:cs="Calibri"/>
                <w:color w:val="000000"/>
                <w:lang w:eastAsia="sk-SK"/>
              </w:rPr>
            </w:pPr>
            <w:r w:rsidRPr="00127CEE">
              <w:rPr>
                <w:rFonts w:ascii="Arial Narrow" w:eastAsia="Times New Roman" w:hAnsi="Arial Narrow" w:cs="Calibri"/>
                <w:color w:val="000000"/>
                <w:lang w:eastAsia="sk-SK"/>
              </w:rPr>
              <w:t>Modul MyData</w:t>
            </w:r>
          </w:p>
        </w:tc>
        <w:tc>
          <w:tcPr>
            <w:tcW w:w="972" w:type="dxa"/>
            <w:tcBorders>
              <w:top w:val="nil"/>
              <w:left w:val="nil"/>
              <w:bottom w:val="single" w:sz="4" w:space="0" w:color="auto"/>
              <w:right w:val="single" w:sz="4" w:space="0" w:color="auto"/>
            </w:tcBorders>
            <w:noWrap/>
            <w:vAlign w:val="center"/>
            <w:hideMark/>
          </w:tcPr>
          <w:p w14:paraId="540943D5" w14:textId="77777777" w:rsidR="00127CEE" w:rsidRPr="00127CEE" w:rsidRDefault="00127CEE" w:rsidP="00415203">
            <w:pPr>
              <w:spacing w:after="0" w:line="240" w:lineRule="auto"/>
              <w:jc w:val="center"/>
              <w:rPr>
                <w:rFonts w:ascii="Arial Narrow" w:eastAsia="Times New Roman" w:hAnsi="Arial Narrow" w:cs="Calibri"/>
                <w:color w:val="000000"/>
                <w:lang w:eastAsia="sk-SK"/>
              </w:rPr>
            </w:pPr>
            <w:r w:rsidRPr="00127CEE">
              <w:rPr>
                <w:rFonts w:ascii="Arial Narrow" w:eastAsia="Times New Roman" w:hAnsi="Arial Narrow" w:cs="Calibri"/>
                <w:color w:val="000000"/>
                <w:lang w:eastAsia="sk-SK"/>
              </w:rPr>
              <w:t>1</w:t>
            </w:r>
          </w:p>
        </w:tc>
        <w:tc>
          <w:tcPr>
            <w:tcW w:w="882" w:type="dxa"/>
            <w:tcBorders>
              <w:top w:val="nil"/>
              <w:left w:val="nil"/>
              <w:bottom w:val="single" w:sz="4" w:space="0" w:color="auto"/>
              <w:right w:val="single" w:sz="4" w:space="0" w:color="auto"/>
            </w:tcBorders>
            <w:noWrap/>
            <w:vAlign w:val="center"/>
            <w:hideMark/>
          </w:tcPr>
          <w:p w14:paraId="027C2716" w14:textId="77777777" w:rsidR="00127CEE" w:rsidRPr="00127CEE" w:rsidRDefault="00127CEE" w:rsidP="00415203">
            <w:pPr>
              <w:spacing w:after="0" w:line="240" w:lineRule="auto"/>
              <w:jc w:val="center"/>
              <w:rPr>
                <w:rFonts w:ascii="Arial Narrow" w:eastAsia="Times New Roman" w:hAnsi="Arial Narrow" w:cs="Calibri"/>
                <w:color w:val="000000"/>
                <w:lang w:eastAsia="sk-SK"/>
              </w:rPr>
            </w:pPr>
            <w:r w:rsidRPr="00127CEE">
              <w:rPr>
                <w:rFonts w:ascii="Arial Narrow" w:eastAsia="Times New Roman" w:hAnsi="Arial Narrow" w:cs="Calibri"/>
                <w:color w:val="000000"/>
                <w:lang w:eastAsia="sk-SK"/>
              </w:rPr>
              <w:t>kus</w:t>
            </w:r>
          </w:p>
        </w:tc>
        <w:tc>
          <w:tcPr>
            <w:tcW w:w="1215" w:type="dxa"/>
            <w:tcBorders>
              <w:top w:val="nil"/>
              <w:left w:val="nil"/>
              <w:bottom w:val="single" w:sz="4" w:space="0" w:color="auto"/>
              <w:right w:val="single" w:sz="4" w:space="0" w:color="auto"/>
            </w:tcBorders>
            <w:noWrap/>
            <w:vAlign w:val="center"/>
            <w:hideMark/>
          </w:tcPr>
          <w:p w14:paraId="6FF42F43" w14:textId="27BDA632" w:rsidR="00127CEE" w:rsidRPr="00127CEE" w:rsidRDefault="00127CEE" w:rsidP="00415203">
            <w:pPr>
              <w:spacing w:after="0" w:line="240" w:lineRule="auto"/>
              <w:jc w:val="right"/>
              <w:rPr>
                <w:rFonts w:ascii="Arial Narrow" w:eastAsia="Times New Roman" w:hAnsi="Arial Narrow" w:cs="Calibri"/>
                <w:color w:val="000000"/>
                <w:lang w:eastAsia="sk-SK"/>
              </w:rPr>
            </w:pPr>
            <w:r w:rsidRPr="00127CEE">
              <w:rPr>
                <w:rFonts w:ascii="Arial Narrow" w:eastAsia="Times New Roman" w:hAnsi="Arial Narrow" w:cs="Calibri"/>
                <w:color w:val="000000"/>
                <w:lang w:eastAsia="sk-SK"/>
              </w:rPr>
              <w:t xml:space="preserve">0,00 </w:t>
            </w:r>
          </w:p>
        </w:tc>
        <w:tc>
          <w:tcPr>
            <w:tcW w:w="1419" w:type="dxa"/>
            <w:tcBorders>
              <w:top w:val="nil"/>
              <w:left w:val="nil"/>
              <w:bottom w:val="single" w:sz="4" w:space="0" w:color="auto"/>
              <w:right w:val="single" w:sz="4" w:space="0" w:color="auto"/>
            </w:tcBorders>
            <w:noWrap/>
            <w:vAlign w:val="center"/>
            <w:hideMark/>
          </w:tcPr>
          <w:p w14:paraId="05C606FF" w14:textId="56026085" w:rsidR="00127CEE" w:rsidRPr="00127CEE" w:rsidRDefault="00127CEE" w:rsidP="00415203">
            <w:pPr>
              <w:spacing w:after="0" w:line="240" w:lineRule="auto"/>
              <w:jc w:val="right"/>
              <w:rPr>
                <w:rFonts w:ascii="Arial Narrow" w:eastAsia="Times New Roman" w:hAnsi="Arial Narrow" w:cs="Calibri"/>
                <w:color w:val="000000"/>
                <w:lang w:eastAsia="sk-SK"/>
              </w:rPr>
            </w:pPr>
            <w:r w:rsidRPr="00127CEE">
              <w:rPr>
                <w:rFonts w:ascii="Arial Narrow" w:eastAsia="Times New Roman" w:hAnsi="Arial Narrow" w:cs="Calibri"/>
                <w:color w:val="000000"/>
                <w:lang w:eastAsia="sk-SK"/>
              </w:rPr>
              <w:t xml:space="preserve">0,00 </w:t>
            </w:r>
          </w:p>
        </w:tc>
        <w:tc>
          <w:tcPr>
            <w:tcW w:w="2127" w:type="dxa"/>
            <w:tcBorders>
              <w:top w:val="nil"/>
              <w:left w:val="nil"/>
              <w:bottom w:val="single" w:sz="4" w:space="0" w:color="auto"/>
              <w:right w:val="single" w:sz="8" w:space="0" w:color="auto"/>
            </w:tcBorders>
            <w:noWrap/>
            <w:vAlign w:val="center"/>
            <w:hideMark/>
          </w:tcPr>
          <w:p w14:paraId="19070D2D" w14:textId="4FC8B034" w:rsidR="00127CEE" w:rsidRPr="00127CEE" w:rsidRDefault="00127CEE" w:rsidP="00415203">
            <w:pPr>
              <w:spacing w:after="0" w:line="240" w:lineRule="auto"/>
              <w:jc w:val="right"/>
              <w:rPr>
                <w:rFonts w:ascii="Arial Narrow" w:eastAsia="Times New Roman" w:hAnsi="Arial Narrow" w:cs="Calibri"/>
                <w:color w:val="000000"/>
                <w:lang w:eastAsia="sk-SK"/>
              </w:rPr>
            </w:pPr>
            <w:r w:rsidRPr="00127CEE">
              <w:rPr>
                <w:rFonts w:ascii="Arial Narrow" w:eastAsia="Times New Roman" w:hAnsi="Arial Narrow" w:cs="Calibri"/>
                <w:color w:val="000000"/>
                <w:lang w:eastAsia="sk-SK"/>
              </w:rPr>
              <w:t xml:space="preserve">0,00 </w:t>
            </w:r>
          </w:p>
        </w:tc>
      </w:tr>
      <w:tr w:rsidR="00211537" w:rsidRPr="00127CEE" w14:paraId="3D8AB580" w14:textId="77777777" w:rsidTr="00FE518F">
        <w:trPr>
          <w:trHeight w:val="287"/>
        </w:trPr>
        <w:tc>
          <w:tcPr>
            <w:tcW w:w="461" w:type="dxa"/>
            <w:tcBorders>
              <w:top w:val="nil"/>
              <w:left w:val="single" w:sz="8" w:space="0" w:color="auto"/>
              <w:bottom w:val="nil"/>
              <w:right w:val="single" w:sz="8" w:space="0" w:color="auto"/>
            </w:tcBorders>
            <w:noWrap/>
            <w:vAlign w:val="bottom"/>
            <w:hideMark/>
          </w:tcPr>
          <w:p w14:paraId="63AE809B" w14:textId="77777777" w:rsidR="00127CEE" w:rsidRPr="00127CEE" w:rsidRDefault="00127CEE" w:rsidP="00127CEE">
            <w:pPr>
              <w:spacing w:after="0" w:line="240" w:lineRule="auto"/>
              <w:rPr>
                <w:rFonts w:ascii="Arial Narrow" w:eastAsia="Times New Roman" w:hAnsi="Arial Narrow" w:cs="Calibri"/>
                <w:color w:val="000000"/>
                <w:lang w:eastAsia="sk-SK"/>
              </w:rPr>
            </w:pPr>
            <w:r w:rsidRPr="00127CEE">
              <w:rPr>
                <w:rFonts w:ascii="Arial Narrow" w:eastAsia="Times New Roman" w:hAnsi="Arial Narrow" w:cs="Calibri"/>
                <w:color w:val="000000"/>
                <w:lang w:eastAsia="sk-SK"/>
              </w:rPr>
              <w:t> </w:t>
            </w:r>
          </w:p>
        </w:tc>
        <w:tc>
          <w:tcPr>
            <w:tcW w:w="1845" w:type="dxa"/>
            <w:tcBorders>
              <w:top w:val="nil"/>
              <w:left w:val="nil"/>
              <w:bottom w:val="single" w:sz="4" w:space="0" w:color="auto"/>
              <w:right w:val="single" w:sz="4" w:space="0" w:color="auto"/>
            </w:tcBorders>
            <w:noWrap/>
            <w:vAlign w:val="center"/>
            <w:hideMark/>
          </w:tcPr>
          <w:p w14:paraId="38889E90" w14:textId="77777777" w:rsidR="00127CEE" w:rsidRPr="00127CEE" w:rsidRDefault="00127CEE" w:rsidP="00415203">
            <w:pPr>
              <w:spacing w:after="0" w:line="240" w:lineRule="auto"/>
              <w:rPr>
                <w:rFonts w:ascii="Arial Narrow" w:eastAsia="Times New Roman" w:hAnsi="Arial Narrow" w:cs="Calibri"/>
                <w:color w:val="000000"/>
                <w:lang w:eastAsia="sk-SK"/>
              </w:rPr>
            </w:pPr>
            <w:r w:rsidRPr="00127CEE">
              <w:rPr>
                <w:rFonts w:ascii="Arial Narrow" w:eastAsia="Times New Roman" w:hAnsi="Arial Narrow" w:cs="Calibri"/>
                <w:color w:val="000000"/>
                <w:lang w:eastAsia="sk-SK"/>
              </w:rPr>
              <w:t>Transformačný modul</w:t>
            </w:r>
          </w:p>
        </w:tc>
        <w:tc>
          <w:tcPr>
            <w:tcW w:w="972" w:type="dxa"/>
            <w:tcBorders>
              <w:top w:val="nil"/>
              <w:left w:val="nil"/>
              <w:bottom w:val="single" w:sz="4" w:space="0" w:color="auto"/>
              <w:right w:val="single" w:sz="4" w:space="0" w:color="auto"/>
            </w:tcBorders>
            <w:noWrap/>
            <w:vAlign w:val="center"/>
            <w:hideMark/>
          </w:tcPr>
          <w:p w14:paraId="6C37D57F" w14:textId="77777777" w:rsidR="00127CEE" w:rsidRPr="00127CEE" w:rsidRDefault="00127CEE" w:rsidP="00415203">
            <w:pPr>
              <w:spacing w:after="0" w:line="240" w:lineRule="auto"/>
              <w:jc w:val="center"/>
              <w:rPr>
                <w:rFonts w:ascii="Arial Narrow" w:eastAsia="Times New Roman" w:hAnsi="Arial Narrow" w:cs="Calibri"/>
                <w:color w:val="000000"/>
                <w:lang w:eastAsia="sk-SK"/>
              </w:rPr>
            </w:pPr>
            <w:r w:rsidRPr="00127CEE">
              <w:rPr>
                <w:rFonts w:ascii="Arial Narrow" w:eastAsia="Times New Roman" w:hAnsi="Arial Narrow" w:cs="Calibri"/>
                <w:color w:val="000000"/>
                <w:lang w:eastAsia="sk-SK"/>
              </w:rPr>
              <w:t>1</w:t>
            </w:r>
          </w:p>
        </w:tc>
        <w:tc>
          <w:tcPr>
            <w:tcW w:w="882" w:type="dxa"/>
            <w:tcBorders>
              <w:top w:val="nil"/>
              <w:left w:val="nil"/>
              <w:bottom w:val="single" w:sz="4" w:space="0" w:color="auto"/>
              <w:right w:val="single" w:sz="4" w:space="0" w:color="auto"/>
            </w:tcBorders>
            <w:noWrap/>
            <w:vAlign w:val="center"/>
            <w:hideMark/>
          </w:tcPr>
          <w:p w14:paraId="35066B83" w14:textId="77777777" w:rsidR="00127CEE" w:rsidRPr="00127CEE" w:rsidRDefault="00127CEE" w:rsidP="00415203">
            <w:pPr>
              <w:spacing w:after="0" w:line="240" w:lineRule="auto"/>
              <w:jc w:val="center"/>
              <w:rPr>
                <w:rFonts w:ascii="Arial Narrow" w:eastAsia="Times New Roman" w:hAnsi="Arial Narrow" w:cs="Calibri"/>
                <w:color w:val="000000"/>
                <w:lang w:eastAsia="sk-SK"/>
              </w:rPr>
            </w:pPr>
            <w:r w:rsidRPr="00127CEE">
              <w:rPr>
                <w:rFonts w:ascii="Arial Narrow" w:eastAsia="Times New Roman" w:hAnsi="Arial Narrow" w:cs="Calibri"/>
                <w:color w:val="000000"/>
                <w:lang w:eastAsia="sk-SK"/>
              </w:rPr>
              <w:t>kus</w:t>
            </w:r>
          </w:p>
        </w:tc>
        <w:tc>
          <w:tcPr>
            <w:tcW w:w="1215" w:type="dxa"/>
            <w:tcBorders>
              <w:top w:val="nil"/>
              <w:left w:val="nil"/>
              <w:bottom w:val="single" w:sz="4" w:space="0" w:color="auto"/>
              <w:right w:val="single" w:sz="4" w:space="0" w:color="auto"/>
            </w:tcBorders>
            <w:noWrap/>
            <w:vAlign w:val="center"/>
            <w:hideMark/>
          </w:tcPr>
          <w:p w14:paraId="52575C87" w14:textId="319DA5B4" w:rsidR="00127CEE" w:rsidRPr="00127CEE" w:rsidRDefault="00127CEE" w:rsidP="00415203">
            <w:pPr>
              <w:spacing w:after="0" w:line="240" w:lineRule="auto"/>
              <w:jc w:val="right"/>
              <w:rPr>
                <w:rFonts w:ascii="Arial Narrow" w:eastAsia="Times New Roman" w:hAnsi="Arial Narrow" w:cs="Calibri"/>
                <w:color w:val="000000"/>
                <w:lang w:eastAsia="sk-SK"/>
              </w:rPr>
            </w:pPr>
            <w:r w:rsidRPr="00127CEE">
              <w:rPr>
                <w:rFonts w:ascii="Arial Narrow" w:eastAsia="Times New Roman" w:hAnsi="Arial Narrow" w:cs="Calibri"/>
                <w:color w:val="000000"/>
                <w:lang w:eastAsia="sk-SK"/>
              </w:rPr>
              <w:t xml:space="preserve">0,00 </w:t>
            </w:r>
          </w:p>
        </w:tc>
        <w:tc>
          <w:tcPr>
            <w:tcW w:w="1419" w:type="dxa"/>
            <w:tcBorders>
              <w:top w:val="nil"/>
              <w:left w:val="nil"/>
              <w:bottom w:val="single" w:sz="4" w:space="0" w:color="auto"/>
              <w:right w:val="single" w:sz="4" w:space="0" w:color="auto"/>
            </w:tcBorders>
            <w:noWrap/>
            <w:vAlign w:val="center"/>
            <w:hideMark/>
          </w:tcPr>
          <w:p w14:paraId="7C857C02" w14:textId="6AB268D4" w:rsidR="00127CEE" w:rsidRPr="00127CEE" w:rsidRDefault="00127CEE" w:rsidP="00415203">
            <w:pPr>
              <w:spacing w:after="0" w:line="240" w:lineRule="auto"/>
              <w:jc w:val="right"/>
              <w:rPr>
                <w:rFonts w:ascii="Arial Narrow" w:eastAsia="Times New Roman" w:hAnsi="Arial Narrow" w:cs="Calibri"/>
                <w:color w:val="000000"/>
                <w:lang w:eastAsia="sk-SK"/>
              </w:rPr>
            </w:pPr>
            <w:r w:rsidRPr="00127CEE">
              <w:rPr>
                <w:rFonts w:ascii="Arial Narrow" w:eastAsia="Times New Roman" w:hAnsi="Arial Narrow" w:cs="Calibri"/>
                <w:color w:val="000000"/>
                <w:lang w:eastAsia="sk-SK"/>
              </w:rPr>
              <w:t xml:space="preserve">0,00 </w:t>
            </w:r>
          </w:p>
        </w:tc>
        <w:tc>
          <w:tcPr>
            <w:tcW w:w="2127" w:type="dxa"/>
            <w:tcBorders>
              <w:top w:val="nil"/>
              <w:left w:val="nil"/>
              <w:bottom w:val="single" w:sz="4" w:space="0" w:color="auto"/>
              <w:right w:val="single" w:sz="8" w:space="0" w:color="auto"/>
            </w:tcBorders>
            <w:noWrap/>
            <w:vAlign w:val="center"/>
            <w:hideMark/>
          </w:tcPr>
          <w:p w14:paraId="27F3582E" w14:textId="611CA822" w:rsidR="00127CEE" w:rsidRPr="00127CEE" w:rsidRDefault="00127CEE" w:rsidP="00415203">
            <w:pPr>
              <w:spacing w:after="0" w:line="240" w:lineRule="auto"/>
              <w:jc w:val="right"/>
              <w:rPr>
                <w:rFonts w:ascii="Arial Narrow" w:eastAsia="Times New Roman" w:hAnsi="Arial Narrow" w:cs="Calibri"/>
                <w:color w:val="000000"/>
                <w:lang w:eastAsia="sk-SK"/>
              </w:rPr>
            </w:pPr>
            <w:r w:rsidRPr="00127CEE">
              <w:rPr>
                <w:rFonts w:ascii="Arial Narrow" w:eastAsia="Times New Roman" w:hAnsi="Arial Narrow" w:cs="Calibri"/>
                <w:color w:val="000000"/>
                <w:lang w:eastAsia="sk-SK"/>
              </w:rPr>
              <w:t xml:space="preserve">0,00 </w:t>
            </w:r>
          </w:p>
        </w:tc>
      </w:tr>
      <w:tr w:rsidR="00211537" w:rsidRPr="00127CEE" w14:paraId="6E80A8AA" w14:textId="77777777" w:rsidTr="00FE518F">
        <w:trPr>
          <w:trHeight w:val="287"/>
        </w:trPr>
        <w:tc>
          <w:tcPr>
            <w:tcW w:w="461" w:type="dxa"/>
            <w:tcBorders>
              <w:top w:val="nil"/>
              <w:left w:val="single" w:sz="8" w:space="0" w:color="auto"/>
              <w:bottom w:val="nil"/>
              <w:right w:val="single" w:sz="8" w:space="0" w:color="auto"/>
            </w:tcBorders>
            <w:noWrap/>
            <w:vAlign w:val="bottom"/>
            <w:hideMark/>
          </w:tcPr>
          <w:p w14:paraId="0D61D2B5" w14:textId="77777777" w:rsidR="00127CEE" w:rsidRPr="00127CEE" w:rsidRDefault="00127CEE" w:rsidP="00127CEE">
            <w:pPr>
              <w:spacing w:after="0" w:line="240" w:lineRule="auto"/>
              <w:rPr>
                <w:rFonts w:ascii="Arial Narrow" w:eastAsia="Times New Roman" w:hAnsi="Arial Narrow" w:cs="Calibri"/>
                <w:color w:val="000000"/>
                <w:lang w:eastAsia="sk-SK"/>
              </w:rPr>
            </w:pPr>
            <w:r w:rsidRPr="00127CEE">
              <w:rPr>
                <w:rFonts w:ascii="Arial Narrow" w:eastAsia="Times New Roman" w:hAnsi="Arial Narrow" w:cs="Calibri"/>
                <w:color w:val="000000"/>
                <w:lang w:eastAsia="sk-SK"/>
              </w:rPr>
              <w:t> </w:t>
            </w:r>
          </w:p>
        </w:tc>
        <w:tc>
          <w:tcPr>
            <w:tcW w:w="1845" w:type="dxa"/>
            <w:tcBorders>
              <w:top w:val="nil"/>
              <w:left w:val="nil"/>
              <w:bottom w:val="single" w:sz="4" w:space="0" w:color="auto"/>
              <w:right w:val="single" w:sz="4" w:space="0" w:color="auto"/>
            </w:tcBorders>
            <w:noWrap/>
            <w:vAlign w:val="center"/>
            <w:hideMark/>
          </w:tcPr>
          <w:p w14:paraId="7CDD301C" w14:textId="77777777" w:rsidR="00127CEE" w:rsidRPr="00127CEE" w:rsidRDefault="00127CEE" w:rsidP="00415203">
            <w:pPr>
              <w:spacing w:after="0" w:line="240" w:lineRule="auto"/>
              <w:rPr>
                <w:rFonts w:ascii="Arial Narrow" w:eastAsia="Times New Roman" w:hAnsi="Arial Narrow" w:cs="Calibri"/>
                <w:color w:val="000000"/>
                <w:lang w:eastAsia="sk-SK"/>
              </w:rPr>
            </w:pPr>
            <w:r w:rsidRPr="00127CEE">
              <w:rPr>
                <w:rFonts w:ascii="Arial Narrow" w:eastAsia="Times New Roman" w:hAnsi="Arial Narrow" w:cs="Calibri"/>
                <w:color w:val="000000"/>
                <w:lang w:eastAsia="sk-SK"/>
              </w:rPr>
              <w:t xml:space="preserve">Modul kvality a čistenia údajov </w:t>
            </w:r>
          </w:p>
        </w:tc>
        <w:tc>
          <w:tcPr>
            <w:tcW w:w="972" w:type="dxa"/>
            <w:tcBorders>
              <w:top w:val="nil"/>
              <w:left w:val="nil"/>
              <w:bottom w:val="single" w:sz="4" w:space="0" w:color="auto"/>
              <w:right w:val="single" w:sz="4" w:space="0" w:color="auto"/>
            </w:tcBorders>
            <w:noWrap/>
            <w:vAlign w:val="center"/>
            <w:hideMark/>
          </w:tcPr>
          <w:p w14:paraId="4C8B9184" w14:textId="77777777" w:rsidR="00127CEE" w:rsidRPr="00127CEE" w:rsidRDefault="00127CEE" w:rsidP="00415203">
            <w:pPr>
              <w:spacing w:after="0" w:line="240" w:lineRule="auto"/>
              <w:jc w:val="center"/>
              <w:rPr>
                <w:rFonts w:ascii="Arial Narrow" w:eastAsia="Times New Roman" w:hAnsi="Arial Narrow" w:cs="Calibri"/>
                <w:color w:val="000000"/>
                <w:lang w:eastAsia="sk-SK"/>
              </w:rPr>
            </w:pPr>
            <w:r w:rsidRPr="00127CEE">
              <w:rPr>
                <w:rFonts w:ascii="Arial Narrow" w:eastAsia="Times New Roman" w:hAnsi="Arial Narrow" w:cs="Calibri"/>
                <w:color w:val="000000"/>
                <w:lang w:eastAsia="sk-SK"/>
              </w:rPr>
              <w:t>1</w:t>
            </w:r>
          </w:p>
        </w:tc>
        <w:tc>
          <w:tcPr>
            <w:tcW w:w="882" w:type="dxa"/>
            <w:tcBorders>
              <w:top w:val="nil"/>
              <w:left w:val="nil"/>
              <w:bottom w:val="single" w:sz="4" w:space="0" w:color="auto"/>
              <w:right w:val="single" w:sz="4" w:space="0" w:color="auto"/>
            </w:tcBorders>
            <w:noWrap/>
            <w:vAlign w:val="center"/>
            <w:hideMark/>
          </w:tcPr>
          <w:p w14:paraId="215A4BCC" w14:textId="77777777" w:rsidR="00127CEE" w:rsidRPr="00127CEE" w:rsidRDefault="00127CEE" w:rsidP="00415203">
            <w:pPr>
              <w:spacing w:after="0" w:line="240" w:lineRule="auto"/>
              <w:jc w:val="center"/>
              <w:rPr>
                <w:rFonts w:ascii="Arial Narrow" w:eastAsia="Times New Roman" w:hAnsi="Arial Narrow" w:cs="Calibri"/>
                <w:color w:val="000000"/>
                <w:lang w:eastAsia="sk-SK"/>
              </w:rPr>
            </w:pPr>
            <w:r w:rsidRPr="00127CEE">
              <w:rPr>
                <w:rFonts w:ascii="Arial Narrow" w:eastAsia="Times New Roman" w:hAnsi="Arial Narrow" w:cs="Calibri"/>
                <w:color w:val="000000"/>
                <w:lang w:eastAsia="sk-SK"/>
              </w:rPr>
              <w:t>kus</w:t>
            </w:r>
          </w:p>
        </w:tc>
        <w:tc>
          <w:tcPr>
            <w:tcW w:w="1215" w:type="dxa"/>
            <w:tcBorders>
              <w:top w:val="nil"/>
              <w:left w:val="nil"/>
              <w:bottom w:val="single" w:sz="4" w:space="0" w:color="auto"/>
              <w:right w:val="single" w:sz="4" w:space="0" w:color="auto"/>
            </w:tcBorders>
            <w:noWrap/>
            <w:vAlign w:val="center"/>
            <w:hideMark/>
          </w:tcPr>
          <w:p w14:paraId="201A9898" w14:textId="07EAC68E" w:rsidR="00127CEE" w:rsidRPr="00127CEE" w:rsidRDefault="00127CEE" w:rsidP="00415203">
            <w:pPr>
              <w:spacing w:after="0" w:line="240" w:lineRule="auto"/>
              <w:jc w:val="right"/>
              <w:rPr>
                <w:rFonts w:ascii="Arial Narrow" w:eastAsia="Times New Roman" w:hAnsi="Arial Narrow" w:cs="Calibri"/>
                <w:color w:val="000000"/>
                <w:lang w:eastAsia="sk-SK"/>
              </w:rPr>
            </w:pPr>
            <w:r w:rsidRPr="00127CEE">
              <w:rPr>
                <w:rFonts w:ascii="Arial Narrow" w:eastAsia="Times New Roman" w:hAnsi="Arial Narrow" w:cs="Calibri"/>
                <w:color w:val="000000"/>
                <w:lang w:eastAsia="sk-SK"/>
              </w:rPr>
              <w:t xml:space="preserve">0,00 </w:t>
            </w:r>
          </w:p>
        </w:tc>
        <w:tc>
          <w:tcPr>
            <w:tcW w:w="1419" w:type="dxa"/>
            <w:tcBorders>
              <w:top w:val="nil"/>
              <w:left w:val="nil"/>
              <w:bottom w:val="single" w:sz="4" w:space="0" w:color="auto"/>
              <w:right w:val="single" w:sz="4" w:space="0" w:color="auto"/>
            </w:tcBorders>
            <w:noWrap/>
            <w:vAlign w:val="center"/>
            <w:hideMark/>
          </w:tcPr>
          <w:p w14:paraId="375CBDA3" w14:textId="64A0CDD9" w:rsidR="00127CEE" w:rsidRPr="00127CEE" w:rsidRDefault="00127CEE" w:rsidP="00415203">
            <w:pPr>
              <w:spacing w:after="0" w:line="240" w:lineRule="auto"/>
              <w:jc w:val="right"/>
              <w:rPr>
                <w:rFonts w:ascii="Arial Narrow" w:eastAsia="Times New Roman" w:hAnsi="Arial Narrow" w:cs="Calibri"/>
                <w:color w:val="000000"/>
                <w:lang w:eastAsia="sk-SK"/>
              </w:rPr>
            </w:pPr>
            <w:r w:rsidRPr="00127CEE">
              <w:rPr>
                <w:rFonts w:ascii="Arial Narrow" w:eastAsia="Times New Roman" w:hAnsi="Arial Narrow" w:cs="Calibri"/>
                <w:color w:val="000000"/>
                <w:lang w:eastAsia="sk-SK"/>
              </w:rPr>
              <w:t xml:space="preserve">0,00 </w:t>
            </w:r>
          </w:p>
        </w:tc>
        <w:tc>
          <w:tcPr>
            <w:tcW w:w="2127" w:type="dxa"/>
            <w:tcBorders>
              <w:top w:val="nil"/>
              <w:left w:val="nil"/>
              <w:bottom w:val="single" w:sz="4" w:space="0" w:color="auto"/>
              <w:right w:val="single" w:sz="8" w:space="0" w:color="auto"/>
            </w:tcBorders>
            <w:noWrap/>
            <w:vAlign w:val="center"/>
            <w:hideMark/>
          </w:tcPr>
          <w:p w14:paraId="7BE3D573" w14:textId="236B1A1D" w:rsidR="00127CEE" w:rsidRPr="00127CEE" w:rsidRDefault="00127CEE" w:rsidP="00415203">
            <w:pPr>
              <w:spacing w:after="0" w:line="240" w:lineRule="auto"/>
              <w:jc w:val="right"/>
              <w:rPr>
                <w:rFonts w:ascii="Arial Narrow" w:eastAsia="Times New Roman" w:hAnsi="Arial Narrow" w:cs="Calibri"/>
                <w:color w:val="000000"/>
                <w:lang w:eastAsia="sk-SK"/>
              </w:rPr>
            </w:pPr>
            <w:r w:rsidRPr="00127CEE">
              <w:rPr>
                <w:rFonts w:ascii="Arial Narrow" w:eastAsia="Times New Roman" w:hAnsi="Arial Narrow" w:cs="Calibri"/>
                <w:color w:val="000000"/>
                <w:lang w:eastAsia="sk-SK"/>
              </w:rPr>
              <w:t xml:space="preserve">0,00 </w:t>
            </w:r>
          </w:p>
        </w:tc>
      </w:tr>
      <w:tr w:rsidR="00211537" w:rsidRPr="00127CEE" w14:paraId="0864BBD3" w14:textId="77777777" w:rsidTr="00FE518F">
        <w:trPr>
          <w:trHeight w:val="287"/>
        </w:trPr>
        <w:tc>
          <w:tcPr>
            <w:tcW w:w="461" w:type="dxa"/>
            <w:tcBorders>
              <w:top w:val="nil"/>
              <w:left w:val="single" w:sz="8" w:space="0" w:color="auto"/>
              <w:bottom w:val="nil"/>
              <w:right w:val="single" w:sz="8" w:space="0" w:color="auto"/>
            </w:tcBorders>
            <w:noWrap/>
            <w:vAlign w:val="bottom"/>
            <w:hideMark/>
          </w:tcPr>
          <w:p w14:paraId="58D386C1" w14:textId="77777777" w:rsidR="00127CEE" w:rsidRPr="00127CEE" w:rsidRDefault="00127CEE" w:rsidP="00127CEE">
            <w:pPr>
              <w:spacing w:after="0" w:line="240" w:lineRule="auto"/>
              <w:rPr>
                <w:rFonts w:ascii="Arial Narrow" w:eastAsia="Times New Roman" w:hAnsi="Arial Narrow" w:cs="Calibri"/>
                <w:color w:val="000000"/>
                <w:lang w:eastAsia="sk-SK"/>
              </w:rPr>
            </w:pPr>
            <w:r w:rsidRPr="00127CEE">
              <w:rPr>
                <w:rFonts w:ascii="Arial Narrow" w:eastAsia="Times New Roman" w:hAnsi="Arial Narrow" w:cs="Calibri"/>
                <w:color w:val="000000"/>
                <w:lang w:eastAsia="sk-SK"/>
              </w:rPr>
              <w:t> </w:t>
            </w:r>
          </w:p>
        </w:tc>
        <w:tc>
          <w:tcPr>
            <w:tcW w:w="1845" w:type="dxa"/>
            <w:tcBorders>
              <w:top w:val="nil"/>
              <w:left w:val="nil"/>
              <w:bottom w:val="single" w:sz="4" w:space="0" w:color="auto"/>
              <w:right w:val="single" w:sz="4" w:space="0" w:color="auto"/>
            </w:tcBorders>
            <w:noWrap/>
            <w:vAlign w:val="center"/>
            <w:hideMark/>
          </w:tcPr>
          <w:p w14:paraId="45E583D6" w14:textId="77777777" w:rsidR="00127CEE" w:rsidRPr="00127CEE" w:rsidRDefault="00127CEE" w:rsidP="00415203">
            <w:pPr>
              <w:spacing w:after="0" w:line="240" w:lineRule="auto"/>
              <w:rPr>
                <w:rFonts w:ascii="Arial Narrow" w:eastAsia="Times New Roman" w:hAnsi="Arial Narrow" w:cs="Calibri"/>
                <w:color w:val="000000"/>
                <w:lang w:eastAsia="sk-SK"/>
              </w:rPr>
            </w:pPr>
            <w:r w:rsidRPr="00127CEE">
              <w:rPr>
                <w:rFonts w:ascii="Arial Narrow" w:eastAsia="Times New Roman" w:hAnsi="Arial Narrow" w:cs="Calibri"/>
                <w:color w:val="000000"/>
                <w:lang w:eastAsia="sk-SK"/>
              </w:rPr>
              <w:t>Centrálny integračný komponent </w:t>
            </w:r>
          </w:p>
        </w:tc>
        <w:tc>
          <w:tcPr>
            <w:tcW w:w="972" w:type="dxa"/>
            <w:tcBorders>
              <w:top w:val="nil"/>
              <w:left w:val="nil"/>
              <w:bottom w:val="single" w:sz="4" w:space="0" w:color="auto"/>
              <w:right w:val="single" w:sz="4" w:space="0" w:color="auto"/>
            </w:tcBorders>
            <w:noWrap/>
            <w:vAlign w:val="center"/>
            <w:hideMark/>
          </w:tcPr>
          <w:p w14:paraId="10FF8DE6" w14:textId="77777777" w:rsidR="00127CEE" w:rsidRPr="00127CEE" w:rsidRDefault="00127CEE" w:rsidP="00415203">
            <w:pPr>
              <w:spacing w:after="0" w:line="240" w:lineRule="auto"/>
              <w:jc w:val="center"/>
              <w:rPr>
                <w:rFonts w:ascii="Arial Narrow" w:eastAsia="Times New Roman" w:hAnsi="Arial Narrow" w:cs="Calibri"/>
                <w:color w:val="000000"/>
                <w:lang w:eastAsia="sk-SK"/>
              </w:rPr>
            </w:pPr>
            <w:r w:rsidRPr="00127CEE">
              <w:rPr>
                <w:rFonts w:ascii="Arial Narrow" w:eastAsia="Times New Roman" w:hAnsi="Arial Narrow" w:cs="Calibri"/>
                <w:color w:val="000000"/>
                <w:lang w:eastAsia="sk-SK"/>
              </w:rPr>
              <w:t>1</w:t>
            </w:r>
          </w:p>
        </w:tc>
        <w:tc>
          <w:tcPr>
            <w:tcW w:w="882" w:type="dxa"/>
            <w:tcBorders>
              <w:top w:val="nil"/>
              <w:left w:val="nil"/>
              <w:bottom w:val="single" w:sz="4" w:space="0" w:color="auto"/>
              <w:right w:val="single" w:sz="4" w:space="0" w:color="auto"/>
            </w:tcBorders>
            <w:noWrap/>
            <w:vAlign w:val="center"/>
            <w:hideMark/>
          </w:tcPr>
          <w:p w14:paraId="36F36C46" w14:textId="77777777" w:rsidR="00127CEE" w:rsidRPr="00127CEE" w:rsidRDefault="00127CEE" w:rsidP="00415203">
            <w:pPr>
              <w:spacing w:after="0" w:line="240" w:lineRule="auto"/>
              <w:jc w:val="center"/>
              <w:rPr>
                <w:rFonts w:ascii="Arial Narrow" w:eastAsia="Times New Roman" w:hAnsi="Arial Narrow" w:cs="Calibri"/>
                <w:color w:val="000000"/>
                <w:lang w:eastAsia="sk-SK"/>
              </w:rPr>
            </w:pPr>
            <w:r w:rsidRPr="00127CEE">
              <w:rPr>
                <w:rFonts w:ascii="Arial Narrow" w:eastAsia="Times New Roman" w:hAnsi="Arial Narrow" w:cs="Calibri"/>
                <w:color w:val="000000"/>
                <w:lang w:eastAsia="sk-SK"/>
              </w:rPr>
              <w:t>kus</w:t>
            </w:r>
          </w:p>
        </w:tc>
        <w:tc>
          <w:tcPr>
            <w:tcW w:w="1215" w:type="dxa"/>
            <w:tcBorders>
              <w:top w:val="nil"/>
              <w:left w:val="nil"/>
              <w:bottom w:val="single" w:sz="4" w:space="0" w:color="auto"/>
              <w:right w:val="single" w:sz="4" w:space="0" w:color="auto"/>
            </w:tcBorders>
            <w:noWrap/>
            <w:vAlign w:val="center"/>
            <w:hideMark/>
          </w:tcPr>
          <w:p w14:paraId="338D8A5A" w14:textId="54CFF918" w:rsidR="00127CEE" w:rsidRPr="00127CEE" w:rsidRDefault="00127CEE" w:rsidP="00415203">
            <w:pPr>
              <w:spacing w:after="0" w:line="240" w:lineRule="auto"/>
              <w:jc w:val="right"/>
              <w:rPr>
                <w:rFonts w:ascii="Arial Narrow" w:eastAsia="Times New Roman" w:hAnsi="Arial Narrow" w:cs="Calibri"/>
                <w:color w:val="000000"/>
                <w:lang w:eastAsia="sk-SK"/>
              </w:rPr>
            </w:pPr>
            <w:r w:rsidRPr="00127CEE">
              <w:rPr>
                <w:rFonts w:ascii="Arial Narrow" w:eastAsia="Times New Roman" w:hAnsi="Arial Narrow" w:cs="Calibri"/>
                <w:color w:val="000000"/>
                <w:lang w:eastAsia="sk-SK"/>
              </w:rPr>
              <w:t xml:space="preserve">0,00 </w:t>
            </w:r>
          </w:p>
        </w:tc>
        <w:tc>
          <w:tcPr>
            <w:tcW w:w="1419" w:type="dxa"/>
            <w:tcBorders>
              <w:top w:val="nil"/>
              <w:left w:val="nil"/>
              <w:bottom w:val="single" w:sz="4" w:space="0" w:color="auto"/>
              <w:right w:val="single" w:sz="4" w:space="0" w:color="auto"/>
            </w:tcBorders>
            <w:noWrap/>
            <w:vAlign w:val="center"/>
            <w:hideMark/>
          </w:tcPr>
          <w:p w14:paraId="58017F20" w14:textId="2CFB2D1E" w:rsidR="00127CEE" w:rsidRPr="00127CEE" w:rsidRDefault="00127CEE" w:rsidP="00415203">
            <w:pPr>
              <w:spacing w:after="0" w:line="240" w:lineRule="auto"/>
              <w:jc w:val="right"/>
              <w:rPr>
                <w:rFonts w:ascii="Arial Narrow" w:eastAsia="Times New Roman" w:hAnsi="Arial Narrow" w:cs="Calibri"/>
                <w:color w:val="000000"/>
                <w:lang w:eastAsia="sk-SK"/>
              </w:rPr>
            </w:pPr>
            <w:r w:rsidRPr="00127CEE">
              <w:rPr>
                <w:rFonts w:ascii="Arial Narrow" w:eastAsia="Times New Roman" w:hAnsi="Arial Narrow" w:cs="Calibri"/>
                <w:color w:val="000000"/>
                <w:lang w:eastAsia="sk-SK"/>
              </w:rPr>
              <w:t xml:space="preserve">0,00 </w:t>
            </w:r>
          </w:p>
        </w:tc>
        <w:tc>
          <w:tcPr>
            <w:tcW w:w="2127" w:type="dxa"/>
            <w:tcBorders>
              <w:top w:val="nil"/>
              <w:left w:val="nil"/>
              <w:bottom w:val="single" w:sz="4" w:space="0" w:color="auto"/>
              <w:right w:val="single" w:sz="8" w:space="0" w:color="auto"/>
            </w:tcBorders>
            <w:noWrap/>
            <w:vAlign w:val="center"/>
            <w:hideMark/>
          </w:tcPr>
          <w:p w14:paraId="4C76E60F" w14:textId="5ED58461" w:rsidR="00127CEE" w:rsidRPr="00127CEE" w:rsidRDefault="00127CEE" w:rsidP="00415203">
            <w:pPr>
              <w:spacing w:after="0" w:line="240" w:lineRule="auto"/>
              <w:jc w:val="right"/>
              <w:rPr>
                <w:rFonts w:ascii="Arial Narrow" w:eastAsia="Times New Roman" w:hAnsi="Arial Narrow" w:cs="Calibri"/>
                <w:color w:val="000000"/>
                <w:lang w:eastAsia="sk-SK"/>
              </w:rPr>
            </w:pPr>
            <w:r w:rsidRPr="00127CEE">
              <w:rPr>
                <w:rFonts w:ascii="Arial Narrow" w:eastAsia="Times New Roman" w:hAnsi="Arial Narrow" w:cs="Calibri"/>
                <w:color w:val="000000"/>
                <w:lang w:eastAsia="sk-SK"/>
              </w:rPr>
              <w:t xml:space="preserve">0,00 </w:t>
            </w:r>
          </w:p>
        </w:tc>
      </w:tr>
      <w:tr w:rsidR="00211537" w:rsidRPr="00127CEE" w14:paraId="54A65E91" w14:textId="77777777" w:rsidTr="00FE518F">
        <w:trPr>
          <w:trHeight w:val="287"/>
        </w:trPr>
        <w:tc>
          <w:tcPr>
            <w:tcW w:w="461" w:type="dxa"/>
            <w:tcBorders>
              <w:top w:val="nil"/>
              <w:left w:val="single" w:sz="8" w:space="0" w:color="auto"/>
              <w:bottom w:val="nil"/>
              <w:right w:val="single" w:sz="8" w:space="0" w:color="auto"/>
            </w:tcBorders>
            <w:noWrap/>
            <w:vAlign w:val="bottom"/>
            <w:hideMark/>
          </w:tcPr>
          <w:p w14:paraId="1B86301F" w14:textId="77777777" w:rsidR="00127CEE" w:rsidRPr="00127CEE" w:rsidRDefault="00127CEE" w:rsidP="00127CEE">
            <w:pPr>
              <w:spacing w:after="0" w:line="240" w:lineRule="auto"/>
              <w:rPr>
                <w:rFonts w:ascii="Arial Narrow" w:eastAsia="Times New Roman" w:hAnsi="Arial Narrow" w:cs="Calibri"/>
                <w:color w:val="000000"/>
                <w:lang w:eastAsia="sk-SK"/>
              </w:rPr>
            </w:pPr>
            <w:r w:rsidRPr="00127CEE">
              <w:rPr>
                <w:rFonts w:ascii="Arial Narrow" w:eastAsia="Times New Roman" w:hAnsi="Arial Narrow" w:cs="Calibri"/>
                <w:color w:val="000000"/>
                <w:lang w:eastAsia="sk-SK"/>
              </w:rPr>
              <w:t> </w:t>
            </w:r>
          </w:p>
        </w:tc>
        <w:tc>
          <w:tcPr>
            <w:tcW w:w="1845" w:type="dxa"/>
            <w:tcBorders>
              <w:top w:val="nil"/>
              <w:left w:val="nil"/>
              <w:bottom w:val="single" w:sz="4" w:space="0" w:color="auto"/>
              <w:right w:val="single" w:sz="4" w:space="0" w:color="auto"/>
            </w:tcBorders>
            <w:noWrap/>
            <w:vAlign w:val="center"/>
            <w:hideMark/>
          </w:tcPr>
          <w:p w14:paraId="05F0DE05" w14:textId="77777777" w:rsidR="00127CEE" w:rsidRPr="00127CEE" w:rsidRDefault="00127CEE" w:rsidP="00415203">
            <w:pPr>
              <w:spacing w:after="0" w:line="240" w:lineRule="auto"/>
              <w:rPr>
                <w:rFonts w:ascii="Arial Narrow" w:eastAsia="Times New Roman" w:hAnsi="Arial Narrow" w:cs="Calibri"/>
                <w:color w:val="000000"/>
                <w:lang w:eastAsia="sk-SK"/>
              </w:rPr>
            </w:pPr>
            <w:r w:rsidRPr="00127CEE">
              <w:rPr>
                <w:rFonts w:ascii="Arial Narrow" w:eastAsia="Times New Roman" w:hAnsi="Arial Narrow" w:cs="Calibri"/>
                <w:color w:val="000000"/>
                <w:lang w:eastAsia="sk-SK"/>
              </w:rPr>
              <w:t xml:space="preserve">Centrálna správa kmeňových údajov </w:t>
            </w:r>
          </w:p>
        </w:tc>
        <w:tc>
          <w:tcPr>
            <w:tcW w:w="972" w:type="dxa"/>
            <w:tcBorders>
              <w:top w:val="nil"/>
              <w:left w:val="nil"/>
              <w:bottom w:val="single" w:sz="4" w:space="0" w:color="auto"/>
              <w:right w:val="single" w:sz="4" w:space="0" w:color="auto"/>
            </w:tcBorders>
            <w:noWrap/>
            <w:vAlign w:val="center"/>
            <w:hideMark/>
          </w:tcPr>
          <w:p w14:paraId="0482279B" w14:textId="77777777" w:rsidR="00127CEE" w:rsidRPr="00127CEE" w:rsidRDefault="00127CEE" w:rsidP="00415203">
            <w:pPr>
              <w:spacing w:after="0" w:line="240" w:lineRule="auto"/>
              <w:jc w:val="center"/>
              <w:rPr>
                <w:rFonts w:ascii="Arial Narrow" w:eastAsia="Times New Roman" w:hAnsi="Arial Narrow" w:cs="Calibri"/>
                <w:color w:val="000000"/>
                <w:lang w:eastAsia="sk-SK"/>
              </w:rPr>
            </w:pPr>
            <w:r w:rsidRPr="00127CEE">
              <w:rPr>
                <w:rFonts w:ascii="Arial Narrow" w:eastAsia="Times New Roman" w:hAnsi="Arial Narrow" w:cs="Calibri"/>
                <w:color w:val="000000"/>
                <w:lang w:eastAsia="sk-SK"/>
              </w:rPr>
              <w:t>1</w:t>
            </w:r>
          </w:p>
        </w:tc>
        <w:tc>
          <w:tcPr>
            <w:tcW w:w="882" w:type="dxa"/>
            <w:tcBorders>
              <w:top w:val="nil"/>
              <w:left w:val="nil"/>
              <w:bottom w:val="single" w:sz="4" w:space="0" w:color="auto"/>
              <w:right w:val="single" w:sz="4" w:space="0" w:color="auto"/>
            </w:tcBorders>
            <w:noWrap/>
            <w:vAlign w:val="center"/>
            <w:hideMark/>
          </w:tcPr>
          <w:p w14:paraId="10362B38" w14:textId="77777777" w:rsidR="00127CEE" w:rsidRPr="00127CEE" w:rsidRDefault="00127CEE" w:rsidP="00415203">
            <w:pPr>
              <w:spacing w:after="0" w:line="240" w:lineRule="auto"/>
              <w:jc w:val="center"/>
              <w:rPr>
                <w:rFonts w:ascii="Arial Narrow" w:eastAsia="Times New Roman" w:hAnsi="Arial Narrow" w:cs="Calibri"/>
                <w:color w:val="000000"/>
                <w:lang w:eastAsia="sk-SK"/>
              </w:rPr>
            </w:pPr>
            <w:r w:rsidRPr="00127CEE">
              <w:rPr>
                <w:rFonts w:ascii="Arial Narrow" w:eastAsia="Times New Roman" w:hAnsi="Arial Narrow" w:cs="Calibri"/>
                <w:color w:val="000000"/>
                <w:lang w:eastAsia="sk-SK"/>
              </w:rPr>
              <w:t>kus</w:t>
            </w:r>
          </w:p>
        </w:tc>
        <w:tc>
          <w:tcPr>
            <w:tcW w:w="1215" w:type="dxa"/>
            <w:tcBorders>
              <w:top w:val="nil"/>
              <w:left w:val="nil"/>
              <w:bottom w:val="single" w:sz="4" w:space="0" w:color="auto"/>
              <w:right w:val="single" w:sz="4" w:space="0" w:color="auto"/>
            </w:tcBorders>
            <w:noWrap/>
            <w:vAlign w:val="center"/>
            <w:hideMark/>
          </w:tcPr>
          <w:p w14:paraId="0924C8E2" w14:textId="499400CF" w:rsidR="00127CEE" w:rsidRPr="00127CEE" w:rsidRDefault="00127CEE" w:rsidP="00415203">
            <w:pPr>
              <w:spacing w:after="0" w:line="240" w:lineRule="auto"/>
              <w:jc w:val="right"/>
              <w:rPr>
                <w:rFonts w:ascii="Arial Narrow" w:eastAsia="Times New Roman" w:hAnsi="Arial Narrow" w:cs="Calibri"/>
                <w:color w:val="000000"/>
                <w:lang w:eastAsia="sk-SK"/>
              </w:rPr>
            </w:pPr>
            <w:r w:rsidRPr="00127CEE">
              <w:rPr>
                <w:rFonts w:ascii="Arial Narrow" w:eastAsia="Times New Roman" w:hAnsi="Arial Narrow" w:cs="Calibri"/>
                <w:color w:val="000000"/>
                <w:lang w:eastAsia="sk-SK"/>
              </w:rPr>
              <w:t xml:space="preserve">0,00 </w:t>
            </w:r>
          </w:p>
        </w:tc>
        <w:tc>
          <w:tcPr>
            <w:tcW w:w="1419" w:type="dxa"/>
            <w:tcBorders>
              <w:top w:val="nil"/>
              <w:left w:val="nil"/>
              <w:bottom w:val="single" w:sz="4" w:space="0" w:color="auto"/>
              <w:right w:val="single" w:sz="4" w:space="0" w:color="auto"/>
            </w:tcBorders>
            <w:noWrap/>
            <w:vAlign w:val="center"/>
            <w:hideMark/>
          </w:tcPr>
          <w:p w14:paraId="633B28CB" w14:textId="3AFE93FE" w:rsidR="00127CEE" w:rsidRPr="00127CEE" w:rsidRDefault="00127CEE" w:rsidP="00415203">
            <w:pPr>
              <w:spacing w:after="0" w:line="240" w:lineRule="auto"/>
              <w:jc w:val="right"/>
              <w:rPr>
                <w:rFonts w:ascii="Arial Narrow" w:eastAsia="Times New Roman" w:hAnsi="Arial Narrow" w:cs="Calibri"/>
                <w:color w:val="000000"/>
                <w:lang w:eastAsia="sk-SK"/>
              </w:rPr>
            </w:pPr>
            <w:r w:rsidRPr="00127CEE">
              <w:rPr>
                <w:rFonts w:ascii="Arial Narrow" w:eastAsia="Times New Roman" w:hAnsi="Arial Narrow" w:cs="Calibri"/>
                <w:color w:val="000000"/>
                <w:lang w:eastAsia="sk-SK"/>
              </w:rPr>
              <w:t xml:space="preserve">0,00 </w:t>
            </w:r>
          </w:p>
        </w:tc>
        <w:tc>
          <w:tcPr>
            <w:tcW w:w="2127" w:type="dxa"/>
            <w:tcBorders>
              <w:top w:val="nil"/>
              <w:left w:val="nil"/>
              <w:bottom w:val="single" w:sz="4" w:space="0" w:color="auto"/>
              <w:right w:val="single" w:sz="8" w:space="0" w:color="auto"/>
            </w:tcBorders>
            <w:noWrap/>
            <w:vAlign w:val="center"/>
            <w:hideMark/>
          </w:tcPr>
          <w:p w14:paraId="6F98D167" w14:textId="40445FC5" w:rsidR="00127CEE" w:rsidRPr="00127CEE" w:rsidRDefault="00127CEE" w:rsidP="00415203">
            <w:pPr>
              <w:spacing w:after="0" w:line="240" w:lineRule="auto"/>
              <w:jc w:val="right"/>
              <w:rPr>
                <w:rFonts w:ascii="Arial Narrow" w:eastAsia="Times New Roman" w:hAnsi="Arial Narrow" w:cs="Calibri"/>
                <w:color w:val="000000"/>
                <w:lang w:eastAsia="sk-SK"/>
              </w:rPr>
            </w:pPr>
            <w:r w:rsidRPr="00127CEE">
              <w:rPr>
                <w:rFonts w:ascii="Arial Narrow" w:eastAsia="Times New Roman" w:hAnsi="Arial Narrow" w:cs="Calibri"/>
                <w:color w:val="000000"/>
                <w:lang w:eastAsia="sk-SK"/>
              </w:rPr>
              <w:t xml:space="preserve">0,00 </w:t>
            </w:r>
          </w:p>
        </w:tc>
      </w:tr>
      <w:tr w:rsidR="00211537" w:rsidRPr="00127CEE" w14:paraId="41973016" w14:textId="77777777" w:rsidTr="00FE518F">
        <w:trPr>
          <w:trHeight w:val="287"/>
        </w:trPr>
        <w:tc>
          <w:tcPr>
            <w:tcW w:w="461" w:type="dxa"/>
            <w:tcBorders>
              <w:top w:val="nil"/>
              <w:left w:val="single" w:sz="8" w:space="0" w:color="auto"/>
              <w:bottom w:val="nil"/>
              <w:right w:val="single" w:sz="8" w:space="0" w:color="auto"/>
            </w:tcBorders>
            <w:noWrap/>
            <w:vAlign w:val="bottom"/>
            <w:hideMark/>
          </w:tcPr>
          <w:p w14:paraId="0D86CE26" w14:textId="77777777" w:rsidR="00127CEE" w:rsidRPr="00127CEE" w:rsidRDefault="00127CEE" w:rsidP="00127CEE">
            <w:pPr>
              <w:spacing w:after="0" w:line="240" w:lineRule="auto"/>
              <w:rPr>
                <w:rFonts w:ascii="Arial Narrow" w:eastAsia="Times New Roman" w:hAnsi="Arial Narrow" w:cs="Calibri"/>
                <w:color w:val="000000"/>
                <w:lang w:eastAsia="sk-SK"/>
              </w:rPr>
            </w:pPr>
            <w:r w:rsidRPr="00127CEE">
              <w:rPr>
                <w:rFonts w:ascii="Arial Narrow" w:eastAsia="Times New Roman" w:hAnsi="Arial Narrow" w:cs="Calibri"/>
                <w:color w:val="000000"/>
                <w:lang w:eastAsia="sk-SK"/>
              </w:rPr>
              <w:t> </w:t>
            </w:r>
          </w:p>
        </w:tc>
        <w:tc>
          <w:tcPr>
            <w:tcW w:w="1845" w:type="dxa"/>
            <w:tcBorders>
              <w:top w:val="nil"/>
              <w:left w:val="nil"/>
              <w:bottom w:val="single" w:sz="4" w:space="0" w:color="auto"/>
              <w:right w:val="single" w:sz="4" w:space="0" w:color="auto"/>
            </w:tcBorders>
            <w:noWrap/>
            <w:vAlign w:val="center"/>
            <w:hideMark/>
          </w:tcPr>
          <w:p w14:paraId="079F49BF" w14:textId="77777777" w:rsidR="00127CEE" w:rsidRPr="00127CEE" w:rsidRDefault="00127CEE" w:rsidP="00415203">
            <w:pPr>
              <w:spacing w:after="0" w:line="240" w:lineRule="auto"/>
              <w:rPr>
                <w:rFonts w:ascii="Arial Narrow" w:eastAsia="Times New Roman" w:hAnsi="Arial Narrow" w:cs="Calibri"/>
                <w:color w:val="000000"/>
                <w:lang w:eastAsia="sk-SK"/>
              </w:rPr>
            </w:pPr>
            <w:r w:rsidRPr="00127CEE">
              <w:rPr>
                <w:rFonts w:ascii="Arial Narrow" w:eastAsia="Times New Roman" w:hAnsi="Arial Narrow" w:cs="Calibri"/>
                <w:color w:val="000000"/>
                <w:lang w:eastAsia="sk-SK"/>
              </w:rPr>
              <w:t>Centrálna správa agendových číselníkov</w:t>
            </w:r>
          </w:p>
        </w:tc>
        <w:tc>
          <w:tcPr>
            <w:tcW w:w="972" w:type="dxa"/>
            <w:tcBorders>
              <w:top w:val="nil"/>
              <w:left w:val="nil"/>
              <w:bottom w:val="single" w:sz="4" w:space="0" w:color="auto"/>
              <w:right w:val="single" w:sz="4" w:space="0" w:color="auto"/>
            </w:tcBorders>
            <w:noWrap/>
            <w:vAlign w:val="center"/>
            <w:hideMark/>
          </w:tcPr>
          <w:p w14:paraId="04DCD1DF" w14:textId="77777777" w:rsidR="00127CEE" w:rsidRPr="00127CEE" w:rsidRDefault="00127CEE" w:rsidP="00415203">
            <w:pPr>
              <w:spacing w:after="0" w:line="240" w:lineRule="auto"/>
              <w:jc w:val="center"/>
              <w:rPr>
                <w:rFonts w:ascii="Arial Narrow" w:eastAsia="Times New Roman" w:hAnsi="Arial Narrow" w:cs="Calibri"/>
                <w:color w:val="000000"/>
                <w:lang w:eastAsia="sk-SK"/>
              </w:rPr>
            </w:pPr>
            <w:r w:rsidRPr="00127CEE">
              <w:rPr>
                <w:rFonts w:ascii="Arial Narrow" w:eastAsia="Times New Roman" w:hAnsi="Arial Narrow" w:cs="Calibri"/>
                <w:color w:val="000000"/>
                <w:lang w:eastAsia="sk-SK"/>
              </w:rPr>
              <w:t>1</w:t>
            </w:r>
          </w:p>
        </w:tc>
        <w:tc>
          <w:tcPr>
            <w:tcW w:w="882" w:type="dxa"/>
            <w:tcBorders>
              <w:top w:val="nil"/>
              <w:left w:val="nil"/>
              <w:bottom w:val="single" w:sz="4" w:space="0" w:color="auto"/>
              <w:right w:val="single" w:sz="4" w:space="0" w:color="auto"/>
            </w:tcBorders>
            <w:noWrap/>
            <w:vAlign w:val="center"/>
            <w:hideMark/>
          </w:tcPr>
          <w:p w14:paraId="266C154E" w14:textId="77777777" w:rsidR="00127CEE" w:rsidRPr="00127CEE" w:rsidRDefault="00127CEE" w:rsidP="00415203">
            <w:pPr>
              <w:spacing w:after="0" w:line="240" w:lineRule="auto"/>
              <w:jc w:val="center"/>
              <w:rPr>
                <w:rFonts w:ascii="Arial Narrow" w:eastAsia="Times New Roman" w:hAnsi="Arial Narrow" w:cs="Calibri"/>
                <w:color w:val="000000"/>
                <w:lang w:eastAsia="sk-SK"/>
              </w:rPr>
            </w:pPr>
            <w:r w:rsidRPr="00127CEE">
              <w:rPr>
                <w:rFonts w:ascii="Arial Narrow" w:eastAsia="Times New Roman" w:hAnsi="Arial Narrow" w:cs="Calibri"/>
                <w:color w:val="000000"/>
                <w:lang w:eastAsia="sk-SK"/>
              </w:rPr>
              <w:t>kus</w:t>
            </w:r>
          </w:p>
        </w:tc>
        <w:tc>
          <w:tcPr>
            <w:tcW w:w="1215" w:type="dxa"/>
            <w:tcBorders>
              <w:top w:val="nil"/>
              <w:left w:val="nil"/>
              <w:bottom w:val="single" w:sz="4" w:space="0" w:color="auto"/>
              <w:right w:val="single" w:sz="4" w:space="0" w:color="auto"/>
            </w:tcBorders>
            <w:noWrap/>
            <w:vAlign w:val="center"/>
            <w:hideMark/>
          </w:tcPr>
          <w:p w14:paraId="1B7A1B25" w14:textId="4DEFDF0A" w:rsidR="00127CEE" w:rsidRPr="00127CEE" w:rsidRDefault="00127CEE" w:rsidP="00415203">
            <w:pPr>
              <w:spacing w:after="0" w:line="240" w:lineRule="auto"/>
              <w:jc w:val="right"/>
              <w:rPr>
                <w:rFonts w:ascii="Arial Narrow" w:eastAsia="Times New Roman" w:hAnsi="Arial Narrow" w:cs="Calibri"/>
                <w:color w:val="000000"/>
                <w:lang w:eastAsia="sk-SK"/>
              </w:rPr>
            </w:pPr>
            <w:r w:rsidRPr="00127CEE">
              <w:rPr>
                <w:rFonts w:ascii="Arial Narrow" w:eastAsia="Times New Roman" w:hAnsi="Arial Narrow" w:cs="Calibri"/>
                <w:color w:val="000000"/>
                <w:lang w:eastAsia="sk-SK"/>
              </w:rPr>
              <w:t xml:space="preserve">0,00 </w:t>
            </w:r>
          </w:p>
        </w:tc>
        <w:tc>
          <w:tcPr>
            <w:tcW w:w="1419" w:type="dxa"/>
            <w:tcBorders>
              <w:top w:val="nil"/>
              <w:left w:val="nil"/>
              <w:bottom w:val="single" w:sz="4" w:space="0" w:color="auto"/>
              <w:right w:val="single" w:sz="4" w:space="0" w:color="auto"/>
            </w:tcBorders>
            <w:noWrap/>
            <w:vAlign w:val="center"/>
            <w:hideMark/>
          </w:tcPr>
          <w:p w14:paraId="36700AB2" w14:textId="538044AC" w:rsidR="00127CEE" w:rsidRPr="00127CEE" w:rsidRDefault="00127CEE" w:rsidP="00415203">
            <w:pPr>
              <w:spacing w:after="0" w:line="240" w:lineRule="auto"/>
              <w:jc w:val="right"/>
              <w:rPr>
                <w:rFonts w:ascii="Arial Narrow" w:eastAsia="Times New Roman" w:hAnsi="Arial Narrow" w:cs="Calibri"/>
                <w:color w:val="000000"/>
                <w:lang w:eastAsia="sk-SK"/>
              </w:rPr>
            </w:pPr>
            <w:r w:rsidRPr="00127CEE">
              <w:rPr>
                <w:rFonts w:ascii="Arial Narrow" w:eastAsia="Times New Roman" w:hAnsi="Arial Narrow" w:cs="Calibri"/>
                <w:color w:val="000000"/>
                <w:lang w:eastAsia="sk-SK"/>
              </w:rPr>
              <w:t xml:space="preserve">0,00 </w:t>
            </w:r>
          </w:p>
        </w:tc>
        <w:tc>
          <w:tcPr>
            <w:tcW w:w="2127" w:type="dxa"/>
            <w:tcBorders>
              <w:top w:val="nil"/>
              <w:left w:val="nil"/>
              <w:bottom w:val="single" w:sz="4" w:space="0" w:color="auto"/>
              <w:right w:val="single" w:sz="8" w:space="0" w:color="auto"/>
            </w:tcBorders>
            <w:noWrap/>
            <w:vAlign w:val="center"/>
            <w:hideMark/>
          </w:tcPr>
          <w:p w14:paraId="0357279C" w14:textId="63A560AA" w:rsidR="00127CEE" w:rsidRPr="00127CEE" w:rsidRDefault="00127CEE" w:rsidP="00415203">
            <w:pPr>
              <w:spacing w:after="0" w:line="240" w:lineRule="auto"/>
              <w:jc w:val="right"/>
              <w:rPr>
                <w:rFonts w:ascii="Arial Narrow" w:eastAsia="Times New Roman" w:hAnsi="Arial Narrow" w:cs="Calibri"/>
                <w:color w:val="000000"/>
                <w:lang w:eastAsia="sk-SK"/>
              </w:rPr>
            </w:pPr>
            <w:r w:rsidRPr="00127CEE">
              <w:rPr>
                <w:rFonts w:ascii="Arial Narrow" w:eastAsia="Times New Roman" w:hAnsi="Arial Narrow" w:cs="Calibri"/>
                <w:color w:val="000000"/>
                <w:lang w:eastAsia="sk-SK"/>
              </w:rPr>
              <w:t xml:space="preserve">0,00 </w:t>
            </w:r>
          </w:p>
        </w:tc>
      </w:tr>
      <w:tr w:rsidR="00211537" w:rsidRPr="00127CEE" w14:paraId="38B71DF6" w14:textId="77777777" w:rsidTr="00FE518F">
        <w:trPr>
          <w:trHeight w:val="287"/>
        </w:trPr>
        <w:tc>
          <w:tcPr>
            <w:tcW w:w="461" w:type="dxa"/>
            <w:tcBorders>
              <w:top w:val="nil"/>
              <w:left w:val="single" w:sz="8" w:space="0" w:color="auto"/>
              <w:bottom w:val="nil"/>
              <w:right w:val="single" w:sz="8" w:space="0" w:color="auto"/>
            </w:tcBorders>
            <w:noWrap/>
            <w:vAlign w:val="bottom"/>
            <w:hideMark/>
          </w:tcPr>
          <w:p w14:paraId="601CA078" w14:textId="77777777" w:rsidR="00127CEE" w:rsidRPr="00127CEE" w:rsidRDefault="00127CEE" w:rsidP="00127CEE">
            <w:pPr>
              <w:spacing w:after="0" w:line="240" w:lineRule="auto"/>
              <w:rPr>
                <w:rFonts w:ascii="Arial Narrow" w:eastAsia="Times New Roman" w:hAnsi="Arial Narrow" w:cs="Calibri"/>
                <w:color w:val="000000"/>
                <w:lang w:eastAsia="sk-SK"/>
              </w:rPr>
            </w:pPr>
            <w:r w:rsidRPr="00127CEE">
              <w:rPr>
                <w:rFonts w:ascii="Arial Narrow" w:eastAsia="Times New Roman" w:hAnsi="Arial Narrow" w:cs="Calibri"/>
                <w:color w:val="000000"/>
                <w:lang w:eastAsia="sk-SK"/>
              </w:rPr>
              <w:t> </w:t>
            </w:r>
          </w:p>
        </w:tc>
        <w:tc>
          <w:tcPr>
            <w:tcW w:w="1845" w:type="dxa"/>
            <w:tcBorders>
              <w:top w:val="nil"/>
              <w:left w:val="nil"/>
              <w:bottom w:val="single" w:sz="4" w:space="0" w:color="auto"/>
              <w:right w:val="single" w:sz="4" w:space="0" w:color="auto"/>
            </w:tcBorders>
            <w:noWrap/>
            <w:vAlign w:val="center"/>
            <w:hideMark/>
          </w:tcPr>
          <w:p w14:paraId="45450BB0" w14:textId="77777777" w:rsidR="00127CEE" w:rsidRPr="00127CEE" w:rsidRDefault="00127CEE" w:rsidP="00415203">
            <w:pPr>
              <w:spacing w:after="0" w:line="240" w:lineRule="auto"/>
              <w:rPr>
                <w:rFonts w:ascii="Arial Narrow" w:eastAsia="Times New Roman" w:hAnsi="Arial Narrow" w:cs="Calibri"/>
                <w:color w:val="000000"/>
                <w:lang w:eastAsia="sk-SK"/>
              </w:rPr>
            </w:pPr>
            <w:r w:rsidRPr="00127CEE">
              <w:rPr>
                <w:rFonts w:ascii="Arial Narrow" w:eastAsia="Times New Roman" w:hAnsi="Arial Narrow" w:cs="Calibri"/>
                <w:color w:val="000000"/>
                <w:lang w:eastAsia="sk-SK"/>
              </w:rPr>
              <w:t>Dátovy inventár</w:t>
            </w:r>
          </w:p>
        </w:tc>
        <w:tc>
          <w:tcPr>
            <w:tcW w:w="972" w:type="dxa"/>
            <w:tcBorders>
              <w:top w:val="nil"/>
              <w:left w:val="nil"/>
              <w:bottom w:val="single" w:sz="4" w:space="0" w:color="auto"/>
              <w:right w:val="single" w:sz="4" w:space="0" w:color="auto"/>
            </w:tcBorders>
            <w:noWrap/>
            <w:vAlign w:val="center"/>
            <w:hideMark/>
          </w:tcPr>
          <w:p w14:paraId="04DE2E97" w14:textId="77777777" w:rsidR="00127CEE" w:rsidRPr="00127CEE" w:rsidRDefault="00127CEE" w:rsidP="00415203">
            <w:pPr>
              <w:spacing w:after="0" w:line="240" w:lineRule="auto"/>
              <w:jc w:val="center"/>
              <w:rPr>
                <w:rFonts w:ascii="Arial Narrow" w:eastAsia="Times New Roman" w:hAnsi="Arial Narrow" w:cs="Calibri"/>
                <w:color w:val="000000"/>
                <w:lang w:eastAsia="sk-SK"/>
              </w:rPr>
            </w:pPr>
            <w:r w:rsidRPr="00127CEE">
              <w:rPr>
                <w:rFonts w:ascii="Arial Narrow" w:eastAsia="Times New Roman" w:hAnsi="Arial Narrow" w:cs="Calibri"/>
                <w:color w:val="000000"/>
                <w:lang w:eastAsia="sk-SK"/>
              </w:rPr>
              <w:t>1</w:t>
            </w:r>
          </w:p>
        </w:tc>
        <w:tc>
          <w:tcPr>
            <w:tcW w:w="882" w:type="dxa"/>
            <w:tcBorders>
              <w:top w:val="nil"/>
              <w:left w:val="nil"/>
              <w:bottom w:val="single" w:sz="4" w:space="0" w:color="auto"/>
              <w:right w:val="single" w:sz="4" w:space="0" w:color="auto"/>
            </w:tcBorders>
            <w:noWrap/>
            <w:vAlign w:val="center"/>
            <w:hideMark/>
          </w:tcPr>
          <w:p w14:paraId="5AAE0D8D" w14:textId="77777777" w:rsidR="00127CEE" w:rsidRPr="00127CEE" w:rsidRDefault="00127CEE" w:rsidP="00415203">
            <w:pPr>
              <w:spacing w:after="0" w:line="240" w:lineRule="auto"/>
              <w:jc w:val="center"/>
              <w:rPr>
                <w:rFonts w:ascii="Arial Narrow" w:eastAsia="Times New Roman" w:hAnsi="Arial Narrow" w:cs="Calibri"/>
                <w:color w:val="000000"/>
                <w:lang w:eastAsia="sk-SK"/>
              </w:rPr>
            </w:pPr>
            <w:r w:rsidRPr="00127CEE">
              <w:rPr>
                <w:rFonts w:ascii="Arial Narrow" w:eastAsia="Times New Roman" w:hAnsi="Arial Narrow" w:cs="Calibri"/>
                <w:color w:val="000000"/>
                <w:lang w:eastAsia="sk-SK"/>
              </w:rPr>
              <w:t>kus</w:t>
            </w:r>
          </w:p>
        </w:tc>
        <w:tc>
          <w:tcPr>
            <w:tcW w:w="1215" w:type="dxa"/>
            <w:tcBorders>
              <w:top w:val="nil"/>
              <w:left w:val="nil"/>
              <w:bottom w:val="single" w:sz="4" w:space="0" w:color="auto"/>
              <w:right w:val="single" w:sz="4" w:space="0" w:color="auto"/>
            </w:tcBorders>
            <w:noWrap/>
            <w:vAlign w:val="center"/>
            <w:hideMark/>
          </w:tcPr>
          <w:p w14:paraId="624ACAFD" w14:textId="63718F39" w:rsidR="00127CEE" w:rsidRPr="00127CEE" w:rsidRDefault="00127CEE" w:rsidP="00415203">
            <w:pPr>
              <w:spacing w:after="0" w:line="240" w:lineRule="auto"/>
              <w:jc w:val="right"/>
              <w:rPr>
                <w:rFonts w:ascii="Arial Narrow" w:eastAsia="Times New Roman" w:hAnsi="Arial Narrow" w:cs="Calibri"/>
                <w:color w:val="000000"/>
                <w:lang w:eastAsia="sk-SK"/>
              </w:rPr>
            </w:pPr>
            <w:r w:rsidRPr="00127CEE">
              <w:rPr>
                <w:rFonts w:ascii="Arial Narrow" w:eastAsia="Times New Roman" w:hAnsi="Arial Narrow" w:cs="Calibri"/>
                <w:color w:val="000000"/>
                <w:lang w:eastAsia="sk-SK"/>
              </w:rPr>
              <w:t xml:space="preserve">0,00 </w:t>
            </w:r>
          </w:p>
        </w:tc>
        <w:tc>
          <w:tcPr>
            <w:tcW w:w="1419" w:type="dxa"/>
            <w:tcBorders>
              <w:top w:val="nil"/>
              <w:left w:val="nil"/>
              <w:bottom w:val="single" w:sz="4" w:space="0" w:color="auto"/>
              <w:right w:val="single" w:sz="4" w:space="0" w:color="auto"/>
            </w:tcBorders>
            <w:noWrap/>
            <w:vAlign w:val="center"/>
            <w:hideMark/>
          </w:tcPr>
          <w:p w14:paraId="6A5A33E9" w14:textId="7AD76CAC" w:rsidR="00127CEE" w:rsidRPr="00127CEE" w:rsidRDefault="00127CEE" w:rsidP="00415203">
            <w:pPr>
              <w:spacing w:after="0" w:line="240" w:lineRule="auto"/>
              <w:jc w:val="right"/>
              <w:rPr>
                <w:rFonts w:ascii="Arial Narrow" w:eastAsia="Times New Roman" w:hAnsi="Arial Narrow" w:cs="Calibri"/>
                <w:color w:val="000000"/>
                <w:lang w:eastAsia="sk-SK"/>
              </w:rPr>
            </w:pPr>
            <w:r w:rsidRPr="00127CEE">
              <w:rPr>
                <w:rFonts w:ascii="Arial Narrow" w:eastAsia="Times New Roman" w:hAnsi="Arial Narrow" w:cs="Calibri"/>
                <w:color w:val="000000"/>
                <w:lang w:eastAsia="sk-SK"/>
              </w:rPr>
              <w:t xml:space="preserve">0,00 </w:t>
            </w:r>
          </w:p>
        </w:tc>
        <w:tc>
          <w:tcPr>
            <w:tcW w:w="2127" w:type="dxa"/>
            <w:tcBorders>
              <w:top w:val="nil"/>
              <w:left w:val="nil"/>
              <w:bottom w:val="single" w:sz="4" w:space="0" w:color="auto"/>
              <w:right w:val="single" w:sz="8" w:space="0" w:color="auto"/>
            </w:tcBorders>
            <w:noWrap/>
            <w:vAlign w:val="center"/>
            <w:hideMark/>
          </w:tcPr>
          <w:p w14:paraId="21864FFB" w14:textId="6E3E8283" w:rsidR="00127CEE" w:rsidRPr="00127CEE" w:rsidRDefault="00127CEE" w:rsidP="00415203">
            <w:pPr>
              <w:spacing w:after="0" w:line="240" w:lineRule="auto"/>
              <w:jc w:val="right"/>
              <w:rPr>
                <w:rFonts w:ascii="Arial Narrow" w:eastAsia="Times New Roman" w:hAnsi="Arial Narrow" w:cs="Calibri"/>
                <w:color w:val="000000"/>
                <w:lang w:eastAsia="sk-SK"/>
              </w:rPr>
            </w:pPr>
            <w:r w:rsidRPr="00127CEE">
              <w:rPr>
                <w:rFonts w:ascii="Arial Narrow" w:eastAsia="Times New Roman" w:hAnsi="Arial Narrow" w:cs="Calibri"/>
                <w:color w:val="000000"/>
                <w:lang w:eastAsia="sk-SK"/>
              </w:rPr>
              <w:t xml:space="preserve">0,00 </w:t>
            </w:r>
          </w:p>
        </w:tc>
      </w:tr>
      <w:tr w:rsidR="00211537" w:rsidRPr="00127CEE" w14:paraId="285ABCC0" w14:textId="77777777" w:rsidTr="00FE518F">
        <w:trPr>
          <w:trHeight w:val="287"/>
        </w:trPr>
        <w:tc>
          <w:tcPr>
            <w:tcW w:w="461" w:type="dxa"/>
            <w:tcBorders>
              <w:top w:val="nil"/>
              <w:left w:val="single" w:sz="8" w:space="0" w:color="auto"/>
              <w:bottom w:val="nil"/>
              <w:right w:val="single" w:sz="8" w:space="0" w:color="auto"/>
            </w:tcBorders>
            <w:noWrap/>
            <w:vAlign w:val="bottom"/>
            <w:hideMark/>
          </w:tcPr>
          <w:p w14:paraId="64052EAC" w14:textId="77777777" w:rsidR="00127CEE" w:rsidRPr="00127CEE" w:rsidRDefault="00127CEE" w:rsidP="00127CEE">
            <w:pPr>
              <w:spacing w:after="0" w:line="240" w:lineRule="auto"/>
              <w:rPr>
                <w:rFonts w:ascii="Arial Narrow" w:eastAsia="Times New Roman" w:hAnsi="Arial Narrow" w:cs="Calibri"/>
                <w:color w:val="000000"/>
                <w:lang w:eastAsia="sk-SK"/>
              </w:rPr>
            </w:pPr>
            <w:r w:rsidRPr="00127CEE">
              <w:rPr>
                <w:rFonts w:ascii="Arial Narrow" w:eastAsia="Times New Roman" w:hAnsi="Arial Narrow" w:cs="Calibri"/>
                <w:color w:val="000000"/>
                <w:lang w:eastAsia="sk-SK"/>
              </w:rPr>
              <w:t> </w:t>
            </w:r>
          </w:p>
        </w:tc>
        <w:tc>
          <w:tcPr>
            <w:tcW w:w="1845" w:type="dxa"/>
            <w:tcBorders>
              <w:top w:val="nil"/>
              <w:left w:val="nil"/>
              <w:bottom w:val="single" w:sz="4" w:space="0" w:color="auto"/>
              <w:right w:val="single" w:sz="4" w:space="0" w:color="auto"/>
            </w:tcBorders>
            <w:vAlign w:val="center"/>
            <w:hideMark/>
          </w:tcPr>
          <w:p w14:paraId="35DC6130" w14:textId="77777777" w:rsidR="00127CEE" w:rsidRPr="00127CEE" w:rsidRDefault="00127CEE" w:rsidP="00415203">
            <w:pPr>
              <w:spacing w:after="0" w:line="240" w:lineRule="auto"/>
              <w:rPr>
                <w:rFonts w:ascii="Arial Narrow" w:eastAsia="Times New Roman" w:hAnsi="Arial Narrow" w:cs="Calibri"/>
                <w:color w:val="000000"/>
                <w:lang w:eastAsia="sk-SK"/>
              </w:rPr>
            </w:pPr>
            <w:r w:rsidRPr="00127CEE">
              <w:rPr>
                <w:rFonts w:ascii="Arial Narrow" w:eastAsia="Times New Roman" w:hAnsi="Arial Narrow" w:cs="Calibri"/>
                <w:color w:val="000000"/>
                <w:lang w:eastAsia="sk-SK"/>
              </w:rPr>
              <w:t>Upgrade existujúcich komponentov</w:t>
            </w:r>
          </w:p>
        </w:tc>
        <w:tc>
          <w:tcPr>
            <w:tcW w:w="972" w:type="dxa"/>
            <w:tcBorders>
              <w:top w:val="nil"/>
              <w:left w:val="nil"/>
              <w:bottom w:val="single" w:sz="4" w:space="0" w:color="auto"/>
              <w:right w:val="single" w:sz="4" w:space="0" w:color="auto"/>
            </w:tcBorders>
            <w:noWrap/>
            <w:vAlign w:val="center"/>
            <w:hideMark/>
          </w:tcPr>
          <w:p w14:paraId="62894D12" w14:textId="77777777" w:rsidR="00127CEE" w:rsidRPr="00127CEE" w:rsidRDefault="00127CEE" w:rsidP="00415203">
            <w:pPr>
              <w:spacing w:after="0" w:line="240" w:lineRule="auto"/>
              <w:jc w:val="center"/>
              <w:rPr>
                <w:rFonts w:ascii="Arial Narrow" w:eastAsia="Times New Roman" w:hAnsi="Arial Narrow" w:cs="Calibri"/>
                <w:color w:val="000000"/>
                <w:lang w:eastAsia="sk-SK"/>
              </w:rPr>
            </w:pPr>
            <w:r w:rsidRPr="00127CEE">
              <w:rPr>
                <w:rFonts w:ascii="Arial Narrow" w:eastAsia="Times New Roman" w:hAnsi="Arial Narrow" w:cs="Calibri"/>
                <w:color w:val="000000"/>
                <w:lang w:eastAsia="sk-SK"/>
              </w:rPr>
              <w:t>1</w:t>
            </w:r>
          </w:p>
        </w:tc>
        <w:tc>
          <w:tcPr>
            <w:tcW w:w="882" w:type="dxa"/>
            <w:tcBorders>
              <w:top w:val="nil"/>
              <w:left w:val="nil"/>
              <w:bottom w:val="single" w:sz="4" w:space="0" w:color="auto"/>
              <w:right w:val="single" w:sz="4" w:space="0" w:color="auto"/>
            </w:tcBorders>
            <w:noWrap/>
            <w:vAlign w:val="center"/>
            <w:hideMark/>
          </w:tcPr>
          <w:p w14:paraId="485E9530" w14:textId="77777777" w:rsidR="00127CEE" w:rsidRPr="00127CEE" w:rsidRDefault="00127CEE" w:rsidP="00415203">
            <w:pPr>
              <w:spacing w:after="0" w:line="240" w:lineRule="auto"/>
              <w:jc w:val="center"/>
              <w:rPr>
                <w:rFonts w:ascii="Arial Narrow" w:eastAsia="Times New Roman" w:hAnsi="Arial Narrow" w:cs="Calibri"/>
                <w:color w:val="000000"/>
                <w:lang w:eastAsia="sk-SK"/>
              </w:rPr>
            </w:pPr>
            <w:r w:rsidRPr="00127CEE">
              <w:rPr>
                <w:rFonts w:ascii="Arial Narrow" w:eastAsia="Times New Roman" w:hAnsi="Arial Narrow" w:cs="Calibri"/>
                <w:color w:val="000000"/>
                <w:lang w:eastAsia="sk-SK"/>
              </w:rPr>
              <w:t>kus</w:t>
            </w:r>
          </w:p>
        </w:tc>
        <w:tc>
          <w:tcPr>
            <w:tcW w:w="1215" w:type="dxa"/>
            <w:tcBorders>
              <w:top w:val="nil"/>
              <w:left w:val="nil"/>
              <w:bottom w:val="single" w:sz="4" w:space="0" w:color="auto"/>
              <w:right w:val="single" w:sz="4" w:space="0" w:color="auto"/>
            </w:tcBorders>
            <w:noWrap/>
            <w:vAlign w:val="center"/>
            <w:hideMark/>
          </w:tcPr>
          <w:p w14:paraId="6F8E309F" w14:textId="73FA88B3" w:rsidR="00127CEE" w:rsidRPr="00127CEE" w:rsidRDefault="00127CEE" w:rsidP="00415203">
            <w:pPr>
              <w:spacing w:after="0" w:line="240" w:lineRule="auto"/>
              <w:jc w:val="right"/>
              <w:rPr>
                <w:rFonts w:ascii="Arial Narrow" w:eastAsia="Times New Roman" w:hAnsi="Arial Narrow" w:cs="Calibri"/>
                <w:color w:val="000000"/>
                <w:lang w:eastAsia="sk-SK"/>
              </w:rPr>
            </w:pPr>
            <w:r w:rsidRPr="00127CEE">
              <w:rPr>
                <w:rFonts w:ascii="Arial Narrow" w:eastAsia="Times New Roman" w:hAnsi="Arial Narrow" w:cs="Calibri"/>
                <w:color w:val="000000"/>
                <w:lang w:eastAsia="sk-SK"/>
              </w:rPr>
              <w:t xml:space="preserve">0,00 </w:t>
            </w:r>
          </w:p>
        </w:tc>
        <w:tc>
          <w:tcPr>
            <w:tcW w:w="1419" w:type="dxa"/>
            <w:tcBorders>
              <w:top w:val="nil"/>
              <w:left w:val="nil"/>
              <w:bottom w:val="single" w:sz="4" w:space="0" w:color="auto"/>
              <w:right w:val="single" w:sz="4" w:space="0" w:color="auto"/>
            </w:tcBorders>
            <w:noWrap/>
            <w:vAlign w:val="center"/>
            <w:hideMark/>
          </w:tcPr>
          <w:p w14:paraId="3CEC29F7" w14:textId="46D2D86D" w:rsidR="00127CEE" w:rsidRPr="00127CEE" w:rsidRDefault="00127CEE" w:rsidP="00415203">
            <w:pPr>
              <w:spacing w:after="0" w:line="240" w:lineRule="auto"/>
              <w:jc w:val="right"/>
              <w:rPr>
                <w:rFonts w:ascii="Arial Narrow" w:eastAsia="Times New Roman" w:hAnsi="Arial Narrow" w:cs="Calibri"/>
                <w:color w:val="000000"/>
                <w:lang w:eastAsia="sk-SK"/>
              </w:rPr>
            </w:pPr>
            <w:r w:rsidRPr="00127CEE">
              <w:rPr>
                <w:rFonts w:ascii="Arial Narrow" w:eastAsia="Times New Roman" w:hAnsi="Arial Narrow" w:cs="Calibri"/>
                <w:color w:val="000000"/>
                <w:lang w:eastAsia="sk-SK"/>
              </w:rPr>
              <w:t xml:space="preserve">0,00 </w:t>
            </w:r>
          </w:p>
        </w:tc>
        <w:tc>
          <w:tcPr>
            <w:tcW w:w="2127" w:type="dxa"/>
            <w:tcBorders>
              <w:top w:val="nil"/>
              <w:left w:val="nil"/>
              <w:bottom w:val="single" w:sz="4" w:space="0" w:color="auto"/>
              <w:right w:val="single" w:sz="8" w:space="0" w:color="auto"/>
            </w:tcBorders>
            <w:noWrap/>
            <w:vAlign w:val="center"/>
            <w:hideMark/>
          </w:tcPr>
          <w:p w14:paraId="4B12B947" w14:textId="432DA9CC" w:rsidR="00127CEE" w:rsidRPr="00127CEE" w:rsidRDefault="00127CEE" w:rsidP="00415203">
            <w:pPr>
              <w:spacing w:after="0" w:line="240" w:lineRule="auto"/>
              <w:jc w:val="right"/>
              <w:rPr>
                <w:rFonts w:ascii="Arial Narrow" w:eastAsia="Times New Roman" w:hAnsi="Arial Narrow" w:cs="Calibri"/>
                <w:color w:val="000000"/>
                <w:lang w:eastAsia="sk-SK"/>
              </w:rPr>
            </w:pPr>
            <w:r w:rsidRPr="00127CEE">
              <w:rPr>
                <w:rFonts w:ascii="Arial Narrow" w:eastAsia="Times New Roman" w:hAnsi="Arial Narrow" w:cs="Calibri"/>
                <w:color w:val="000000"/>
                <w:lang w:eastAsia="sk-SK"/>
              </w:rPr>
              <w:t xml:space="preserve">0,00 </w:t>
            </w:r>
          </w:p>
        </w:tc>
      </w:tr>
      <w:tr w:rsidR="00211537" w:rsidRPr="00127CEE" w14:paraId="671CFB03" w14:textId="77777777" w:rsidTr="00FE518F">
        <w:trPr>
          <w:trHeight w:val="287"/>
        </w:trPr>
        <w:tc>
          <w:tcPr>
            <w:tcW w:w="461" w:type="dxa"/>
            <w:tcBorders>
              <w:top w:val="nil"/>
              <w:left w:val="single" w:sz="8" w:space="0" w:color="auto"/>
              <w:bottom w:val="nil"/>
              <w:right w:val="single" w:sz="8" w:space="0" w:color="auto"/>
            </w:tcBorders>
            <w:noWrap/>
            <w:vAlign w:val="bottom"/>
            <w:hideMark/>
          </w:tcPr>
          <w:p w14:paraId="3C07D111" w14:textId="77777777" w:rsidR="00127CEE" w:rsidRPr="00127CEE" w:rsidRDefault="00127CEE" w:rsidP="00127CEE">
            <w:pPr>
              <w:spacing w:after="0" w:line="240" w:lineRule="auto"/>
              <w:rPr>
                <w:rFonts w:ascii="Arial Narrow" w:eastAsia="Times New Roman" w:hAnsi="Arial Narrow" w:cs="Calibri"/>
                <w:color w:val="000000"/>
                <w:lang w:eastAsia="sk-SK"/>
              </w:rPr>
            </w:pPr>
            <w:r w:rsidRPr="00127CEE">
              <w:rPr>
                <w:rFonts w:ascii="Arial Narrow" w:eastAsia="Times New Roman" w:hAnsi="Arial Narrow" w:cs="Calibri"/>
                <w:color w:val="000000"/>
                <w:lang w:eastAsia="sk-SK"/>
              </w:rPr>
              <w:t> </w:t>
            </w:r>
          </w:p>
        </w:tc>
        <w:tc>
          <w:tcPr>
            <w:tcW w:w="1845" w:type="dxa"/>
            <w:tcBorders>
              <w:top w:val="nil"/>
              <w:left w:val="nil"/>
              <w:bottom w:val="single" w:sz="4" w:space="0" w:color="auto"/>
              <w:right w:val="single" w:sz="4" w:space="0" w:color="auto"/>
            </w:tcBorders>
            <w:noWrap/>
            <w:vAlign w:val="center"/>
            <w:hideMark/>
          </w:tcPr>
          <w:p w14:paraId="12EC3F50" w14:textId="77777777" w:rsidR="00127CEE" w:rsidRPr="00127CEE" w:rsidRDefault="00127CEE" w:rsidP="00415203">
            <w:pPr>
              <w:spacing w:after="0" w:line="240" w:lineRule="auto"/>
              <w:rPr>
                <w:rFonts w:ascii="Arial Narrow" w:eastAsia="Times New Roman" w:hAnsi="Arial Narrow" w:cs="Calibri"/>
                <w:b/>
                <w:bCs/>
                <w:color w:val="000000"/>
                <w:lang w:eastAsia="sk-SK"/>
              </w:rPr>
            </w:pPr>
            <w:r w:rsidRPr="00127CEE">
              <w:rPr>
                <w:rFonts w:ascii="Arial Narrow" w:eastAsia="Times New Roman" w:hAnsi="Arial Narrow" w:cs="Calibri"/>
                <w:b/>
                <w:bCs/>
                <w:color w:val="000000"/>
                <w:lang w:eastAsia="sk-SK"/>
              </w:rPr>
              <w:t>Celkom</w:t>
            </w:r>
          </w:p>
        </w:tc>
        <w:tc>
          <w:tcPr>
            <w:tcW w:w="972" w:type="dxa"/>
            <w:tcBorders>
              <w:top w:val="nil"/>
              <w:left w:val="nil"/>
              <w:bottom w:val="single" w:sz="4" w:space="0" w:color="auto"/>
              <w:right w:val="single" w:sz="4" w:space="0" w:color="auto"/>
            </w:tcBorders>
            <w:noWrap/>
            <w:vAlign w:val="center"/>
            <w:hideMark/>
          </w:tcPr>
          <w:p w14:paraId="0C459424" w14:textId="4C9FE807" w:rsidR="00127CEE" w:rsidRPr="00127CEE" w:rsidRDefault="00127CEE" w:rsidP="00FE518F">
            <w:pPr>
              <w:spacing w:after="0" w:line="240" w:lineRule="auto"/>
              <w:jc w:val="center"/>
              <w:rPr>
                <w:rFonts w:ascii="Arial Narrow" w:eastAsia="Times New Roman" w:hAnsi="Arial Narrow" w:cs="Calibri"/>
                <w:b/>
                <w:bCs/>
                <w:color w:val="000000"/>
                <w:lang w:eastAsia="sk-SK"/>
              </w:rPr>
            </w:pPr>
          </w:p>
        </w:tc>
        <w:tc>
          <w:tcPr>
            <w:tcW w:w="882" w:type="dxa"/>
            <w:tcBorders>
              <w:top w:val="nil"/>
              <w:left w:val="nil"/>
              <w:bottom w:val="single" w:sz="4" w:space="0" w:color="auto"/>
              <w:right w:val="single" w:sz="4" w:space="0" w:color="auto"/>
            </w:tcBorders>
            <w:noWrap/>
            <w:vAlign w:val="center"/>
            <w:hideMark/>
          </w:tcPr>
          <w:p w14:paraId="6450E5C5" w14:textId="2D952372" w:rsidR="00127CEE" w:rsidRPr="00127CEE" w:rsidRDefault="00127CEE" w:rsidP="00FE518F">
            <w:pPr>
              <w:spacing w:after="0" w:line="240" w:lineRule="auto"/>
              <w:jc w:val="center"/>
              <w:rPr>
                <w:rFonts w:ascii="Arial Narrow" w:eastAsia="Times New Roman" w:hAnsi="Arial Narrow" w:cs="Calibri"/>
                <w:b/>
                <w:bCs/>
                <w:color w:val="000000"/>
                <w:lang w:eastAsia="sk-SK"/>
              </w:rPr>
            </w:pPr>
          </w:p>
        </w:tc>
        <w:tc>
          <w:tcPr>
            <w:tcW w:w="1215" w:type="dxa"/>
            <w:tcBorders>
              <w:top w:val="nil"/>
              <w:left w:val="nil"/>
              <w:bottom w:val="single" w:sz="4" w:space="0" w:color="auto"/>
              <w:right w:val="single" w:sz="4" w:space="0" w:color="auto"/>
            </w:tcBorders>
            <w:noWrap/>
            <w:vAlign w:val="center"/>
            <w:hideMark/>
          </w:tcPr>
          <w:p w14:paraId="0E8B955B" w14:textId="4B836179" w:rsidR="00127CEE" w:rsidRPr="00127CEE" w:rsidRDefault="00127CEE" w:rsidP="00FE518F">
            <w:pPr>
              <w:spacing w:after="0" w:line="240" w:lineRule="auto"/>
              <w:jc w:val="right"/>
              <w:rPr>
                <w:rFonts w:ascii="Arial Narrow" w:eastAsia="Times New Roman" w:hAnsi="Arial Narrow" w:cs="Calibri"/>
                <w:b/>
                <w:bCs/>
                <w:color w:val="000000"/>
                <w:lang w:eastAsia="sk-SK"/>
              </w:rPr>
            </w:pPr>
          </w:p>
        </w:tc>
        <w:tc>
          <w:tcPr>
            <w:tcW w:w="1419" w:type="dxa"/>
            <w:tcBorders>
              <w:top w:val="nil"/>
              <w:left w:val="nil"/>
              <w:bottom w:val="single" w:sz="4" w:space="0" w:color="auto"/>
              <w:right w:val="single" w:sz="4" w:space="0" w:color="auto"/>
            </w:tcBorders>
            <w:noWrap/>
            <w:vAlign w:val="center"/>
            <w:hideMark/>
          </w:tcPr>
          <w:p w14:paraId="1BED6EEC" w14:textId="30241DAC" w:rsidR="00127CEE" w:rsidRPr="00127CEE" w:rsidRDefault="00127CEE" w:rsidP="00415203">
            <w:pPr>
              <w:spacing w:after="0" w:line="240" w:lineRule="auto"/>
              <w:jc w:val="right"/>
              <w:rPr>
                <w:rFonts w:ascii="Arial Narrow" w:eastAsia="Times New Roman" w:hAnsi="Arial Narrow" w:cs="Calibri"/>
                <w:b/>
                <w:bCs/>
                <w:color w:val="000000"/>
                <w:lang w:eastAsia="sk-SK"/>
              </w:rPr>
            </w:pPr>
            <w:r w:rsidRPr="00127CEE">
              <w:rPr>
                <w:rFonts w:ascii="Arial Narrow" w:eastAsia="Times New Roman" w:hAnsi="Arial Narrow" w:cs="Calibri"/>
                <w:b/>
                <w:bCs/>
                <w:color w:val="000000"/>
                <w:lang w:eastAsia="sk-SK"/>
              </w:rPr>
              <w:t xml:space="preserve">0,00 </w:t>
            </w:r>
          </w:p>
        </w:tc>
        <w:tc>
          <w:tcPr>
            <w:tcW w:w="2127" w:type="dxa"/>
            <w:tcBorders>
              <w:top w:val="nil"/>
              <w:left w:val="nil"/>
              <w:bottom w:val="single" w:sz="4" w:space="0" w:color="auto"/>
              <w:right w:val="single" w:sz="8" w:space="0" w:color="auto"/>
            </w:tcBorders>
            <w:noWrap/>
            <w:vAlign w:val="center"/>
            <w:hideMark/>
          </w:tcPr>
          <w:p w14:paraId="7EC5034F" w14:textId="2FA6EF12" w:rsidR="00127CEE" w:rsidRPr="00127CEE" w:rsidRDefault="00127CEE" w:rsidP="00415203">
            <w:pPr>
              <w:spacing w:after="0" w:line="240" w:lineRule="auto"/>
              <w:jc w:val="right"/>
              <w:rPr>
                <w:rFonts w:ascii="Arial Narrow" w:eastAsia="Times New Roman" w:hAnsi="Arial Narrow" w:cs="Calibri"/>
                <w:b/>
                <w:bCs/>
                <w:color w:val="000000"/>
                <w:lang w:eastAsia="sk-SK"/>
              </w:rPr>
            </w:pPr>
            <w:r w:rsidRPr="00127CEE">
              <w:rPr>
                <w:rFonts w:ascii="Arial Narrow" w:eastAsia="Times New Roman" w:hAnsi="Arial Narrow" w:cs="Calibri"/>
                <w:b/>
                <w:bCs/>
                <w:color w:val="000000"/>
                <w:lang w:eastAsia="sk-SK"/>
              </w:rPr>
              <w:t xml:space="preserve">0,00 </w:t>
            </w:r>
          </w:p>
        </w:tc>
      </w:tr>
      <w:tr w:rsidR="00211537" w:rsidRPr="00127CEE" w14:paraId="7AB70060" w14:textId="77777777" w:rsidTr="00FE518F">
        <w:trPr>
          <w:trHeight w:val="83"/>
        </w:trPr>
        <w:tc>
          <w:tcPr>
            <w:tcW w:w="461" w:type="dxa"/>
            <w:tcBorders>
              <w:top w:val="nil"/>
              <w:left w:val="single" w:sz="8" w:space="0" w:color="auto"/>
              <w:bottom w:val="nil"/>
              <w:right w:val="single" w:sz="8" w:space="0" w:color="auto"/>
            </w:tcBorders>
            <w:noWrap/>
            <w:vAlign w:val="bottom"/>
            <w:hideMark/>
          </w:tcPr>
          <w:p w14:paraId="5DD6921B" w14:textId="77777777" w:rsidR="00127CEE" w:rsidRPr="00127CEE" w:rsidRDefault="00127CEE" w:rsidP="00127CEE">
            <w:pPr>
              <w:spacing w:after="0" w:line="240" w:lineRule="auto"/>
              <w:rPr>
                <w:rFonts w:ascii="Arial Narrow" w:eastAsia="Times New Roman" w:hAnsi="Arial Narrow" w:cs="Calibri"/>
                <w:color w:val="000000"/>
                <w:lang w:eastAsia="sk-SK"/>
              </w:rPr>
            </w:pPr>
            <w:r w:rsidRPr="00127CEE">
              <w:rPr>
                <w:rFonts w:ascii="Arial Narrow" w:eastAsia="Times New Roman" w:hAnsi="Arial Narrow" w:cs="Calibri"/>
                <w:color w:val="000000"/>
                <w:lang w:eastAsia="sk-SK"/>
              </w:rPr>
              <w:t> </w:t>
            </w:r>
          </w:p>
        </w:tc>
        <w:tc>
          <w:tcPr>
            <w:tcW w:w="8460" w:type="dxa"/>
            <w:gridSpan w:val="6"/>
            <w:tcBorders>
              <w:top w:val="single" w:sz="4" w:space="0" w:color="auto"/>
              <w:left w:val="nil"/>
              <w:bottom w:val="single" w:sz="4" w:space="0" w:color="auto"/>
              <w:right w:val="single" w:sz="8" w:space="0" w:color="000000"/>
            </w:tcBorders>
            <w:noWrap/>
            <w:vAlign w:val="center"/>
            <w:hideMark/>
          </w:tcPr>
          <w:p w14:paraId="0BB004DB" w14:textId="4D7D8A28" w:rsidR="00127CEE" w:rsidRPr="00127CEE" w:rsidRDefault="00127CEE" w:rsidP="00FE518F">
            <w:pPr>
              <w:spacing w:after="0" w:line="240" w:lineRule="auto"/>
              <w:rPr>
                <w:rFonts w:ascii="Arial Narrow" w:eastAsia="Times New Roman" w:hAnsi="Arial Narrow" w:cs="Calibri"/>
                <w:color w:val="000000"/>
                <w:lang w:eastAsia="sk-SK"/>
              </w:rPr>
            </w:pPr>
          </w:p>
        </w:tc>
      </w:tr>
      <w:tr w:rsidR="00211537" w:rsidRPr="00127CEE" w14:paraId="65BC75CA" w14:textId="77777777" w:rsidTr="00FE518F">
        <w:trPr>
          <w:trHeight w:val="299"/>
        </w:trPr>
        <w:tc>
          <w:tcPr>
            <w:tcW w:w="461" w:type="dxa"/>
            <w:tcBorders>
              <w:top w:val="single" w:sz="8" w:space="0" w:color="auto"/>
              <w:left w:val="single" w:sz="8" w:space="0" w:color="auto"/>
              <w:bottom w:val="single" w:sz="8" w:space="0" w:color="auto"/>
              <w:right w:val="single" w:sz="8" w:space="0" w:color="auto"/>
            </w:tcBorders>
            <w:noWrap/>
            <w:vAlign w:val="bottom"/>
            <w:hideMark/>
          </w:tcPr>
          <w:p w14:paraId="59965344" w14:textId="77777777" w:rsidR="00127CEE" w:rsidRPr="00127CEE" w:rsidRDefault="00127CEE" w:rsidP="00127CEE">
            <w:pPr>
              <w:spacing w:after="0" w:line="240" w:lineRule="auto"/>
              <w:rPr>
                <w:rFonts w:ascii="Arial Narrow" w:eastAsia="Times New Roman" w:hAnsi="Arial Narrow" w:cs="Calibri"/>
                <w:color w:val="000000"/>
                <w:lang w:eastAsia="sk-SK"/>
              </w:rPr>
            </w:pPr>
            <w:r w:rsidRPr="00127CEE">
              <w:rPr>
                <w:rFonts w:ascii="Arial Narrow" w:eastAsia="Times New Roman" w:hAnsi="Arial Narrow" w:cs="Calibri"/>
                <w:color w:val="000000"/>
                <w:lang w:eastAsia="sk-SK"/>
              </w:rPr>
              <w:t>3.</w:t>
            </w:r>
          </w:p>
        </w:tc>
        <w:tc>
          <w:tcPr>
            <w:tcW w:w="1845" w:type="dxa"/>
            <w:tcBorders>
              <w:top w:val="nil"/>
              <w:left w:val="nil"/>
              <w:bottom w:val="single" w:sz="4" w:space="0" w:color="auto"/>
              <w:right w:val="single" w:sz="4" w:space="0" w:color="auto"/>
            </w:tcBorders>
            <w:noWrap/>
            <w:vAlign w:val="center"/>
            <w:hideMark/>
          </w:tcPr>
          <w:p w14:paraId="77054339" w14:textId="77777777" w:rsidR="00127CEE" w:rsidRPr="00127CEE" w:rsidRDefault="00127CEE" w:rsidP="00415203">
            <w:pPr>
              <w:spacing w:after="0" w:line="240" w:lineRule="auto"/>
              <w:rPr>
                <w:rFonts w:ascii="Arial Narrow" w:eastAsia="Times New Roman" w:hAnsi="Arial Narrow" w:cs="Calibri"/>
                <w:b/>
                <w:bCs/>
                <w:color w:val="000000"/>
                <w:lang w:eastAsia="sk-SK"/>
              </w:rPr>
            </w:pPr>
            <w:r w:rsidRPr="00127CEE">
              <w:rPr>
                <w:rFonts w:ascii="Arial Narrow" w:eastAsia="Times New Roman" w:hAnsi="Arial Narrow" w:cs="Calibri"/>
                <w:b/>
                <w:bCs/>
                <w:color w:val="000000"/>
                <w:lang w:eastAsia="sk-SK"/>
              </w:rPr>
              <w:t>Nasadenie</w:t>
            </w:r>
          </w:p>
        </w:tc>
        <w:tc>
          <w:tcPr>
            <w:tcW w:w="972" w:type="dxa"/>
            <w:tcBorders>
              <w:top w:val="nil"/>
              <w:left w:val="nil"/>
              <w:bottom w:val="single" w:sz="4" w:space="0" w:color="auto"/>
              <w:right w:val="single" w:sz="4" w:space="0" w:color="auto"/>
            </w:tcBorders>
            <w:noWrap/>
            <w:vAlign w:val="center"/>
            <w:hideMark/>
          </w:tcPr>
          <w:p w14:paraId="1FF0D4A6" w14:textId="6429EDC8" w:rsidR="00127CEE" w:rsidRPr="00127CEE" w:rsidRDefault="00127CEE" w:rsidP="00FE518F">
            <w:pPr>
              <w:spacing w:after="0" w:line="240" w:lineRule="auto"/>
              <w:jc w:val="center"/>
              <w:rPr>
                <w:rFonts w:ascii="Arial Narrow" w:eastAsia="Times New Roman" w:hAnsi="Arial Narrow" w:cs="Calibri"/>
                <w:b/>
                <w:bCs/>
                <w:color w:val="000000"/>
                <w:lang w:eastAsia="sk-SK"/>
              </w:rPr>
            </w:pPr>
          </w:p>
        </w:tc>
        <w:tc>
          <w:tcPr>
            <w:tcW w:w="882" w:type="dxa"/>
            <w:tcBorders>
              <w:top w:val="nil"/>
              <w:left w:val="nil"/>
              <w:bottom w:val="single" w:sz="4" w:space="0" w:color="auto"/>
              <w:right w:val="single" w:sz="4" w:space="0" w:color="auto"/>
            </w:tcBorders>
            <w:noWrap/>
            <w:vAlign w:val="center"/>
            <w:hideMark/>
          </w:tcPr>
          <w:p w14:paraId="751AB05B" w14:textId="3793F5E9" w:rsidR="00127CEE" w:rsidRPr="00127CEE" w:rsidRDefault="00127CEE" w:rsidP="00FE518F">
            <w:pPr>
              <w:spacing w:after="0" w:line="240" w:lineRule="auto"/>
              <w:jc w:val="center"/>
              <w:rPr>
                <w:rFonts w:ascii="Arial Narrow" w:eastAsia="Times New Roman" w:hAnsi="Arial Narrow" w:cs="Calibri"/>
                <w:b/>
                <w:bCs/>
                <w:color w:val="000000"/>
                <w:lang w:eastAsia="sk-SK"/>
              </w:rPr>
            </w:pPr>
          </w:p>
        </w:tc>
        <w:tc>
          <w:tcPr>
            <w:tcW w:w="1215" w:type="dxa"/>
            <w:tcBorders>
              <w:top w:val="nil"/>
              <w:left w:val="nil"/>
              <w:bottom w:val="single" w:sz="4" w:space="0" w:color="auto"/>
              <w:right w:val="single" w:sz="4" w:space="0" w:color="auto"/>
            </w:tcBorders>
            <w:noWrap/>
            <w:vAlign w:val="center"/>
            <w:hideMark/>
          </w:tcPr>
          <w:p w14:paraId="1BEC7AE9" w14:textId="77777777" w:rsidR="00127CEE" w:rsidRPr="00127CEE" w:rsidRDefault="00127CEE" w:rsidP="00FE518F">
            <w:pPr>
              <w:spacing w:after="0" w:line="240" w:lineRule="auto"/>
              <w:jc w:val="right"/>
              <w:rPr>
                <w:rFonts w:ascii="Arial Narrow" w:eastAsia="Times New Roman" w:hAnsi="Arial Narrow" w:cs="Calibri"/>
                <w:b/>
                <w:bCs/>
                <w:color w:val="000000"/>
                <w:lang w:eastAsia="sk-SK"/>
              </w:rPr>
            </w:pPr>
            <w:r w:rsidRPr="00127CEE">
              <w:rPr>
                <w:rFonts w:ascii="Arial Narrow" w:eastAsia="Times New Roman" w:hAnsi="Arial Narrow" w:cs="Calibri"/>
                <w:b/>
                <w:bCs/>
                <w:color w:val="000000"/>
                <w:lang w:eastAsia="sk-SK"/>
              </w:rPr>
              <w:t> </w:t>
            </w:r>
          </w:p>
        </w:tc>
        <w:tc>
          <w:tcPr>
            <w:tcW w:w="1419" w:type="dxa"/>
            <w:tcBorders>
              <w:top w:val="nil"/>
              <w:left w:val="nil"/>
              <w:bottom w:val="single" w:sz="4" w:space="0" w:color="auto"/>
              <w:right w:val="single" w:sz="4" w:space="0" w:color="auto"/>
            </w:tcBorders>
            <w:noWrap/>
            <w:vAlign w:val="center"/>
            <w:hideMark/>
          </w:tcPr>
          <w:p w14:paraId="5A340D31" w14:textId="77777777" w:rsidR="00127CEE" w:rsidRPr="00127CEE" w:rsidRDefault="00127CEE" w:rsidP="00FE518F">
            <w:pPr>
              <w:spacing w:after="0" w:line="240" w:lineRule="auto"/>
              <w:jc w:val="right"/>
              <w:rPr>
                <w:rFonts w:ascii="Arial Narrow" w:eastAsia="Times New Roman" w:hAnsi="Arial Narrow" w:cs="Calibri"/>
                <w:color w:val="000000"/>
                <w:lang w:eastAsia="sk-SK"/>
              </w:rPr>
            </w:pPr>
            <w:r w:rsidRPr="00127CEE">
              <w:rPr>
                <w:rFonts w:ascii="Arial Narrow" w:eastAsia="Times New Roman" w:hAnsi="Arial Narrow" w:cs="Calibri"/>
                <w:color w:val="000000"/>
                <w:lang w:eastAsia="sk-SK"/>
              </w:rPr>
              <w:t> </w:t>
            </w:r>
          </w:p>
        </w:tc>
        <w:tc>
          <w:tcPr>
            <w:tcW w:w="2127" w:type="dxa"/>
            <w:tcBorders>
              <w:top w:val="nil"/>
              <w:left w:val="nil"/>
              <w:bottom w:val="single" w:sz="4" w:space="0" w:color="auto"/>
              <w:right w:val="single" w:sz="8" w:space="0" w:color="auto"/>
            </w:tcBorders>
            <w:noWrap/>
            <w:vAlign w:val="center"/>
            <w:hideMark/>
          </w:tcPr>
          <w:p w14:paraId="19EAF4C2" w14:textId="77777777" w:rsidR="00127CEE" w:rsidRPr="00127CEE" w:rsidRDefault="00127CEE" w:rsidP="00FE518F">
            <w:pPr>
              <w:spacing w:after="0" w:line="240" w:lineRule="auto"/>
              <w:jc w:val="right"/>
              <w:rPr>
                <w:rFonts w:ascii="Arial Narrow" w:eastAsia="Times New Roman" w:hAnsi="Arial Narrow" w:cs="Calibri"/>
                <w:color w:val="000000"/>
                <w:lang w:eastAsia="sk-SK"/>
              </w:rPr>
            </w:pPr>
            <w:r w:rsidRPr="00127CEE">
              <w:rPr>
                <w:rFonts w:ascii="Arial Narrow" w:eastAsia="Times New Roman" w:hAnsi="Arial Narrow" w:cs="Calibri"/>
                <w:color w:val="000000"/>
                <w:lang w:eastAsia="sk-SK"/>
              </w:rPr>
              <w:t> </w:t>
            </w:r>
          </w:p>
        </w:tc>
      </w:tr>
      <w:tr w:rsidR="00211537" w:rsidRPr="00127CEE" w14:paraId="4E191AEF" w14:textId="77777777" w:rsidTr="00FE518F">
        <w:trPr>
          <w:trHeight w:val="287"/>
        </w:trPr>
        <w:tc>
          <w:tcPr>
            <w:tcW w:w="461" w:type="dxa"/>
            <w:tcBorders>
              <w:top w:val="nil"/>
              <w:left w:val="single" w:sz="8" w:space="0" w:color="auto"/>
              <w:bottom w:val="nil"/>
              <w:right w:val="single" w:sz="8" w:space="0" w:color="auto"/>
            </w:tcBorders>
            <w:noWrap/>
            <w:vAlign w:val="bottom"/>
            <w:hideMark/>
          </w:tcPr>
          <w:p w14:paraId="09FFB2E2" w14:textId="77777777" w:rsidR="00127CEE" w:rsidRPr="00127CEE" w:rsidRDefault="00127CEE" w:rsidP="00127CEE">
            <w:pPr>
              <w:spacing w:after="0" w:line="240" w:lineRule="auto"/>
              <w:rPr>
                <w:rFonts w:ascii="Arial Narrow" w:eastAsia="Times New Roman" w:hAnsi="Arial Narrow" w:cs="Calibri"/>
                <w:color w:val="000000"/>
                <w:lang w:eastAsia="sk-SK"/>
              </w:rPr>
            </w:pPr>
            <w:r w:rsidRPr="00127CEE">
              <w:rPr>
                <w:rFonts w:ascii="Arial Narrow" w:eastAsia="Times New Roman" w:hAnsi="Arial Narrow" w:cs="Calibri"/>
                <w:color w:val="000000"/>
                <w:lang w:eastAsia="sk-SK"/>
              </w:rPr>
              <w:t> </w:t>
            </w:r>
          </w:p>
        </w:tc>
        <w:tc>
          <w:tcPr>
            <w:tcW w:w="1845" w:type="dxa"/>
            <w:tcBorders>
              <w:top w:val="nil"/>
              <w:left w:val="nil"/>
              <w:bottom w:val="single" w:sz="4" w:space="0" w:color="auto"/>
              <w:right w:val="single" w:sz="4" w:space="0" w:color="auto"/>
            </w:tcBorders>
            <w:noWrap/>
            <w:vAlign w:val="center"/>
            <w:hideMark/>
          </w:tcPr>
          <w:p w14:paraId="317E3C2E" w14:textId="77777777" w:rsidR="00127CEE" w:rsidRPr="00127CEE" w:rsidRDefault="00127CEE" w:rsidP="00415203">
            <w:pPr>
              <w:spacing w:after="0" w:line="240" w:lineRule="auto"/>
              <w:rPr>
                <w:rFonts w:ascii="Arial Narrow" w:eastAsia="Times New Roman" w:hAnsi="Arial Narrow" w:cs="Calibri"/>
                <w:color w:val="000000"/>
                <w:lang w:eastAsia="sk-SK"/>
              </w:rPr>
            </w:pPr>
            <w:r w:rsidRPr="00127CEE">
              <w:rPr>
                <w:rFonts w:ascii="Arial Narrow" w:eastAsia="Times New Roman" w:hAnsi="Arial Narrow" w:cs="Calibri"/>
                <w:color w:val="000000"/>
                <w:lang w:eastAsia="sk-SK"/>
              </w:rPr>
              <w:t>Modul MyData</w:t>
            </w:r>
          </w:p>
        </w:tc>
        <w:tc>
          <w:tcPr>
            <w:tcW w:w="972" w:type="dxa"/>
            <w:tcBorders>
              <w:top w:val="nil"/>
              <w:left w:val="nil"/>
              <w:bottom w:val="single" w:sz="4" w:space="0" w:color="auto"/>
              <w:right w:val="single" w:sz="4" w:space="0" w:color="auto"/>
            </w:tcBorders>
            <w:noWrap/>
            <w:vAlign w:val="center"/>
            <w:hideMark/>
          </w:tcPr>
          <w:p w14:paraId="52D76D67" w14:textId="77777777" w:rsidR="00127CEE" w:rsidRPr="00127CEE" w:rsidRDefault="00127CEE" w:rsidP="00415203">
            <w:pPr>
              <w:spacing w:after="0" w:line="240" w:lineRule="auto"/>
              <w:jc w:val="center"/>
              <w:rPr>
                <w:rFonts w:ascii="Arial Narrow" w:eastAsia="Times New Roman" w:hAnsi="Arial Narrow" w:cs="Calibri"/>
                <w:color w:val="000000"/>
                <w:lang w:eastAsia="sk-SK"/>
              </w:rPr>
            </w:pPr>
            <w:r w:rsidRPr="00127CEE">
              <w:rPr>
                <w:rFonts w:ascii="Arial Narrow" w:eastAsia="Times New Roman" w:hAnsi="Arial Narrow" w:cs="Calibri"/>
                <w:color w:val="000000"/>
                <w:lang w:eastAsia="sk-SK"/>
              </w:rPr>
              <w:t>1</w:t>
            </w:r>
          </w:p>
        </w:tc>
        <w:tc>
          <w:tcPr>
            <w:tcW w:w="882" w:type="dxa"/>
            <w:tcBorders>
              <w:top w:val="nil"/>
              <w:left w:val="nil"/>
              <w:bottom w:val="single" w:sz="4" w:space="0" w:color="auto"/>
              <w:right w:val="single" w:sz="4" w:space="0" w:color="auto"/>
            </w:tcBorders>
            <w:noWrap/>
            <w:vAlign w:val="center"/>
            <w:hideMark/>
          </w:tcPr>
          <w:p w14:paraId="2D8CE734" w14:textId="77777777" w:rsidR="00127CEE" w:rsidRPr="00127CEE" w:rsidRDefault="00127CEE" w:rsidP="00415203">
            <w:pPr>
              <w:spacing w:after="0" w:line="240" w:lineRule="auto"/>
              <w:jc w:val="center"/>
              <w:rPr>
                <w:rFonts w:ascii="Arial Narrow" w:eastAsia="Times New Roman" w:hAnsi="Arial Narrow" w:cs="Calibri"/>
                <w:color w:val="000000"/>
                <w:lang w:eastAsia="sk-SK"/>
              </w:rPr>
            </w:pPr>
            <w:r w:rsidRPr="00127CEE">
              <w:rPr>
                <w:rFonts w:ascii="Arial Narrow" w:eastAsia="Times New Roman" w:hAnsi="Arial Narrow" w:cs="Calibri"/>
                <w:color w:val="000000"/>
                <w:lang w:eastAsia="sk-SK"/>
              </w:rPr>
              <w:t>kus</w:t>
            </w:r>
          </w:p>
        </w:tc>
        <w:tc>
          <w:tcPr>
            <w:tcW w:w="1215" w:type="dxa"/>
            <w:tcBorders>
              <w:top w:val="nil"/>
              <w:left w:val="nil"/>
              <w:bottom w:val="single" w:sz="4" w:space="0" w:color="auto"/>
              <w:right w:val="single" w:sz="4" w:space="0" w:color="auto"/>
            </w:tcBorders>
            <w:noWrap/>
            <w:vAlign w:val="center"/>
            <w:hideMark/>
          </w:tcPr>
          <w:p w14:paraId="118E871E" w14:textId="7E05D99C" w:rsidR="00127CEE" w:rsidRPr="00127CEE" w:rsidRDefault="00127CEE" w:rsidP="00415203">
            <w:pPr>
              <w:spacing w:after="0" w:line="240" w:lineRule="auto"/>
              <w:jc w:val="right"/>
              <w:rPr>
                <w:rFonts w:ascii="Arial Narrow" w:eastAsia="Times New Roman" w:hAnsi="Arial Narrow" w:cs="Calibri"/>
                <w:color w:val="000000"/>
                <w:lang w:eastAsia="sk-SK"/>
              </w:rPr>
            </w:pPr>
            <w:r w:rsidRPr="00127CEE">
              <w:rPr>
                <w:rFonts w:ascii="Arial Narrow" w:eastAsia="Times New Roman" w:hAnsi="Arial Narrow" w:cs="Calibri"/>
                <w:color w:val="000000"/>
                <w:lang w:eastAsia="sk-SK"/>
              </w:rPr>
              <w:t xml:space="preserve">0,00 </w:t>
            </w:r>
          </w:p>
        </w:tc>
        <w:tc>
          <w:tcPr>
            <w:tcW w:w="1419" w:type="dxa"/>
            <w:tcBorders>
              <w:top w:val="nil"/>
              <w:left w:val="nil"/>
              <w:bottom w:val="single" w:sz="4" w:space="0" w:color="auto"/>
              <w:right w:val="single" w:sz="4" w:space="0" w:color="auto"/>
            </w:tcBorders>
            <w:noWrap/>
            <w:vAlign w:val="center"/>
            <w:hideMark/>
          </w:tcPr>
          <w:p w14:paraId="23E2397B" w14:textId="382F9E10" w:rsidR="00127CEE" w:rsidRPr="00127CEE" w:rsidRDefault="00127CEE" w:rsidP="00415203">
            <w:pPr>
              <w:spacing w:after="0" w:line="240" w:lineRule="auto"/>
              <w:jc w:val="right"/>
              <w:rPr>
                <w:rFonts w:ascii="Arial Narrow" w:eastAsia="Times New Roman" w:hAnsi="Arial Narrow" w:cs="Calibri"/>
                <w:color w:val="000000"/>
                <w:lang w:eastAsia="sk-SK"/>
              </w:rPr>
            </w:pPr>
            <w:r w:rsidRPr="00127CEE">
              <w:rPr>
                <w:rFonts w:ascii="Arial Narrow" w:eastAsia="Times New Roman" w:hAnsi="Arial Narrow" w:cs="Calibri"/>
                <w:color w:val="000000"/>
                <w:lang w:eastAsia="sk-SK"/>
              </w:rPr>
              <w:t xml:space="preserve">0,00 </w:t>
            </w:r>
          </w:p>
        </w:tc>
        <w:tc>
          <w:tcPr>
            <w:tcW w:w="2127" w:type="dxa"/>
            <w:tcBorders>
              <w:top w:val="nil"/>
              <w:left w:val="nil"/>
              <w:bottom w:val="single" w:sz="4" w:space="0" w:color="auto"/>
              <w:right w:val="single" w:sz="8" w:space="0" w:color="auto"/>
            </w:tcBorders>
            <w:noWrap/>
            <w:vAlign w:val="center"/>
            <w:hideMark/>
          </w:tcPr>
          <w:p w14:paraId="38C3E446" w14:textId="12BF31EF" w:rsidR="00127CEE" w:rsidRPr="00127CEE" w:rsidRDefault="00127CEE" w:rsidP="00415203">
            <w:pPr>
              <w:spacing w:after="0" w:line="240" w:lineRule="auto"/>
              <w:jc w:val="right"/>
              <w:rPr>
                <w:rFonts w:ascii="Arial Narrow" w:eastAsia="Times New Roman" w:hAnsi="Arial Narrow" w:cs="Calibri"/>
                <w:color w:val="000000"/>
                <w:lang w:eastAsia="sk-SK"/>
              </w:rPr>
            </w:pPr>
            <w:r w:rsidRPr="00127CEE">
              <w:rPr>
                <w:rFonts w:ascii="Arial Narrow" w:eastAsia="Times New Roman" w:hAnsi="Arial Narrow" w:cs="Calibri"/>
                <w:color w:val="000000"/>
                <w:lang w:eastAsia="sk-SK"/>
              </w:rPr>
              <w:t xml:space="preserve">0,00 </w:t>
            </w:r>
          </w:p>
        </w:tc>
      </w:tr>
      <w:tr w:rsidR="00211537" w:rsidRPr="00127CEE" w14:paraId="7C87117F" w14:textId="77777777" w:rsidTr="00FE518F">
        <w:trPr>
          <w:trHeight w:val="287"/>
        </w:trPr>
        <w:tc>
          <w:tcPr>
            <w:tcW w:w="461" w:type="dxa"/>
            <w:tcBorders>
              <w:top w:val="nil"/>
              <w:left w:val="single" w:sz="8" w:space="0" w:color="auto"/>
              <w:bottom w:val="nil"/>
              <w:right w:val="single" w:sz="8" w:space="0" w:color="auto"/>
            </w:tcBorders>
            <w:noWrap/>
            <w:vAlign w:val="bottom"/>
            <w:hideMark/>
          </w:tcPr>
          <w:p w14:paraId="342B23EF" w14:textId="77777777" w:rsidR="00127CEE" w:rsidRPr="00127CEE" w:rsidRDefault="00127CEE" w:rsidP="00127CEE">
            <w:pPr>
              <w:spacing w:after="0" w:line="240" w:lineRule="auto"/>
              <w:rPr>
                <w:rFonts w:ascii="Arial Narrow" w:eastAsia="Times New Roman" w:hAnsi="Arial Narrow" w:cs="Calibri"/>
                <w:color w:val="000000"/>
                <w:lang w:eastAsia="sk-SK"/>
              </w:rPr>
            </w:pPr>
            <w:r w:rsidRPr="00127CEE">
              <w:rPr>
                <w:rFonts w:ascii="Arial Narrow" w:eastAsia="Times New Roman" w:hAnsi="Arial Narrow" w:cs="Calibri"/>
                <w:color w:val="000000"/>
                <w:lang w:eastAsia="sk-SK"/>
              </w:rPr>
              <w:t> </w:t>
            </w:r>
          </w:p>
        </w:tc>
        <w:tc>
          <w:tcPr>
            <w:tcW w:w="1845" w:type="dxa"/>
            <w:tcBorders>
              <w:top w:val="nil"/>
              <w:left w:val="nil"/>
              <w:bottom w:val="single" w:sz="4" w:space="0" w:color="auto"/>
              <w:right w:val="single" w:sz="4" w:space="0" w:color="auto"/>
            </w:tcBorders>
            <w:noWrap/>
            <w:vAlign w:val="center"/>
            <w:hideMark/>
          </w:tcPr>
          <w:p w14:paraId="760E4AE2" w14:textId="77777777" w:rsidR="00127CEE" w:rsidRPr="00127CEE" w:rsidRDefault="00127CEE" w:rsidP="00415203">
            <w:pPr>
              <w:spacing w:after="0" w:line="240" w:lineRule="auto"/>
              <w:rPr>
                <w:rFonts w:ascii="Arial Narrow" w:eastAsia="Times New Roman" w:hAnsi="Arial Narrow" w:cs="Calibri"/>
                <w:color w:val="000000"/>
                <w:lang w:eastAsia="sk-SK"/>
              </w:rPr>
            </w:pPr>
            <w:r w:rsidRPr="00127CEE">
              <w:rPr>
                <w:rFonts w:ascii="Arial Narrow" w:eastAsia="Times New Roman" w:hAnsi="Arial Narrow" w:cs="Calibri"/>
                <w:color w:val="000000"/>
                <w:lang w:eastAsia="sk-SK"/>
              </w:rPr>
              <w:t>Transformačný modul</w:t>
            </w:r>
          </w:p>
        </w:tc>
        <w:tc>
          <w:tcPr>
            <w:tcW w:w="972" w:type="dxa"/>
            <w:tcBorders>
              <w:top w:val="nil"/>
              <w:left w:val="nil"/>
              <w:bottom w:val="single" w:sz="4" w:space="0" w:color="auto"/>
              <w:right w:val="single" w:sz="4" w:space="0" w:color="auto"/>
            </w:tcBorders>
            <w:noWrap/>
            <w:vAlign w:val="center"/>
            <w:hideMark/>
          </w:tcPr>
          <w:p w14:paraId="1D5BAFBF" w14:textId="77777777" w:rsidR="00127CEE" w:rsidRPr="00127CEE" w:rsidRDefault="00127CEE" w:rsidP="00415203">
            <w:pPr>
              <w:spacing w:after="0" w:line="240" w:lineRule="auto"/>
              <w:jc w:val="center"/>
              <w:rPr>
                <w:rFonts w:ascii="Arial Narrow" w:eastAsia="Times New Roman" w:hAnsi="Arial Narrow" w:cs="Calibri"/>
                <w:color w:val="000000"/>
                <w:lang w:eastAsia="sk-SK"/>
              </w:rPr>
            </w:pPr>
            <w:r w:rsidRPr="00127CEE">
              <w:rPr>
                <w:rFonts w:ascii="Arial Narrow" w:eastAsia="Times New Roman" w:hAnsi="Arial Narrow" w:cs="Calibri"/>
                <w:color w:val="000000"/>
                <w:lang w:eastAsia="sk-SK"/>
              </w:rPr>
              <w:t>1</w:t>
            </w:r>
          </w:p>
        </w:tc>
        <w:tc>
          <w:tcPr>
            <w:tcW w:w="882" w:type="dxa"/>
            <w:tcBorders>
              <w:top w:val="nil"/>
              <w:left w:val="nil"/>
              <w:bottom w:val="single" w:sz="4" w:space="0" w:color="auto"/>
              <w:right w:val="single" w:sz="4" w:space="0" w:color="auto"/>
            </w:tcBorders>
            <w:noWrap/>
            <w:vAlign w:val="center"/>
            <w:hideMark/>
          </w:tcPr>
          <w:p w14:paraId="6171FEBD" w14:textId="77777777" w:rsidR="00127CEE" w:rsidRPr="00127CEE" w:rsidRDefault="00127CEE" w:rsidP="00415203">
            <w:pPr>
              <w:spacing w:after="0" w:line="240" w:lineRule="auto"/>
              <w:jc w:val="center"/>
              <w:rPr>
                <w:rFonts w:ascii="Arial Narrow" w:eastAsia="Times New Roman" w:hAnsi="Arial Narrow" w:cs="Calibri"/>
                <w:color w:val="000000"/>
                <w:lang w:eastAsia="sk-SK"/>
              </w:rPr>
            </w:pPr>
            <w:r w:rsidRPr="00127CEE">
              <w:rPr>
                <w:rFonts w:ascii="Arial Narrow" w:eastAsia="Times New Roman" w:hAnsi="Arial Narrow" w:cs="Calibri"/>
                <w:color w:val="000000"/>
                <w:lang w:eastAsia="sk-SK"/>
              </w:rPr>
              <w:t>kus</w:t>
            </w:r>
          </w:p>
        </w:tc>
        <w:tc>
          <w:tcPr>
            <w:tcW w:w="1215" w:type="dxa"/>
            <w:tcBorders>
              <w:top w:val="nil"/>
              <w:left w:val="nil"/>
              <w:bottom w:val="single" w:sz="4" w:space="0" w:color="auto"/>
              <w:right w:val="single" w:sz="4" w:space="0" w:color="auto"/>
            </w:tcBorders>
            <w:noWrap/>
            <w:vAlign w:val="center"/>
            <w:hideMark/>
          </w:tcPr>
          <w:p w14:paraId="6D467605" w14:textId="63AF5F7C" w:rsidR="00127CEE" w:rsidRPr="00127CEE" w:rsidRDefault="00127CEE" w:rsidP="00415203">
            <w:pPr>
              <w:spacing w:after="0" w:line="240" w:lineRule="auto"/>
              <w:jc w:val="right"/>
              <w:rPr>
                <w:rFonts w:ascii="Arial Narrow" w:eastAsia="Times New Roman" w:hAnsi="Arial Narrow" w:cs="Calibri"/>
                <w:color w:val="000000"/>
                <w:lang w:eastAsia="sk-SK"/>
              </w:rPr>
            </w:pPr>
            <w:r w:rsidRPr="00127CEE">
              <w:rPr>
                <w:rFonts w:ascii="Arial Narrow" w:eastAsia="Times New Roman" w:hAnsi="Arial Narrow" w:cs="Calibri"/>
                <w:color w:val="000000"/>
                <w:lang w:eastAsia="sk-SK"/>
              </w:rPr>
              <w:t xml:space="preserve">0,00 </w:t>
            </w:r>
          </w:p>
        </w:tc>
        <w:tc>
          <w:tcPr>
            <w:tcW w:w="1419" w:type="dxa"/>
            <w:tcBorders>
              <w:top w:val="nil"/>
              <w:left w:val="nil"/>
              <w:bottom w:val="single" w:sz="4" w:space="0" w:color="auto"/>
              <w:right w:val="single" w:sz="4" w:space="0" w:color="auto"/>
            </w:tcBorders>
            <w:noWrap/>
            <w:vAlign w:val="center"/>
            <w:hideMark/>
          </w:tcPr>
          <w:p w14:paraId="432A8418" w14:textId="0A9EE241" w:rsidR="00127CEE" w:rsidRPr="00127CEE" w:rsidRDefault="00127CEE" w:rsidP="00415203">
            <w:pPr>
              <w:spacing w:after="0" w:line="240" w:lineRule="auto"/>
              <w:jc w:val="right"/>
              <w:rPr>
                <w:rFonts w:ascii="Arial Narrow" w:eastAsia="Times New Roman" w:hAnsi="Arial Narrow" w:cs="Calibri"/>
                <w:color w:val="000000"/>
                <w:lang w:eastAsia="sk-SK"/>
              </w:rPr>
            </w:pPr>
            <w:r w:rsidRPr="00127CEE">
              <w:rPr>
                <w:rFonts w:ascii="Arial Narrow" w:eastAsia="Times New Roman" w:hAnsi="Arial Narrow" w:cs="Calibri"/>
                <w:color w:val="000000"/>
                <w:lang w:eastAsia="sk-SK"/>
              </w:rPr>
              <w:t xml:space="preserve">0,00 </w:t>
            </w:r>
          </w:p>
        </w:tc>
        <w:tc>
          <w:tcPr>
            <w:tcW w:w="2127" w:type="dxa"/>
            <w:tcBorders>
              <w:top w:val="nil"/>
              <w:left w:val="nil"/>
              <w:bottom w:val="single" w:sz="4" w:space="0" w:color="auto"/>
              <w:right w:val="single" w:sz="8" w:space="0" w:color="auto"/>
            </w:tcBorders>
            <w:noWrap/>
            <w:vAlign w:val="center"/>
            <w:hideMark/>
          </w:tcPr>
          <w:p w14:paraId="511A644F" w14:textId="65E2ED60" w:rsidR="00127CEE" w:rsidRPr="00127CEE" w:rsidRDefault="00127CEE" w:rsidP="00415203">
            <w:pPr>
              <w:spacing w:after="0" w:line="240" w:lineRule="auto"/>
              <w:jc w:val="right"/>
              <w:rPr>
                <w:rFonts w:ascii="Arial Narrow" w:eastAsia="Times New Roman" w:hAnsi="Arial Narrow" w:cs="Calibri"/>
                <w:color w:val="000000"/>
                <w:lang w:eastAsia="sk-SK"/>
              </w:rPr>
            </w:pPr>
            <w:r w:rsidRPr="00127CEE">
              <w:rPr>
                <w:rFonts w:ascii="Arial Narrow" w:eastAsia="Times New Roman" w:hAnsi="Arial Narrow" w:cs="Calibri"/>
                <w:color w:val="000000"/>
                <w:lang w:eastAsia="sk-SK"/>
              </w:rPr>
              <w:t xml:space="preserve">0,00 </w:t>
            </w:r>
          </w:p>
        </w:tc>
      </w:tr>
      <w:tr w:rsidR="00211537" w:rsidRPr="00127CEE" w14:paraId="669F1A64" w14:textId="77777777" w:rsidTr="00FE518F">
        <w:trPr>
          <w:trHeight w:val="287"/>
        </w:trPr>
        <w:tc>
          <w:tcPr>
            <w:tcW w:w="461" w:type="dxa"/>
            <w:tcBorders>
              <w:top w:val="nil"/>
              <w:left w:val="single" w:sz="8" w:space="0" w:color="auto"/>
              <w:bottom w:val="nil"/>
              <w:right w:val="single" w:sz="8" w:space="0" w:color="auto"/>
            </w:tcBorders>
            <w:noWrap/>
            <w:vAlign w:val="bottom"/>
            <w:hideMark/>
          </w:tcPr>
          <w:p w14:paraId="64B73D6E" w14:textId="77777777" w:rsidR="00127CEE" w:rsidRPr="00127CEE" w:rsidRDefault="00127CEE" w:rsidP="00127CEE">
            <w:pPr>
              <w:spacing w:after="0" w:line="240" w:lineRule="auto"/>
              <w:rPr>
                <w:rFonts w:ascii="Arial Narrow" w:eastAsia="Times New Roman" w:hAnsi="Arial Narrow" w:cs="Calibri"/>
                <w:color w:val="000000"/>
                <w:lang w:eastAsia="sk-SK"/>
              </w:rPr>
            </w:pPr>
            <w:r w:rsidRPr="00127CEE">
              <w:rPr>
                <w:rFonts w:ascii="Arial Narrow" w:eastAsia="Times New Roman" w:hAnsi="Arial Narrow" w:cs="Calibri"/>
                <w:color w:val="000000"/>
                <w:lang w:eastAsia="sk-SK"/>
              </w:rPr>
              <w:t> </w:t>
            </w:r>
          </w:p>
        </w:tc>
        <w:tc>
          <w:tcPr>
            <w:tcW w:w="1845" w:type="dxa"/>
            <w:tcBorders>
              <w:top w:val="nil"/>
              <w:left w:val="nil"/>
              <w:bottom w:val="single" w:sz="4" w:space="0" w:color="auto"/>
              <w:right w:val="single" w:sz="4" w:space="0" w:color="auto"/>
            </w:tcBorders>
            <w:noWrap/>
            <w:vAlign w:val="center"/>
            <w:hideMark/>
          </w:tcPr>
          <w:p w14:paraId="64BC8E62" w14:textId="77777777" w:rsidR="00127CEE" w:rsidRPr="00127CEE" w:rsidRDefault="00127CEE" w:rsidP="00415203">
            <w:pPr>
              <w:spacing w:after="0" w:line="240" w:lineRule="auto"/>
              <w:rPr>
                <w:rFonts w:ascii="Arial Narrow" w:eastAsia="Times New Roman" w:hAnsi="Arial Narrow" w:cs="Calibri"/>
                <w:color w:val="000000"/>
                <w:lang w:eastAsia="sk-SK"/>
              </w:rPr>
            </w:pPr>
            <w:r w:rsidRPr="00127CEE">
              <w:rPr>
                <w:rFonts w:ascii="Arial Narrow" w:eastAsia="Times New Roman" w:hAnsi="Arial Narrow" w:cs="Calibri"/>
                <w:color w:val="000000"/>
                <w:lang w:eastAsia="sk-SK"/>
              </w:rPr>
              <w:t xml:space="preserve">Modul kvality a čistenia údajov </w:t>
            </w:r>
          </w:p>
        </w:tc>
        <w:tc>
          <w:tcPr>
            <w:tcW w:w="972" w:type="dxa"/>
            <w:tcBorders>
              <w:top w:val="nil"/>
              <w:left w:val="nil"/>
              <w:bottom w:val="single" w:sz="4" w:space="0" w:color="auto"/>
              <w:right w:val="single" w:sz="4" w:space="0" w:color="auto"/>
            </w:tcBorders>
            <w:noWrap/>
            <w:vAlign w:val="center"/>
            <w:hideMark/>
          </w:tcPr>
          <w:p w14:paraId="30AF353F" w14:textId="77777777" w:rsidR="00127CEE" w:rsidRPr="00127CEE" w:rsidRDefault="00127CEE" w:rsidP="00415203">
            <w:pPr>
              <w:spacing w:after="0" w:line="240" w:lineRule="auto"/>
              <w:jc w:val="center"/>
              <w:rPr>
                <w:rFonts w:ascii="Arial Narrow" w:eastAsia="Times New Roman" w:hAnsi="Arial Narrow" w:cs="Calibri"/>
                <w:color w:val="000000"/>
                <w:lang w:eastAsia="sk-SK"/>
              </w:rPr>
            </w:pPr>
            <w:r w:rsidRPr="00127CEE">
              <w:rPr>
                <w:rFonts w:ascii="Arial Narrow" w:eastAsia="Times New Roman" w:hAnsi="Arial Narrow" w:cs="Calibri"/>
                <w:color w:val="000000"/>
                <w:lang w:eastAsia="sk-SK"/>
              </w:rPr>
              <w:t>1</w:t>
            </w:r>
          </w:p>
        </w:tc>
        <w:tc>
          <w:tcPr>
            <w:tcW w:w="882" w:type="dxa"/>
            <w:tcBorders>
              <w:top w:val="nil"/>
              <w:left w:val="nil"/>
              <w:bottom w:val="single" w:sz="4" w:space="0" w:color="auto"/>
              <w:right w:val="single" w:sz="4" w:space="0" w:color="auto"/>
            </w:tcBorders>
            <w:noWrap/>
            <w:vAlign w:val="center"/>
            <w:hideMark/>
          </w:tcPr>
          <w:p w14:paraId="4C9A7E17" w14:textId="77777777" w:rsidR="00127CEE" w:rsidRPr="00127CEE" w:rsidRDefault="00127CEE" w:rsidP="00415203">
            <w:pPr>
              <w:spacing w:after="0" w:line="240" w:lineRule="auto"/>
              <w:jc w:val="center"/>
              <w:rPr>
                <w:rFonts w:ascii="Arial Narrow" w:eastAsia="Times New Roman" w:hAnsi="Arial Narrow" w:cs="Calibri"/>
                <w:color w:val="000000"/>
                <w:lang w:eastAsia="sk-SK"/>
              </w:rPr>
            </w:pPr>
            <w:r w:rsidRPr="00127CEE">
              <w:rPr>
                <w:rFonts w:ascii="Arial Narrow" w:eastAsia="Times New Roman" w:hAnsi="Arial Narrow" w:cs="Calibri"/>
                <w:color w:val="000000"/>
                <w:lang w:eastAsia="sk-SK"/>
              </w:rPr>
              <w:t>kus</w:t>
            </w:r>
          </w:p>
        </w:tc>
        <w:tc>
          <w:tcPr>
            <w:tcW w:w="1215" w:type="dxa"/>
            <w:tcBorders>
              <w:top w:val="nil"/>
              <w:left w:val="nil"/>
              <w:bottom w:val="single" w:sz="4" w:space="0" w:color="auto"/>
              <w:right w:val="single" w:sz="4" w:space="0" w:color="auto"/>
            </w:tcBorders>
            <w:noWrap/>
            <w:vAlign w:val="center"/>
            <w:hideMark/>
          </w:tcPr>
          <w:p w14:paraId="5DE407C7" w14:textId="300CE776" w:rsidR="00127CEE" w:rsidRPr="00127CEE" w:rsidRDefault="00127CEE" w:rsidP="00415203">
            <w:pPr>
              <w:spacing w:after="0" w:line="240" w:lineRule="auto"/>
              <w:jc w:val="right"/>
              <w:rPr>
                <w:rFonts w:ascii="Arial Narrow" w:eastAsia="Times New Roman" w:hAnsi="Arial Narrow" w:cs="Calibri"/>
                <w:color w:val="000000"/>
                <w:lang w:eastAsia="sk-SK"/>
              </w:rPr>
            </w:pPr>
            <w:r w:rsidRPr="00127CEE">
              <w:rPr>
                <w:rFonts w:ascii="Arial Narrow" w:eastAsia="Times New Roman" w:hAnsi="Arial Narrow" w:cs="Calibri"/>
                <w:color w:val="000000"/>
                <w:lang w:eastAsia="sk-SK"/>
              </w:rPr>
              <w:t xml:space="preserve">0,00 </w:t>
            </w:r>
          </w:p>
        </w:tc>
        <w:tc>
          <w:tcPr>
            <w:tcW w:w="1419" w:type="dxa"/>
            <w:tcBorders>
              <w:top w:val="nil"/>
              <w:left w:val="nil"/>
              <w:bottom w:val="single" w:sz="4" w:space="0" w:color="auto"/>
              <w:right w:val="single" w:sz="4" w:space="0" w:color="auto"/>
            </w:tcBorders>
            <w:noWrap/>
            <w:vAlign w:val="center"/>
            <w:hideMark/>
          </w:tcPr>
          <w:p w14:paraId="100B4BD1" w14:textId="45C9C367" w:rsidR="00127CEE" w:rsidRPr="00127CEE" w:rsidRDefault="00127CEE" w:rsidP="00415203">
            <w:pPr>
              <w:spacing w:after="0" w:line="240" w:lineRule="auto"/>
              <w:jc w:val="right"/>
              <w:rPr>
                <w:rFonts w:ascii="Arial Narrow" w:eastAsia="Times New Roman" w:hAnsi="Arial Narrow" w:cs="Calibri"/>
                <w:color w:val="000000"/>
                <w:lang w:eastAsia="sk-SK"/>
              </w:rPr>
            </w:pPr>
            <w:r w:rsidRPr="00127CEE">
              <w:rPr>
                <w:rFonts w:ascii="Arial Narrow" w:eastAsia="Times New Roman" w:hAnsi="Arial Narrow" w:cs="Calibri"/>
                <w:color w:val="000000"/>
                <w:lang w:eastAsia="sk-SK"/>
              </w:rPr>
              <w:t xml:space="preserve">0,00 </w:t>
            </w:r>
          </w:p>
        </w:tc>
        <w:tc>
          <w:tcPr>
            <w:tcW w:w="2127" w:type="dxa"/>
            <w:tcBorders>
              <w:top w:val="nil"/>
              <w:left w:val="nil"/>
              <w:bottom w:val="single" w:sz="4" w:space="0" w:color="auto"/>
              <w:right w:val="single" w:sz="8" w:space="0" w:color="auto"/>
            </w:tcBorders>
            <w:noWrap/>
            <w:vAlign w:val="center"/>
            <w:hideMark/>
          </w:tcPr>
          <w:p w14:paraId="1C684155" w14:textId="4E7919C0" w:rsidR="00127CEE" w:rsidRPr="00127CEE" w:rsidRDefault="00127CEE" w:rsidP="00415203">
            <w:pPr>
              <w:spacing w:after="0" w:line="240" w:lineRule="auto"/>
              <w:jc w:val="right"/>
              <w:rPr>
                <w:rFonts w:ascii="Arial Narrow" w:eastAsia="Times New Roman" w:hAnsi="Arial Narrow" w:cs="Calibri"/>
                <w:color w:val="000000"/>
                <w:lang w:eastAsia="sk-SK"/>
              </w:rPr>
            </w:pPr>
            <w:r w:rsidRPr="00127CEE">
              <w:rPr>
                <w:rFonts w:ascii="Arial Narrow" w:eastAsia="Times New Roman" w:hAnsi="Arial Narrow" w:cs="Calibri"/>
                <w:color w:val="000000"/>
                <w:lang w:eastAsia="sk-SK"/>
              </w:rPr>
              <w:t xml:space="preserve">0,00 </w:t>
            </w:r>
          </w:p>
        </w:tc>
      </w:tr>
      <w:tr w:rsidR="00211537" w:rsidRPr="00127CEE" w14:paraId="266C11AD" w14:textId="77777777" w:rsidTr="00FE518F">
        <w:trPr>
          <w:trHeight w:val="287"/>
        </w:trPr>
        <w:tc>
          <w:tcPr>
            <w:tcW w:w="461" w:type="dxa"/>
            <w:tcBorders>
              <w:top w:val="nil"/>
              <w:left w:val="single" w:sz="8" w:space="0" w:color="auto"/>
              <w:bottom w:val="nil"/>
              <w:right w:val="single" w:sz="8" w:space="0" w:color="auto"/>
            </w:tcBorders>
            <w:noWrap/>
            <w:vAlign w:val="bottom"/>
            <w:hideMark/>
          </w:tcPr>
          <w:p w14:paraId="00C4573B" w14:textId="77777777" w:rsidR="00127CEE" w:rsidRPr="00127CEE" w:rsidRDefault="00127CEE" w:rsidP="00127CEE">
            <w:pPr>
              <w:spacing w:after="0" w:line="240" w:lineRule="auto"/>
              <w:rPr>
                <w:rFonts w:ascii="Arial Narrow" w:eastAsia="Times New Roman" w:hAnsi="Arial Narrow" w:cs="Calibri"/>
                <w:color w:val="000000"/>
                <w:lang w:eastAsia="sk-SK"/>
              </w:rPr>
            </w:pPr>
            <w:r w:rsidRPr="00127CEE">
              <w:rPr>
                <w:rFonts w:ascii="Arial Narrow" w:eastAsia="Times New Roman" w:hAnsi="Arial Narrow" w:cs="Calibri"/>
                <w:color w:val="000000"/>
                <w:lang w:eastAsia="sk-SK"/>
              </w:rPr>
              <w:t> </w:t>
            </w:r>
          </w:p>
        </w:tc>
        <w:tc>
          <w:tcPr>
            <w:tcW w:w="1845" w:type="dxa"/>
            <w:tcBorders>
              <w:top w:val="nil"/>
              <w:left w:val="nil"/>
              <w:bottom w:val="single" w:sz="4" w:space="0" w:color="auto"/>
              <w:right w:val="single" w:sz="4" w:space="0" w:color="auto"/>
            </w:tcBorders>
            <w:noWrap/>
            <w:vAlign w:val="center"/>
            <w:hideMark/>
          </w:tcPr>
          <w:p w14:paraId="0753314D" w14:textId="77777777" w:rsidR="00127CEE" w:rsidRPr="00127CEE" w:rsidRDefault="00127CEE" w:rsidP="00415203">
            <w:pPr>
              <w:spacing w:after="0" w:line="240" w:lineRule="auto"/>
              <w:rPr>
                <w:rFonts w:ascii="Arial Narrow" w:eastAsia="Times New Roman" w:hAnsi="Arial Narrow" w:cs="Calibri"/>
                <w:color w:val="000000"/>
                <w:lang w:eastAsia="sk-SK"/>
              </w:rPr>
            </w:pPr>
            <w:r w:rsidRPr="00127CEE">
              <w:rPr>
                <w:rFonts w:ascii="Arial Narrow" w:eastAsia="Times New Roman" w:hAnsi="Arial Narrow" w:cs="Calibri"/>
                <w:color w:val="000000"/>
                <w:lang w:eastAsia="sk-SK"/>
              </w:rPr>
              <w:t>Centrálny integračný komponent </w:t>
            </w:r>
          </w:p>
        </w:tc>
        <w:tc>
          <w:tcPr>
            <w:tcW w:w="972" w:type="dxa"/>
            <w:tcBorders>
              <w:top w:val="nil"/>
              <w:left w:val="nil"/>
              <w:bottom w:val="single" w:sz="4" w:space="0" w:color="auto"/>
              <w:right w:val="single" w:sz="4" w:space="0" w:color="auto"/>
            </w:tcBorders>
            <w:noWrap/>
            <w:vAlign w:val="center"/>
            <w:hideMark/>
          </w:tcPr>
          <w:p w14:paraId="1D9719AA" w14:textId="77777777" w:rsidR="00127CEE" w:rsidRPr="00127CEE" w:rsidRDefault="00127CEE" w:rsidP="00415203">
            <w:pPr>
              <w:spacing w:after="0" w:line="240" w:lineRule="auto"/>
              <w:jc w:val="center"/>
              <w:rPr>
                <w:rFonts w:ascii="Arial Narrow" w:eastAsia="Times New Roman" w:hAnsi="Arial Narrow" w:cs="Calibri"/>
                <w:color w:val="000000"/>
                <w:lang w:eastAsia="sk-SK"/>
              </w:rPr>
            </w:pPr>
            <w:r w:rsidRPr="00127CEE">
              <w:rPr>
                <w:rFonts w:ascii="Arial Narrow" w:eastAsia="Times New Roman" w:hAnsi="Arial Narrow" w:cs="Calibri"/>
                <w:color w:val="000000"/>
                <w:lang w:eastAsia="sk-SK"/>
              </w:rPr>
              <w:t>1</w:t>
            </w:r>
          </w:p>
        </w:tc>
        <w:tc>
          <w:tcPr>
            <w:tcW w:w="882" w:type="dxa"/>
            <w:tcBorders>
              <w:top w:val="nil"/>
              <w:left w:val="nil"/>
              <w:bottom w:val="single" w:sz="4" w:space="0" w:color="auto"/>
              <w:right w:val="single" w:sz="4" w:space="0" w:color="auto"/>
            </w:tcBorders>
            <w:noWrap/>
            <w:vAlign w:val="center"/>
            <w:hideMark/>
          </w:tcPr>
          <w:p w14:paraId="48C040B3" w14:textId="77777777" w:rsidR="00127CEE" w:rsidRPr="00127CEE" w:rsidRDefault="00127CEE" w:rsidP="00415203">
            <w:pPr>
              <w:spacing w:after="0" w:line="240" w:lineRule="auto"/>
              <w:jc w:val="center"/>
              <w:rPr>
                <w:rFonts w:ascii="Arial Narrow" w:eastAsia="Times New Roman" w:hAnsi="Arial Narrow" w:cs="Calibri"/>
                <w:color w:val="000000"/>
                <w:lang w:eastAsia="sk-SK"/>
              </w:rPr>
            </w:pPr>
            <w:r w:rsidRPr="00127CEE">
              <w:rPr>
                <w:rFonts w:ascii="Arial Narrow" w:eastAsia="Times New Roman" w:hAnsi="Arial Narrow" w:cs="Calibri"/>
                <w:color w:val="000000"/>
                <w:lang w:eastAsia="sk-SK"/>
              </w:rPr>
              <w:t>kus</w:t>
            </w:r>
          </w:p>
        </w:tc>
        <w:tc>
          <w:tcPr>
            <w:tcW w:w="1215" w:type="dxa"/>
            <w:tcBorders>
              <w:top w:val="nil"/>
              <w:left w:val="nil"/>
              <w:bottom w:val="single" w:sz="4" w:space="0" w:color="auto"/>
              <w:right w:val="single" w:sz="4" w:space="0" w:color="auto"/>
            </w:tcBorders>
            <w:noWrap/>
            <w:vAlign w:val="center"/>
            <w:hideMark/>
          </w:tcPr>
          <w:p w14:paraId="127EDC1F" w14:textId="56B7CBBB" w:rsidR="00127CEE" w:rsidRPr="00127CEE" w:rsidRDefault="00127CEE" w:rsidP="00415203">
            <w:pPr>
              <w:spacing w:after="0" w:line="240" w:lineRule="auto"/>
              <w:jc w:val="right"/>
              <w:rPr>
                <w:rFonts w:ascii="Arial Narrow" w:eastAsia="Times New Roman" w:hAnsi="Arial Narrow" w:cs="Calibri"/>
                <w:color w:val="000000"/>
                <w:lang w:eastAsia="sk-SK"/>
              </w:rPr>
            </w:pPr>
            <w:r w:rsidRPr="00127CEE">
              <w:rPr>
                <w:rFonts w:ascii="Arial Narrow" w:eastAsia="Times New Roman" w:hAnsi="Arial Narrow" w:cs="Calibri"/>
                <w:color w:val="000000"/>
                <w:lang w:eastAsia="sk-SK"/>
              </w:rPr>
              <w:t xml:space="preserve">0,00 </w:t>
            </w:r>
          </w:p>
        </w:tc>
        <w:tc>
          <w:tcPr>
            <w:tcW w:w="1419" w:type="dxa"/>
            <w:tcBorders>
              <w:top w:val="nil"/>
              <w:left w:val="nil"/>
              <w:bottom w:val="single" w:sz="4" w:space="0" w:color="auto"/>
              <w:right w:val="single" w:sz="4" w:space="0" w:color="auto"/>
            </w:tcBorders>
            <w:noWrap/>
            <w:vAlign w:val="center"/>
            <w:hideMark/>
          </w:tcPr>
          <w:p w14:paraId="27CF5F30" w14:textId="4F754613" w:rsidR="00127CEE" w:rsidRPr="00127CEE" w:rsidRDefault="00127CEE" w:rsidP="00415203">
            <w:pPr>
              <w:spacing w:after="0" w:line="240" w:lineRule="auto"/>
              <w:jc w:val="right"/>
              <w:rPr>
                <w:rFonts w:ascii="Arial Narrow" w:eastAsia="Times New Roman" w:hAnsi="Arial Narrow" w:cs="Calibri"/>
                <w:color w:val="000000"/>
                <w:lang w:eastAsia="sk-SK"/>
              </w:rPr>
            </w:pPr>
            <w:r w:rsidRPr="00127CEE">
              <w:rPr>
                <w:rFonts w:ascii="Arial Narrow" w:eastAsia="Times New Roman" w:hAnsi="Arial Narrow" w:cs="Calibri"/>
                <w:color w:val="000000"/>
                <w:lang w:eastAsia="sk-SK"/>
              </w:rPr>
              <w:t xml:space="preserve">0,00 </w:t>
            </w:r>
          </w:p>
        </w:tc>
        <w:tc>
          <w:tcPr>
            <w:tcW w:w="2127" w:type="dxa"/>
            <w:tcBorders>
              <w:top w:val="nil"/>
              <w:left w:val="nil"/>
              <w:bottom w:val="single" w:sz="4" w:space="0" w:color="auto"/>
              <w:right w:val="single" w:sz="8" w:space="0" w:color="auto"/>
            </w:tcBorders>
            <w:noWrap/>
            <w:vAlign w:val="center"/>
            <w:hideMark/>
          </w:tcPr>
          <w:p w14:paraId="59838AAE" w14:textId="4AF9A754" w:rsidR="00127CEE" w:rsidRPr="00127CEE" w:rsidRDefault="00127CEE" w:rsidP="00415203">
            <w:pPr>
              <w:spacing w:after="0" w:line="240" w:lineRule="auto"/>
              <w:jc w:val="right"/>
              <w:rPr>
                <w:rFonts w:ascii="Arial Narrow" w:eastAsia="Times New Roman" w:hAnsi="Arial Narrow" w:cs="Calibri"/>
                <w:color w:val="000000"/>
                <w:lang w:eastAsia="sk-SK"/>
              </w:rPr>
            </w:pPr>
            <w:r w:rsidRPr="00127CEE">
              <w:rPr>
                <w:rFonts w:ascii="Arial Narrow" w:eastAsia="Times New Roman" w:hAnsi="Arial Narrow" w:cs="Calibri"/>
                <w:color w:val="000000"/>
                <w:lang w:eastAsia="sk-SK"/>
              </w:rPr>
              <w:t xml:space="preserve">0,00 </w:t>
            </w:r>
          </w:p>
        </w:tc>
      </w:tr>
      <w:tr w:rsidR="00211537" w:rsidRPr="00127CEE" w14:paraId="703C0B24" w14:textId="77777777" w:rsidTr="00FE518F">
        <w:trPr>
          <w:trHeight w:val="287"/>
        </w:trPr>
        <w:tc>
          <w:tcPr>
            <w:tcW w:w="461" w:type="dxa"/>
            <w:tcBorders>
              <w:top w:val="nil"/>
              <w:left w:val="single" w:sz="8" w:space="0" w:color="auto"/>
              <w:bottom w:val="single" w:sz="4" w:space="0" w:color="auto"/>
              <w:right w:val="single" w:sz="8" w:space="0" w:color="auto"/>
            </w:tcBorders>
            <w:noWrap/>
            <w:vAlign w:val="bottom"/>
            <w:hideMark/>
          </w:tcPr>
          <w:p w14:paraId="1AEED2DF" w14:textId="77777777" w:rsidR="00127CEE" w:rsidRPr="00127CEE" w:rsidRDefault="00127CEE" w:rsidP="00127CEE">
            <w:pPr>
              <w:spacing w:after="0" w:line="240" w:lineRule="auto"/>
              <w:rPr>
                <w:rFonts w:ascii="Arial Narrow" w:eastAsia="Times New Roman" w:hAnsi="Arial Narrow" w:cs="Calibri"/>
                <w:color w:val="000000"/>
                <w:lang w:eastAsia="sk-SK"/>
              </w:rPr>
            </w:pPr>
            <w:r w:rsidRPr="00127CEE">
              <w:rPr>
                <w:rFonts w:ascii="Arial Narrow" w:eastAsia="Times New Roman" w:hAnsi="Arial Narrow" w:cs="Calibri"/>
                <w:color w:val="000000"/>
                <w:lang w:eastAsia="sk-SK"/>
              </w:rPr>
              <w:t> </w:t>
            </w:r>
          </w:p>
        </w:tc>
        <w:tc>
          <w:tcPr>
            <w:tcW w:w="1845" w:type="dxa"/>
            <w:tcBorders>
              <w:top w:val="single" w:sz="4" w:space="0" w:color="auto"/>
              <w:left w:val="nil"/>
              <w:bottom w:val="single" w:sz="4" w:space="0" w:color="auto"/>
              <w:right w:val="single" w:sz="4" w:space="0" w:color="auto"/>
            </w:tcBorders>
            <w:noWrap/>
            <w:vAlign w:val="center"/>
            <w:hideMark/>
          </w:tcPr>
          <w:p w14:paraId="571C7141" w14:textId="77777777" w:rsidR="00127CEE" w:rsidRPr="00127CEE" w:rsidRDefault="00127CEE" w:rsidP="00415203">
            <w:pPr>
              <w:spacing w:after="0" w:line="240" w:lineRule="auto"/>
              <w:rPr>
                <w:rFonts w:ascii="Arial Narrow" w:eastAsia="Times New Roman" w:hAnsi="Arial Narrow" w:cs="Calibri"/>
                <w:color w:val="000000"/>
                <w:lang w:eastAsia="sk-SK"/>
              </w:rPr>
            </w:pPr>
            <w:r w:rsidRPr="00127CEE">
              <w:rPr>
                <w:rFonts w:ascii="Arial Narrow" w:eastAsia="Times New Roman" w:hAnsi="Arial Narrow" w:cs="Calibri"/>
                <w:color w:val="000000"/>
                <w:lang w:eastAsia="sk-SK"/>
              </w:rPr>
              <w:t xml:space="preserve">Centrálna správa kmeňových údajov </w:t>
            </w:r>
          </w:p>
        </w:tc>
        <w:tc>
          <w:tcPr>
            <w:tcW w:w="972" w:type="dxa"/>
            <w:tcBorders>
              <w:top w:val="single" w:sz="4" w:space="0" w:color="auto"/>
              <w:left w:val="nil"/>
              <w:bottom w:val="single" w:sz="4" w:space="0" w:color="auto"/>
              <w:right w:val="single" w:sz="4" w:space="0" w:color="auto"/>
            </w:tcBorders>
            <w:noWrap/>
            <w:vAlign w:val="center"/>
            <w:hideMark/>
          </w:tcPr>
          <w:p w14:paraId="7931A5F3" w14:textId="77777777" w:rsidR="00127CEE" w:rsidRPr="00127CEE" w:rsidRDefault="00127CEE" w:rsidP="00415203">
            <w:pPr>
              <w:spacing w:after="0" w:line="240" w:lineRule="auto"/>
              <w:jc w:val="center"/>
              <w:rPr>
                <w:rFonts w:ascii="Arial Narrow" w:eastAsia="Times New Roman" w:hAnsi="Arial Narrow" w:cs="Calibri"/>
                <w:color w:val="000000"/>
                <w:lang w:eastAsia="sk-SK"/>
              </w:rPr>
            </w:pPr>
            <w:r w:rsidRPr="00127CEE">
              <w:rPr>
                <w:rFonts w:ascii="Arial Narrow" w:eastAsia="Times New Roman" w:hAnsi="Arial Narrow" w:cs="Calibri"/>
                <w:color w:val="000000"/>
                <w:lang w:eastAsia="sk-SK"/>
              </w:rPr>
              <w:t>1</w:t>
            </w:r>
          </w:p>
        </w:tc>
        <w:tc>
          <w:tcPr>
            <w:tcW w:w="882" w:type="dxa"/>
            <w:tcBorders>
              <w:top w:val="single" w:sz="4" w:space="0" w:color="auto"/>
              <w:left w:val="nil"/>
              <w:bottom w:val="single" w:sz="4" w:space="0" w:color="auto"/>
              <w:right w:val="single" w:sz="4" w:space="0" w:color="auto"/>
            </w:tcBorders>
            <w:noWrap/>
            <w:vAlign w:val="center"/>
            <w:hideMark/>
          </w:tcPr>
          <w:p w14:paraId="00B8453B" w14:textId="77777777" w:rsidR="00127CEE" w:rsidRPr="00127CEE" w:rsidRDefault="00127CEE" w:rsidP="00415203">
            <w:pPr>
              <w:spacing w:after="0" w:line="240" w:lineRule="auto"/>
              <w:jc w:val="center"/>
              <w:rPr>
                <w:rFonts w:ascii="Arial Narrow" w:eastAsia="Times New Roman" w:hAnsi="Arial Narrow" w:cs="Calibri"/>
                <w:color w:val="000000"/>
                <w:lang w:eastAsia="sk-SK"/>
              </w:rPr>
            </w:pPr>
            <w:r w:rsidRPr="00127CEE">
              <w:rPr>
                <w:rFonts w:ascii="Arial Narrow" w:eastAsia="Times New Roman" w:hAnsi="Arial Narrow" w:cs="Calibri"/>
                <w:color w:val="000000"/>
                <w:lang w:eastAsia="sk-SK"/>
              </w:rPr>
              <w:t>kus</w:t>
            </w:r>
          </w:p>
        </w:tc>
        <w:tc>
          <w:tcPr>
            <w:tcW w:w="1215" w:type="dxa"/>
            <w:tcBorders>
              <w:top w:val="single" w:sz="4" w:space="0" w:color="auto"/>
              <w:left w:val="nil"/>
              <w:bottom w:val="single" w:sz="4" w:space="0" w:color="auto"/>
              <w:right w:val="single" w:sz="4" w:space="0" w:color="auto"/>
            </w:tcBorders>
            <w:noWrap/>
            <w:vAlign w:val="center"/>
            <w:hideMark/>
          </w:tcPr>
          <w:p w14:paraId="384495EA" w14:textId="37EC5E7B" w:rsidR="00127CEE" w:rsidRPr="00127CEE" w:rsidRDefault="00127CEE" w:rsidP="00415203">
            <w:pPr>
              <w:spacing w:after="0" w:line="240" w:lineRule="auto"/>
              <w:jc w:val="right"/>
              <w:rPr>
                <w:rFonts w:ascii="Arial Narrow" w:eastAsia="Times New Roman" w:hAnsi="Arial Narrow" w:cs="Calibri"/>
                <w:color w:val="000000"/>
                <w:lang w:eastAsia="sk-SK"/>
              </w:rPr>
            </w:pPr>
            <w:r w:rsidRPr="00127CEE">
              <w:rPr>
                <w:rFonts w:ascii="Arial Narrow" w:eastAsia="Times New Roman" w:hAnsi="Arial Narrow" w:cs="Calibri"/>
                <w:color w:val="000000"/>
                <w:lang w:eastAsia="sk-SK"/>
              </w:rPr>
              <w:t xml:space="preserve">0,00 </w:t>
            </w:r>
          </w:p>
        </w:tc>
        <w:tc>
          <w:tcPr>
            <w:tcW w:w="1419" w:type="dxa"/>
            <w:tcBorders>
              <w:top w:val="single" w:sz="4" w:space="0" w:color="auto"/>
              <w:left w:val="nil"/>
              <w:bottom w:val="single" w:sz="4" w:space="0" w:color="auto"/>
              <w:right w:val="single" w:sz="4" w:space="0" w:color="auto"/>
            </w:tcBorders>
            <w:noWrap/>
            <w:vAlign w:val="center"/>
            <w:hideMark/>
          </w:tcPr>
          <w:p w14:paraId="3A3815AA" w14:textId="5F1ED5B9" w:rsidR="00127CEE" w:rsidRPr="00127CEE" w:rsidRDefault="00127CEE" w:rsidP="00415203">
            <w:pPr>
              <w:spacing w:after="0" w:line="240" w:lineRule="auto"/>
              <w:jc w:val="right"/>
              <w:rPr>
                <w:rFonts w:ascii="Arial Narrow" w:eastAsia="Times New Roman" w:hAnsi="Arial Narrow" w:cs="Calibri"/>
                <w:color w:val="000000"/>
                <w:lang w:eastAsia="sk-SK"/>
              </w:rPr>
            </w:pPr>
            <w:r w:rsidRPr="00127CEE">
              <w:rPr>
                <w:rFonts w:ascii="Arial Narrow" w:eastAsia="Times New Roman" w:hAnsi="Arial Narrow" w:cs="Calibri"/>
                <w:color w:val="000000"/>
                <w:lang w:eastAsia="sk-SK"/>
              </w:rPr>
              <w:t xml:space="preserve">0,00 </w:t>
            </w:r>
          </w:p>
        </w:tc>
        <w:tc>
          <w:tcPr>
            <w:tcW w:w="2127" w:type="dxa"/>
            <w:tcBorders>
              <w:top w:val="single" w:sz="4" w:space="0" w:color="auto"/>
              <w:left w:val="nil"/>
              <w:bottom w:val="single" w:sz="4" w:space="0" w:color="auto"/>
              <w:right w:val="single" w:sz="8" w:space="0" w:color="auto"/>
            </w:tcBorders>
            <w:noWrap/>
            <w:vAlign w:val="center"/>
            <w:hideMark/>
          </w:tcPr>
          <w:p w14:paraId="14A3F007" w14:textId="2DF6C2E6" w:rsidR="00127CEE" w:rsidRPr="00127CEE" w:rsidRDefault="00127CEE" w:rsidP="00415203">
            <w:pPr>
              <w:spacing w:after="0" w:line="240" w:lineRule="auto"/>
              <w:jc w:val="right"/>
              <w:rPr>
                <w:rFonts w:ascii="Arial Narrow" w:eastAsia="Times New Roman" w:hAnsi="Arial Narrow" w:cs="Calibri"/>
                <w:color w:val="000000"/>
                <w:lang w:eastAsia="sk-SK"/>
              </w:rPr>
            </w:pPr>
            <w:r w:rsidRPr="00127CEE">
              <w:rPr>
                <w:rFonts w:ascii="Arial Narrow" w:eastAsia="Times New Roman" w:hAnsi="Arial Narrow" w:cs="Calibri"/>
                <w:color w:val="000000"/>
                <w:lang w:eastAsia="sk-SK"/>
              </w:rPr>
              <w:t xml:space="preserve">0,00 </w:t>
            </w:r>
          </w:p>
        </w:tc>
      </w:tr>
      <w:tr w:rsidR="00211537" w:rsidRPr="00127CEE" w14:paraId="165AE263" w14:textId="77777777" w:rsidTr="00FE518F">
        <w:trPr>
          <w:trHeight w:val="287"/>
        </w:trPr>
        <w:tc>
          <w:tcPr>
            <w:tcW w:w="461" w:type="dxa"/>
            <w:tcBorders>
              <w:top w:val="single" w:sz="4" w:space="0" w:color="auto"/>
              <w:left w:val="single" w:sz="8" w:space="0" w:color="auto"/>
              <w:bottom w:val="nil"/>
              <w:right w:val="single" w:sz="8" w:space="0" w:color="auto"/>
            </w:tcBorders>
            <w:noWrap/>
            <w:vAlign w:val="bottom"/>
            <w:hideMark/>
          </w:tcPr>
          <w:p w14:paraId="4A8452AC" w14:textId="77777777" w:rsidR="00127CEE" w:rsidRPr="00127CEE" w:rsidRDefault="00127CEE" w:rsidP="00127CEE">
            <w:pPr>
              <w:spacing w:after="0" w:line="240" w:lineRule="auto"/>
              <w:rPr>
                <w:rFonts w:ascii="Arial Narrow" w:eastAsia="Times New Roman" w:hAnsi="Arial Narrow" w:cs="Calibri"/>
                <w:color w:val="000000"/>
                <w:lang w:eastAsia="sk-SK"/>
              </w:rPr>
            </w:pPr>
            <w:r w:rsidRPr="00127CEE">
              <w:rPr>
                <w:rFonts w:ascii="Arial Narrow" w:eastAsia="Times New Roman" w:hAnsi="Arial Narrow" w:cs="Calibri"/>
                <w:color w:val="000000"/>
                <w:lang w:eastAsia="sk-SK"/>
              </w:rPr>
              <w:lastRenderedPageBreak/>
              <w:t> </w:t>
            </w:r>
          </w:p>
        </w:tc>
        <w:tc>
          <w:tcPr>
            <w:tcW w:w="1845" w:type="dxa"/>
            <w:tcBorders>
              <w:top w:val="single" w:sz="4" w:space="0" w:color="auto"/>
              <w:left w:val="nil"/>
              <w:bottom w:val="single" w:sz="4" w:space="0" w:color="auto"/>
              <w:right w:val="single" w:sz="4" w:space="0" w:color="auto"/>
            </w:tcBorders>
            <w:noWrap/>
            <w:vAlign w:val="center"/>
            <w:hideMark/>
          </w:tcPr>
          <w:p w14:paraId="51646E38" w14:textId="77777777" w:rsidR="00127CEE" w:rsidRPr="00127CEE" w:rsidRDefault="00127CEE" w:rsidP="00415203">
            <w:pPr>
              <w:spacing w:after="0" w:line="240" w:lineRule="auto"/>
              <w:rPr>
                <w:rFonts w:ascii="Arial Narrow" w:eastAsia="Times New Roman" w:hAnsi="Arial Narrow" w:cs="Calibri"/>
                <w:color w:val="000000"/>
                <w:lang w:eastAsia="sk-SK"/>
              </w:rPr>
            </w:pPr>
            <w:r w:rsidRPr="00127CEE">
              <w:rPr>
                <w:rFonts w:ascii="Arial Narrow" w:eastAsia="Times New Roman" w:hAnsi="Arial Narrow" w:cs="Calibri"/>
                <w:color w:val="000000"/>
                <w:lang w:eastAsia="sk-SK"/>
              </w:rPr>
              <w:t>Centrálna správa agendových číselníkov</w:t>
            </w:r>
          </w:p>
        </w:tc>
        <w:tc>
          <w:tcPr>
            <w:tcW w:w="972" w:type="dxa"/>
            <w:tcBorders>
              <w:top w:val="single" w:sz="4" w:space="0" w:color="auto"/>
              <w:left w:val="nil"/>
              <w:bottom w:val="single" w:sz="4" w:space="0" w:color="auto"/>
              <w:right w:val="single" w:sz="4" w:space="0" w:color="auto"/>
            </w:tcBorders>
            <w:noWrap/>
            <w:vAlign w:val="center"/>
            <w:hideMark/>
          </w:tcPr>
          <w:p w14:paraId="14E53D1A" w14:textId="77777777" w:rsidR="00127CEE" w:rsidRPr="00127CEE" w:rsidRDefault="00127CEE" w:rsidP="00415203">
            <w:pPr>
              <w:spacing w:after="0" w:line="240" w:lineRule="auto"/>
              <w:jc w:val="center"/>
              <w:rPr>
                <w:rFonts w:ascii="Arial Narrow" w:eastAsia="Times New Roman" w:hAnsi="Arial Narrow" w:cs="Calibri"/>
                <w:color w:val="000000"/>
                <w:lang w:eastAsia="sk-SK"/>
              </w:rPr>
            </w:pPr>
            <w:r w:rsidRPr="00127CEE">
              <w:rPr>
                <w:rFonts w:ascii="Arial Narrow" w:eastAsia="Times New Roman" w:hAnsi="Arial Narrow" w:cs="Calibri"/>
                <w:color w:val="000000"/>
                <w:lang w:eastAsia="sk-SK"/>
              </w:rPr>
              <w:t>1</w:t>
            </w:r>
          </w:p>
        </w:tc>
        <w:tc>
          <w:tcPr>
            <w:tcW w:w="882" w:type="dxa"/>
            <w:tcBorders>
              <w:top w:val="single" w:sz="4" w:space="0" w:color="auto"/>
              <w:left w:val="nil"/>
              <w:bottom w:val="single" w:sz="4" w:space="0" w:color="auto"/>
              <w:right w:val="single" w:sz="4" w:space="0" w:color="auto"/>
            </w:tcBorders>
            <w:noWrap/>
            <w:vAlign w:val="center"/>
            <w:hideMark/>
          </w:tcPr>
          <w:p w14:paraId="3965D15B" w14:textId="77777777" w:rsidR="00127CEE" w:rsidRPr="00127CEE" w:rsidRDefault="00127CEE" w:rsidP="00415203">
            <w:pPr>
              <w:spacing w:after="0" w:line="240" w:lineRule="auto"/>
              <w:jc w:val="center"/>
              <w:rPr>
                <w:rFonts w:ascii="Arial Narrow" w:eastAsia="Times New Roman" w:hAnsi="Arial Narrow" w:cs="Calibri"/>
                <w:color w:val="000000"/>
                <w:lang w:eastAsia="sk-SK"/>
              </w:rPr>
            </w:pPr>
            <w:r w:rsidRPr="00127CEE">
              <w:rPr>
                <w:rFonts w:ascii="Arial Narrow" w:eastAsia="Times New Roman" w:hAnsi="Arial Narrow" w:cs="Calibri"/>
                <w:color w:val="000000"/>
                <w:lang w:eastAsia="sk-SK"/>
              </w:rPr>
              <w:t>kus</w:t>
            </w:r>
          </w:p>
        </w:tc>
        <w:tc>
          <w:tcPr>
            <w:tcW w:w="1215" w:type="dxa"/>
            <w:tcBorders>
              <w:top w:val="single" w:sz="4" w:space="0" w:color="auto"/>
              <w:left w:val="nil"/>
              <w:bottom w:val="single" w:sz="4" w:space="0" w:color="auto"/>
              <w:right w:val="single" w:sz="4" w:space="0" w:color="auto"/>
            </w:tcBorders>
            <w:noWrap/>
            <w:vAlign w:val="center"/>
            <w:hideMark/>
          </w:tcPr>
          <w:p w14:paraId="121D71C5" w14:textId="2AEB3FBF" w:rsidR="00127CEE" w:rsidRPr="00127CEE" w:rsidRDefault="00127CEE" w:rsidP="00415203">
            <w:pPr>
              <w:spacing w:after="0" w:line="240" w:lineRule="auto"/>
              <w:jc w:val="right"/>
              <w:rPr>
                <w:rFonts w:ascii="Arial Narrow" w:eastAsia="Times New Roman" w:hAnsi="Arial Narrow" w:cs="Calibri"/>
                <w:color w:val="000000"/>
                <w:lang w:eastAsia="sk-SK"/>
              </w:rPr>
            </w:pPr>
            <w:r w:rsidRPr="00127CEE">
              <w:rPr>
                <w:rFonts w:ascii="Arial Narrow" w:eastAsia="Times New Roman" w:hAnsi="Arial Narrow" w:cs="Calibri"/>
                <w:color w:val="000000"/>
                <w:lang w:eastAsia="sk-SK"/>
              </w:rPr>
              <w:t xml:space="preserve">0,00 </w:t>
            </w:r>
          </w:p>
        </w:tc>
        <w:tc>
          <w:tcPr>
            <w:tcW w:w="1419" w:type="dxa"/>
            <w:tcBorders>
              <w:top w:val="single" w:sz="4" w:space="0" w:color="auto"/>
              <w:left w:val="nil"/>
              <w:bottom w:val="single" w:sz="4" w:space="0" w:color="auto"/>
              <w:right w:val="single" w:sz="4" w:space="0" w:color="auto"/>
            </w:tcBorders>
            <w:noWrap/>
            <w:vAlign w:val="center"/>
            <w:hideMark/>
          </w:tcPr>
          <w:p w14:paraId="0EA240A7" w14:textId="4C3D6956" w:rsidR="00127CEE" w:rsidRPr="00127CEE" w:rsidRDefault="00127CEE" w:rsidP="00415203">
            <w:pPr>
              <w:spacing w:after="0" w:line="240" w:lineRule="auto"/>
              <w:jc w:val="right"/>
              <w:rPr>
                <w:rFonts w:ascii="Arial Narrow" w:eastAsia="Times New Roman" w:hAnsi="Arial Narrow" w:cs="Calibri"/>
                <w:color w:val="000000"/>
                <w:lang w:eastAsia="sk-SK"/>
              </w:rPr>
            </w:pPr>
            <w:r w:rsidRPr="00127CEE">
              <w:rPr>
                <w:rFonts w:ascii="Arial Narrow" w:eastAsia="Times New Roman" w:hAnsi="Arial Narrow" w:cs="Calibri"/>
                <w:color w:val="000000"/>
                <w:lang w:eastAsia="sk-SK"/>
              </w:rPr>
              <w:t xml:space="preserve">0,00 </w:t>
            </w:r>
          </w:p>
        </w:tc>
        <w:tc>
          <w:tcPr>
            <w:tcW w:w="2127" w:type="dxa"/>
            <w:tcBorders>
              <w:top w:val="single" w:sz="4" w:space="0" w:color="auto"/>
              <w:left w:val="nil"/>
              <w:bottom w:val="single" w:sz="4" w:space="0" w:color="auto"/>
              <w:right w:val="single" w:sz="8" w:space="0" w:color="auto"/>
            </w:tcBorders>
            <w:noWrap/>
            <w:vAlign w:val="center"/>
            <w:hideMark/>
          </w:tcPr>
          <w:p w14:paraId="0196EEFC" w14:textId="4E678F32" w:rsidR="00127CEE" w:rsidRPr="00127CEE" w:rsidRDefault="00127CEE" w:rsidP="00415203">
            <w:pPr>
              <w:spacing w:after="0" w:line="240" w:lineRule="auto"/>
              <w:jc w:val="right"/>
              <w:rPr>
                <w:rFonts w:ascii="Arial Narrow" w:eastAsia="Times New Roman" w:hAnsi="Arial Narrow" w:cs="Calibri"/>
                <w:color w:val="000000"/>
                <w:lang w:eastAsia="sk-SK"/>
              </w:rPr>
            </w:pPr>
            <w:r w:rsidRPr="00127CEE">
              <w:rPr>
                <w:rFonts w:ascii="Arial Narrow" w:eastAsia="Times New Roman" w:hAnsi="Arial Narrow" w:cs="Calibri"/>
                <w:color w:val="000000"/>
                <w:lang w:eastAsia="sk-SK"/>
              </w:rPr>
              <w:t xml:space="preserve">0,00 </w:t>
            </w:r>
          </w:p>
        </w:tc>
      </w:tr>
      <w:tr w:rsidR="00211537" w:rsidRPr="00127CEE" w14:paraId="43E9C712" w14:textId="77777777" w:rsidTr="00FE518F">
        <w:trPr>
          <w:trHeight w:val="287"/>
        </w:trPr>
        <w:tc>
          <w:tcPr>
            <w:tcW w:w="461" w:type="dxa"/>
            <w:tcBorders>
              <w:top w:val="nil"/>
              <w:left w:val="single" w:sz="8" w:space="0" w:color="auto"/>
              <w:bottom w:val="nil"/>
              <w:right w:val="single" w:sz="8" w:space="0" w:color="auto"/>
            </w:tcBorders>
            <w:noWrap/>
            <w:vAlign w:val="bottom"/>
            <w:hideMark/>
          </w:tcPr>
          <w:p w14:paraId="37ABA338" w14:textId="77777777" w:rsidR="00127CEE" w:rsidRPr="00127CEE" w:rsidRDefault="00127CEE" w:rsidP="00127CEE">
            <w:pPr>
              <w:spacing w:after="0" w:line="240" w:lineRule="auto"/>
              <w:rPr>
                <w:rFonts w:ascii="Arial Narrow" w:eastAsia="Times New Roman" w:hAnsi="Arial Narrow" w:cs="Calibri"/>
                <w:color w:val="000000"/>
                <w:lang w:eastAsia="sk-SK"/>
              </w:rPr>
            </w:pPr>
            <w:r w:rsidRPr="00127CEE">
              <w:rPr>
                <w:rFonts w:ascii="Arial Narrow" w:eastAsia="Times New Roman" w:hAnsi="Arial Narrow" w:cs="Calibri"/>
                <w:color w:val="000000"/>
                <w:lang w:eastAsia="sk-SK"/>
              </w:rPr>
              <w:t> </w:t>
            </w:r>
          </w:p>
        </w:tc>
        <w:tc>
          <w:tcPr>
            <w:tcW w:w="1845" w:type="dxa"/>
            <w:tcBorders>
              <w:top w:val="nil"/>
              <w:left w:val="nil"/>
              <w:bottom w:val="single" w:sz="4" w:space="0" w:color="auto"/>
              <w:right w:val="single" w:sz="4" w:space="0" w:color="auto"/>
            </w:tcBorders>
            <w:noWrap/>
            <w:vAlign w:val="center"/>
            <w:hideMark/>
          </w:tcPr>
          <w:p w14:paraId="4EA1639D" w14:textId="77777777" w:rsidR="00127CEE" w:rsidRPr="00127CEE" w:rsidRDefault="00127CEE" w:rsidP="00415203">
            <w:pPr>
              <w:spacing w:after="0" w:line="240" w:lineRule="auto"/>
              <w:rPr>
                <w:rFonts w:ascii="Arial Narrow" w:eastAsia="Times New Roman" w:hAnsi="Arial Narrow" w:cs="Calibri"/>
                <w:color w:val="000000"/>
                <w:lang w:eastAsia="sk-SK"/>
              </w:rPr>
            </w:pPr>
            <w:r w:rsidRPr="00127CEE">
              <w:rPr>
                <w:rFonts w:ascii="Arial Narrow" w:eastAsia="Times New Roman" w:hAnsi="Arial Narrow" w:cs="Calibri"/>
                <w:color w:val="000000"/>
                <w:lang w:eastAsia="sk-SK"/>
              </w:rPr>
              <w:t>Dátovy inventár</w:t>
            </w:r>
          </w:p>
        </w:tc>
        <w:tc>
          <w:tcPr>
            <w:tcW w:w="972" w:type="dxa"/>
            <w:tcBorders>
              <w:top w:val="nil"/>
              <w:left w:val="nil"/>
              <w:bottom w:val="single" w:sz="4" w:space="0" w:color="auto"/>
              <w:right w:val="single" w:sz="4" w:space="0" w:color="auto"/>
            </w:tcBorders>
            <w:noWrap/>
            <w:vAlign w:val="center"/>
            <w:hideMark/>
          </w:tcPr>
          <w:p w14:paraId="20774C1D" w14:textId="77777777" w:rsidR="00127CEE" w:rsidRPr="00127CEE" w:rsidRDefault="00127CEE" w:rsidP="00415203">
            <w:pPr>
              <w:spacing w:after="0" w:line="240" w:lineRule="auto"/>
              <w:jc w:val="center"/>
              <w:rPr>
                <w:rFonts w:ascii="Arial Narrow" w:eastAsia="Times New Roman" w:hAnsi="Arial Narrow" w:cs="Calibri"/>
                <w:color w:val="000000"/>
                <w:lang w:eastAsia="sk-SK"/>
              </w:rPr>
            </w:pPr>
            <w:r w:rsidRPr="00127CEE">
              <w:rPr>
                <w:rFonts w:ascii="Arial Narrow" w:eastAsia="Times New Roman" w:hAnsi="Arial Narrow" w:cs="Calibri"/>
                <w:color w:val="000000"/>
                <w:lang w:eastAsia="sk-SK"/>
              </w:rPr>
              <w:t>1</w:t>
            </w:r>
          </w:p>
        </w:tc>
        <w:tc>
          <w:tcPr>
            <w:tcW w:w="882" w:type="dxa"/>
            <w:tcBorders>
              <w:top w:val="nil"/>
              <w:left w:val="nil"/>
              <w:bottom w:val="single" w:sz="4" w:space="0" w:color="auto"/>
              <w:right w:val="single" w:sz="4" w:space="0" w:color="auto"/>
            </w:tcBorders>
            <w:noWrap/>
            <w:vAlign w:val="center"/>
            <w:hideMark/>
          </w:tcPr>
          <w:p w14:paraId="1BAFB25B" w14:textId="77777777" w:rsidR="00127CEE" w:rsidRPr="00127CEE" w:rsidRDefault="00127CEE" w:rsidP="00415203">
            <w:pPr>
              <w:spacing w:after="0" w:line="240" w:lineRule="auto"/>
              <w:jc w:val="center"/>
              <w:rPr>
                <w:rFonts w:ascii="Arial Narrow" w:eastAsia="Times New Roman" w:hAnsi="Arial Narrow" w:cs="Calibri"/>
                <w:color w:val="000000"/>
                <w:lang w:eastAsia="sk-SK"/>
              </w:rPr>
            </w:pPr>
            <w:r w:rsidRPr="00127CEE">
              <w:rPr>
                <w:rFonts w:ascii="Arial Narrow" w:eastAsia="Times New Roman" w:hAnsi="Arial Narrow" w:cs="Calibri"/>
                <w:color w:val="000000"/>
                <w:lang w:eastAsia="sk-SK"/>
              </w:rPr>
              <w:t>kus</w:t>
            </w:r>
          </w:p>
        </w:tc>
        <w:tc>
          <w:tcPr>
            <w:tcW w:w="1215" w:type="dxa"/>
            <w:tcBorders>
              <w:top w:val="nil"/>
              <w:left w:val="nil"/>
              <w:bottom w:val="single" w:sz="4" w:space="0" w:color="auto"/>
              <w:right w:val="single" w:sz="4" w:space="0" w:color="auto"/>
            </w:tcBorders>
            <w:noWrap/>
            <w:vAlign w:val="center"/>
            <w:hideMark/>
          </w:tcPr>
          <w:p w14:paraId="3E59FAEA" w14:textId="41B9D411" w:rsidR="00127CEE" w:rsidRPr="00127CEE" w:rsidRDefault="00127CEE" w:rsidP="00415203">
            <w:pPr>
              <w:spacing w:after="0" w:line="240" w:lineRule="auto"/>
              <w:jc w:val="right"/>
              <w:rPr>
                <w:rFonts w:ascii="Arial Narrow" w:eastAsia="Times New Roman" w:hAnsi="Arial Narrow" w:cs="Calibri"/>
                <w:color w:val="000000"/>
                <w:lang w:eastAsia="sk-SK"/>
              </w:rPr>
            </w:pPr>
            <w:r w:rsidRPr="00127CEE">
              <w:rPr>
                <w:rFonts w:ascii="Arial Narrow" w:eastAsia="Times New Roman" w:hAnsi="Arial Narrow" w:cs="Calibri"/>
                <w:color w:val="000000"/>
                <w:lang w:eastAsia="sk-SK"/>
              </w:rPr>
              <w:t xml:space="preserve">0,00 </w:t>
            </w:r>
          </w:p>
        </w:tc>
        <w:tc>
          <w:tcPr>
            <w:tcW w:w="1419" w:type="dxa"/>
            <w:tcBorders>
              <w:top w:val="nil"/>
              <w:left w:val="nil"/>
              <w:bottom w:val="single" w:sz="4" w:space="0" w:color="auto"/>
              <w:right w:val="single" w:sz="4" w:space="0" w:color="auto"/>
            </w:tcBorders>
            <w:noWrap/>
            <w:vAlign w:val="center"/>
            <w:hideMark/>
          </w:tcPr>
          <w:p w14:paraId="1CFBC325" w14:textId="0D087D3F" w:rsidR="00127CEE" w:rsidRPr="00127CEE" w:rsidRDefault="00127CEE" w:rsidP="00415203">
            <w:pPr>
              <w:spacing w:after="0" w:line="240" w:lineRule="auto"/>
              <w:jc w:val="right"/>
              <w:rPr>
                <w:rFonts w:ascii="Arial Narrow" w:eastAsia="Times New Roman" w:hAnsi="Arial Narrow" w:cs="Calibri"/>
                <w:color w:val="000000"/>
                <w:lang w:eastAsia="sk-SK"/>
              </w:rPr>
            </w:pPr>
            <w:r w:rsidRPr="00127CEE">
              <w:rPr>
                <w:rFonts w:ascii="Arial Narrow" w:eastAsia="Times New Roman" w:hAnsi="Arial Narrow" w:cs="Calibri"/>
                <w:color w:val="000000"/>
                <w:lang w:eastAsia="sk-SK"/>
              </w:rPr>
              <w:t xml:space="preserve">0,00 </w:t>
            </w:r>
          </w:p>
        </w:tc>
        <w:tc>
          <w:tcPr>
            <w:tcW w:w="2127" w:type="dxa"/>
            <w:tcBorders>
              <w:top w:val="nil"/>
              <w:left w:val="nil"/>
              <w:bottom w:val="single" w:sz="4" w:space="0" w:color="auto"/>
              <w:right w:val="single" w:sz="8" w:space="0" w:color="auto"/>
            </w:tcBorders>
            <w:noWrap/>
            <w:vAlign w:val="center"/>
            <w:hideMark/>
          </w:tcPr>
          <w:p w14:paraId="017A17A5" w14:textId="1806FAF0" w:rsidR="00127CEE" w:rsidRPr="00127CEE" w:rsidRDefault="00127CEE" w:rsidP="00415203">
            <w:pPr>
              <w:spacing w:after="0" w:line="240" w:lineRule="auto"/>
              <w:jc w:val="right"/>
              <w:rPr>
                <w:rFonts w:ascii="Arial Narrow" w:eastAsia="Times New Roman" w:hAnsi="Arial Narrow" w:cs="Calibri"/>
                <w:color w:val="000000"/>
                <w:lang w:eastAsia="sk-SK"/>
              </w:rPr>
            </w:pPr>
            <w:r w:rsidRPr="00127CEE">
              <w:rPr>
                <w:rFonts w:ascii="Arial Narrow" w:eastAsia="Times New Roman" w:hAnsi="Arial Narrow" w:cs="Calibri"/>
                <w:color w:val="000000"/>
                <w:lang w:eastAsia="sk-SK"/>
              </w:rPr>
              <w:t xml:space="preserve">0,00 </w:t>
            </w:r>
          </w:p>
        </w:tc>
      </w:tr>
      <w:tr w:rsidR="00211537" w:rsidRPr="00127CEE" w14:paraId="603DC710" w14:textId="77777777" w:rsidTr="00FE518F">
        <w:trPr>
          <w:trHeight w:val="287"/>
        </w:trPr>
        <w:tc>
          <w:tcPr>
            <w:tcW w:w="461" w:type="dxa"/>
            <w:tcBorders>
              <w:top w:val="nil"/>
              <w:left w:val="single" w:sz="8" w:space="0" w:color="auto"/>
              <w:bottom w:val="nil"/>
              <w:right w:val="single" w:sz="8" w:space="0" w:color="auto"/>
            </w:tcBorders>
            <w:noWrap/>
            <w:vAlign w:val="bottom"/>
            <w:hideMark/>
          </w:tcPr>
          <w:p w14:paraId="7A86C4DE" w14:textId="77777777" w:rsidR="00127CEE" w:rsidRPr="00127CEE" w:rsidRDefault="00127CEE" w:rsidP="00127CEE">
            <w:pPr>
              <w:spacing w:after="0" w:line="240" w:lineRule="auto"/>
              <w:rPr>
                <w:rFonts w:ascii="Arial Narrow" w:eastAsia="Times New Roman" w:hAnsi="Arial Narrow" w:cs="Calibri"/>
                <w:color w:val="000000"/>
                <w:lang w:eastAsia="sk-SK"/>
              </w:rPr>
            </w:pPr>
            <w:r w:rsidRPr="00127CEE">
              <w:rPr>
                <w:rFonts w:ascii="Arial Narrow" w:eastAsia="Times New Roman" w:hAnsi="Arial Narrow" w:cs="Calibri"/>
                <w:color w:val="000000"/>
                <w:lang w:eastAsia="sk-SK"/>
              </w:rPr>
              <w:t> </w:t>
            </w:r>
          </w:p>
        </w:tc>
        <w:tc>
          <w:tcPr>
            <w:tcW w:w="1845" w:type="dxa"/>
            <w:tcBorders>
              <w:top w:val="nil"/>
              <w:left w:val="nil"/>
              <w:bottom w:val="single" w:sz="4" w:space="0" w:color="auto"/>
              <w:right w:val="single" w:sz="4" w:space="0" w:color="auto"/>
            </w:tcBorders>
            <w:vAlign w:val="center"/>
            <w:hideMark/>
          </w:tcPr>
          <w:p w14:paraId="1F3B8152" w14:textId="77777777" w:rsidR="00127CEE" w:rsidRPr="00127CEE" w:rsidRDefault="00127CEE" w:rsidP="00415203">
            <w:pPr>
              <w:spacing w:after="0" w:line="240" w:lineRule="auto"/>
              <w:rPr>
                <w:rFonts w:ascii="Arial Narrow" w:eastAsia="Times New Roman" w:hAnsi="Arial Narrow" w:cs="Calibri"/>
                <w:color w:val="000000"/>
                <w:lang w:eastAsia="sk-SK"/>
              </w:rPr>
            </w:pPr>
            <w:r w:rsidRPr="00127CEE">
              <w:rPr>
                <w:rFonts w:ascii="Arial Narrow" w:eastAsia="Times New Roman" w:hAnsi="Arial Narrow" w:cs="Calibri"/>
                <w:color w:val="000000"/>
                <w:lang w:eastAsia="sk-SK"/>
              </w:rPr>
              <w:t>Upgrade existujúcich komponentov</w:t>
            </w:r>
          </w:p>
        </w:tc>
        <w:tc>
          <w:tcPr>
            <w:tcW w:w="972" w:type="dxa"/>
            <w:tcBorders>
              <w:top w:val="nil"/>
              <w:left w:val="nil"/>
              <w:bottom w:val="single" w:sz="4" w:space="0" w:color="auto"/>
              <w:right w:val="single" w:sz="4" w:space="0" w:color="auto"/>
            </w:tcBorders>
            <w:noWrap/>
            <w:vAlign w:val="center"/>
            <w:hideMark/>
          </w:tcPr>
          <w:p w14:paraId="48DCE641" w14:textId="77777777" w:rsidR="00127CEE" w:rsidRPr="00127CEE" w:rsidRDefault="00127CEE" w:rsidP="00415203">
            <w:pPr>
              <w:spacing w:after="0" w:line="240" w:lineRule="auto"/>
              <w:jc w:val="center"/>
              <w:rPr>
                <w:rFonts w:ascii="Arial Narrow" w:eastAsia="Times New Roman" w:hAnsi="Arial Narrow" w:cs="Calibri"/>
                <w:color w:val="000000"/>
                <w:lang w:eastAsia="sk-SK"/>
              </w:rPr>
            </w:pPr>
            <w:r w:rsidRPr="00127CEE">
              <w:rPr>
                <w:rFonts w:ascii="Arial Narrow" w:eastAsia="Times New Roman" w:hAnsi="Arial Narrow" w:cs="Calibri"/>
                <w:color w:val="000000"/>
                <w:lang w:eastAsia="sk-SK"/>
              </w:rPr>
              <w:t>1</w:t>
            </w:r>
          </w:p>
        </w:tc>
        <w:tc>
          <w:tcPr>
            <w:tcW w:w="882" w:type="dxa"/>
            <w:tcBorders>
              <w:top w:val="nil"/>
              <w:left w:val="nil"/>
              <w:bottom w:val="single" w:sz="4" w:space="0" w:color="auto"/>
              <w:right w:val="single" w:sz="4" w:space="0" w:color="auto"/>
            </w:tcBorders>
            <w:noWrap/>
            <w:vAlign w:val="center"/>
            <w:hideMark/>
          </w:tcPr>
          <w:p w14:paraId="5D7A1FAE" w14:textId="77777777" w:rsidR="00127CEE" w:rsidRPr="00127CEE" w:rsidRDefault="00127CEE" w:rsidP="00415203">
            <w:pPr>
              <w:spacing w:after="0" w:line="240" w:lineRule="auto"/>
              <w:jc w:val="center"/>
              <w:rPr>
                <w:rFonts w:ascii="Arial Narrow" w:eastAsia="Times New Roman" w:hAnsi="Arial Narrow" w:cs="Calibri"/>
                <w:color w:val="000000"/>
                <w:lang w:eastAsia="sk-SK"/>
              </w:rPr>
            </w:pPr>
            <w:r w:rsidRPr="00127CEE">
              <w:rPr>
                <w:rFonts w:ascii="Arial Narrow" w:eastAsia="Times New Roman" w:hAnsi="Arial Narrow" w:cs="Calibri"/>
                <w:color w:val="000000"/>
                <w:lang w:eastAsia="sk-SK"/>
              </w:rPr>
              <w:t>kus</w:t>
            </w:r>
          </w:p>
        </w:tc>
        <w:tc>
          <w:tcPr>
            <w:tcW w:w="1215" w:type="dxa"/>
            <w:tcBorders>
              <w:top w:val="nil"/>
              <w:left w:val="nil"/>
              <w:bottom w:val="single" w:sz="4" w:space="0" w:color="auto"/>
              <w:right w:val="single" w:sz="4" w:space="0" w:color="auto"/>
            </w:tcBorders>
            <w:noWrap/>
            <w:vAlign w:val="center"/>
            <w:hideMark/>
          </w:tcPr>
          <w:p w14:paraId="311E4EC6" w14:textId="5C1E6F76" w:rsidR="00127CEE" w:rsidRPr="00127CEE" w:rsidRDefault="00127CEE" w:rsidP="00415203">
            <w:pPr>
              <w:spacing w:after="0" w:line="240" w:lineRule="auto"/>
              <w:jc w:val="right"/>
              <w:rPr>
                <w:rFonts w:ascii="Arial Narrow" w:eastAsia="Times New Roman" w:hAnsi="Arial Narrow" w:cs="Calibri"/>
                <w:color w:val="000000"/>
                <w:lang w:eastAsia="sk-SK"/>
              </w:rPr>
            </w:pPr>
            <w:r w:rsidRPr="00127CEE">
              <w:rPr>
                <w:rFonts w:ascii="Arial Narrow" w:eastAsia="Times New Roman" w:hAnsi="Arial Narrow" w:cs="Calibri"/>
                <w:color w:val="000000"/>
                <w:lang w:eastAsia="sk-SK"/>
              </w:rPr>
              <w:t xml:space="preserve">0,00 </w:t>
            </w:r>
          </w:p>
        </w:tc>
        <w:tc>
          <w:tcPr>
            <w:tcW w:w="1419" w:type="dxa"/>
            <w:tcBorders>
              <w:top w:val="nil"/>
              <w:left w:val="nil"/>
              <w:bottom w:val="single" w:sz="4" w:space="0" w:color="auto"/>
              <w:right w:val="single" w:sz="4" w:space="0" w:color="auto"/>
            </w:tcBorders>
            <w:noWrap/>
            <w:vAlign w:val="center"/>
            <w:hideMark/>
          </w:tcPr>
          <w:p w14:paraId="72C0BF5E" w14:textId="1D40DD4D" w:rsidR="00127CEE" w:rsidRPr="00127CEE" w:rsidRDefault="00127CEE" w:rsidP="00415203">
            <w:pPr>
              <w:spacing w:after="0" w:line="240" w:lineRule="auto"/>
              <w:jc w:val="right"/>
              <w:rPr>
                <w:rFonts w:ascii="Arial Narrow" w:eastAsia="Times New Roman" w:hAnsi="Arial Narrow" w:cs="Calibri"/>
                <w:color w:val="000000"/>
                <w:lang w:eastAsia="sk-SK"/>
              </w:rPr>
            </w:pPr>
            <w:r w:rsidRPr="00127CEE">
              <w:rPr>
                <w:rFonts w:ascii="Arial Narrow" w:eastAsia="Times New Roman" w:hAnsi="Arial Narrow" w:cs="Calibri"/>
                <w:color w:val="000000"/>
                <w:lang w:eastAsia="sk-SK"/>
              </w:rPr>
              <w:t xml:space="preserve">0,00 </w:t>
            </w:r>
          </w:p>
        </w:tc>
        <w:tc>
          <w:tcPr>
            <w:tcW w:w="2127" w:type="dxa"/>
            <w:tcBorders>
              <w:top w:val="nil"/>
              <w:left w:val="nil"/>
              <w:bottom w:val="single" w:sz="4" w:space="0" w:color="auto"/>
              <w:right w:val="single" w:sz="8" w:space="0" w:color="auto"/>
            </w:tcBorders>
            <w:noWrap/>
            <w:vAlign w:val="center"/>
            <w:hideMark/>
          </w:tcPr>
          <w:p w14:paraId="677A7740" w14:textId="3CF59908" w:rsidR="00127CEE" w:rsidRPr="00127CEE" w:rsidRDefault="00127CEE" w:rsidP="00415203">
            <w:pPr>
              <w:spacing w:after="0" w:line="240" w:lineRule="auto"/>
              <w:jc w:val="right"/>
              <w:rPr>
                <w:rFonts w:ascii="Arial Narrow" w:eastAsia="Times New Roman" w:hAnsi="Arial Narrow" w:cs="Calibri"/>
                <w:color w:val="000000"/>
                <w:lang w:eastAsia="sk-SK"/>
              </w:rPr>
            </w:pPr>
            <w:r w:rsidRPr="00127CEE">
              <w:rPr>
                <w:rFonts w:ascii="Arial Narrow" w:eastAsia="Times New Roman" w:hAnsi="Arial Narrow" w:cs="Calibri"/>
                <w:color w:val="000000"/>
                <w:lang w:eastAsia="sk-SK"/>
              </w:rPr>
              <w:t xml:space="preserve">0,00 </w:t>
            </w:r>
          </w:p>
        </w:tc>
      </w:tr>
      <w:tr w:rsidR="00211537" w:rsidRPr="00127CEE" w14:paraId="60F5DE62" w14:textId="77777777" w:rsidTr="00FE518F">
        <w:trPr>
          <w:trHeight w:val="287"/>
        </w:trPr>
        <w:tc>
          <w:tcPr>
            <w:tcW w:w="461" w:type="dxa"/>
            <w:tcBorders>
              <w:top w:val="nil"/>
              <w:left w:val="single" w:sz="8" w:space="0" w:color="auto"/>
              <w:bottom w:val="nil"/>
              <w:right w:val="single" w:sz="8" w:space="0" w:color="auto"/>
            </w:tcBorders>
            <w:noWrap/>
            <w:vAlign w:val="bottom"/>
            <w:hideMark/>
          </w:tcPr>
          <w:p w14:paraId="3D0A9178" w14:textId="77777777" w:rsidR="00127CEE" w:rsidRPr="00127CEE" w:rsidRDefault="00127CEE" w:rsidP="00127CEE">
            <w:pPr>
              <w:spacing w:after="0" w:line="240" w:lineRule="auto"/>
              <w:rPr>
                <w:rFonts w:ascii="Arial Narrow" w:eastAsia="Times New Roman" w:hAnsi="Arial Narrow" w:cs="Calibri"/>
                <w:color w:val="000000"/>
                <w:lang w:eastAsia="sk-SK"/>
              </w:rPr>
            </w:pPr>
            <w:r w:rsidRPr="00127CEE">
              <w:rPr>
                <w:rFonts w:ascii="Arial Narrow" w:eastAsia="Times New Roman" w:hAnsi="Arial Narrow" w:cs="Calibri"/>
                <w:color w:val="000000"/>
                <w:lang w:eastAsia="sk-SK"/>
              </w:rPr>
              <w:t> </w:t>
            </w:r>
          </w:p>
        </w:tc>
        <w:tc>
          <w:tcPr>
            <w:tcW w:w="1845" w:type="dxa"/>
            <w:tcBorders>
              <w:top w:val="nil"/>
              <w:left w:val="nil"/>
              <w:bottom w:val="single" w:sz="4" w:space="0" w:color="auto"/>
              <w:right w:val="single" w:sz="4" w:space="0" w:color="auto"/>
            </w:tcBorders>
            <w:noWrap/>
            <w:vAlign w:val="bottom"/>
            <w:hideMark/>
          </w:tcPr>
          <w:p w14:paraId="597B8E92" w14:textId="77777777" w:rsidR="00127CEE" w:rsidRPr="00127CEE" w:rsidRDefault="00127CEE" w:rsidP="00127CEE">
            <w:pPr>
              <w:spacing w:after="0" w:line="240" w:lineRule="auto"/>
              <w:rPr>
                <w:rFonts w:ascii="Arial Narrow" w:eastAsia="Times New Roman" w:hAnsi="Arial Narrow" w:cs="Calibri"/>
                <w:b/>
                <w:bCs/>
                <w:color w:val="000000"/>
                <w:lang w:eastAsia="sk-SK"/>
              </w:rPr>
            </w:pPr>
            <w:r w:rsidRPr="00127CEE">
              <w:rPr>
                <w:rFonts w:ascii="Arial Narrow" w:eastAsia="Times New Roman" w:hAnsi="Arial Narrow" w:cs="Calibri"/>
                <w:b/>
                <w:bCs/>
                <w:color w:val="000000"/>
                <w:lang w:eastAsia="sk-SK"/>
              </w:rPr>
              <w:t>Celkom</w:t>
            </w:r>
          </w:p>
        </w:tc>
        <w:tc>
          <w:tcPr>
            <w:tcW w:w="972" w:type="dxa"/>
            <w:tcBorders>
              <w:top w:val="nil"/>
              <w:left w:val="nil"/>
              <w:bottom w:val="single" w:sz="4" w:space="0" w:color="auto"/>
              <w:right w:val="single" w:sz="4" w:space="0" w:color="auto"/>
            </w:tcBorders>
            <w:noWrap/>
            <w:vAlign w:val="center"/>
            <w:hideMark/>
          </w:tcPr>
          <w:p w14:paraId="7419590B" w14:textId="424DC6D5" w:rsidR="00127CEE" w:rsidRPr="00127CEE" w:rsidRDefault="00127CEE" w:rsidP="00FE518F">
            <w:pPr>
              <w:spacing w:after="0" w:line="240" w:lineRule="auto"/>
              <w:jc w:val="center"/>
              <w:rPr>
                <w:rFonts w:ascii="Arial Narrow" w:eastAsia="Times New Roman" w:hAnsi="Arial Narrow" w:cs="Calibri"/>
                <w:b/>
                <w:bCs/>
                <w:color w:val="000000"/>
                <w:lang w:eastAsia="sk-SK"/>
              </w:rPr>
            </w:pPr>
          </w:p>
        </w:tc>
        <w:tc>
          <w:tcPr>
            <w:tcW w:w="882" w:type="dxa"/>
            <w:tcBorders>
              <w:top w:val="nil"/>
              <w:left w:val="nil"/>
              <w:bottom w:val="single" w:sz="4" w:space="0" w:color="auto"/>
              <w:right w:val="single" w:sz="4" w:space="0" w:color="auto"/>
            </w:tcBorders>
            <w:noWrap/>
            <w:vAlign w:val="center"/>
            <w:hideMark/>
          </w:tcPr>
          <w:p w14:paraId="0B79EB51" w14:textId="3CD1B564" w:rsidR="00127CEE" w:rsidRPr="00127CEE" w:rsidRDefault="00127CEE" w:rsidP="00FE518F">
            <w:pPr>
              <w:spacing w:after="0" w:line="240" w:lineRule="auto"/>
              <w:jc w:val="center"/>
              <w:rPr>
                <w:rFonts w:ascii="Arial Narrow" w:eastAsia="Times New Roman" w:hAnsi="Arial Narrow" w:cs="Calibri"/>
                <w:b/>
                <w:bCs/>
                <w:color w:val="000000"/>
                <w:lang w:eastAsia="sk-SK"/>
              </w:rPr>
            </w:pPr>
          </w:p>
        </w:tc>
        <w:tc>
          <w:tcPr>
            <w:tcW w:w="1215" w:type="dxa"/>
            <w:tcBorders>
              <w:top w:val="nil"/>
              <w:left w:val="nil"/>
              <w:bottom w:val="single" w:sz="4" w:space="0" w:color="auto"/>
              <w:right w:val="single" w:sz="4" w:space="0" w:color="auto"/>
            </w:tcBorders>
            <w:noWrap/>
            <w:vAlign w:val="center"/>
            <w:hideMark/>
          </w:tcPr>
          <w:p w14:paraId="5F4540B1" w14:textId="77777777" w:rsidR="00127CEE" w:rsidRPr="00127CEE" w:rsidRDefault="00127CEE" w:rsidP="00FE518F">
            <w:pPr>
              <w:spacing w:after="0" w:line="240" w:lineRule="auto"/>
              <w:jc w:val="right"/>
              <w:rPr>
                <w:rFonts w:ascii="Arial Narrow" w:eastAsia="Times New Roman" w:hAnsi="Arial Narrow" w:cs="Calibri"/>
                <w:b/>
                <w:bCs/>
                <w:color w:val="000000"/>
                <w:lang w:eastAsia="sk-SK"/>
              </w:rPr>
            </w:pPr>
            <w:r w:rsidRPr="00127CEE">
              <w:rPr>
                <w:rFonts w:ascii="Arial Narrow" w:eastAsia="Times New Roman" w:hAnsi="Arial Narrow" w:cs="Calibri"/>
                <w:b/>
                <w:bCs/>
                <w:color w:val="000000"/>
                <w:lang w:eastAsia="sk-SK"/>
              </w:rPr>
              <w:t> </w:t>
            </w:r>
          </w:p>
        </w:tc>
        <w:tc>
          <w:tcPr>
            <w:tcW w:w="1419" w:type="dxa"/>
            <w:tcBorders>
              <w:top w:val="nil"/>
              <w:left w:val="nil"/>
              <w:bottom w:val="single" w:sz="4" w:space="0" w:color="auto"/>
              <w:right w:val="single" w:sz="4" w:space="0" w:color="auto"/>
            </w:tcBorders>
            <w:noWrap/>
            <w:vAlign w:val="center"/>
            <w:hideMark/>
          </w:tcPr>
          <w:p w14:paraId="7ECF9DF7" w14:textId="35AA533D" w:rsidR="00127CEE" w:rsidRPr="00127CEE" w:rsidRDefault="00127CEE" w:rsidP="00415203">
            <w:pPr>
              <w:spacing w:after="0" w:line="240" w:lineRule="auto"/>
              <w:jc w:val="right"/>
              <w:rPr>
                <w:rFonts w:ascii="Arial Narrow" w:eastAsia="Times New Roman" w:hAnsi="Arial Narrow" w:cs="Calibri"/>
                <w:b/>
                <w:bCs/>
                <w:color w:val="000000"/>
                <w:lang w:eastAsia="sk-SK"/>
              </w:rPr>
            </w:pPr>
            <w:r w:rsidRPr="00127CEE">
              <w:rPr>
                <w:rFonts w:ascii="Arial Narrow" w:eastAsia="Times New Roman" w:hAnsi="Arial Narrow" w:cs="Calibri"/>
                <w:b/>
                <w:bCs/>
                <w:color w:val="000000"/>
                <w:lang w:eastAsia="sk-SK"/>
              </w:rPr>
              <w:t xml:space="preserve">0,00 </w:t>
            </w:r>
          </w:p>
        </w:tc>
        <w:tc>
          <w:tcPr>
            <w:tcW w:w="2127" w:type="dxa"/>
            <w:tcBorders>
              <w:top w:val="nil"/>
              <w:left w:val="nil"/>
              <w:bottom w:val="single" w:sz="4" w:space="0" w:color="auto"/>
              <w:right w:val="single" w:sz="8" w:space="0" w:color="auto"/>
            </w:tcBorders>
            <w:noWrap/>
            <w:vAlign w:val="center"/>
            <w:hideMark/>
          </w:tcPr>
          <w:p w14:paraId="7DEBFA7F" w14:textId="7BFE2D24" w:rsidR="00127CEE" w:rsidRPr="00127CEE" w:rsidRDefault="00127CEE" w:rsidP="00415203">
            <w:pPr>
              <w:spacing w:after="0" w:line="240" w:lineRule="auto"/>
              <w:jc w:val="right"/>
              <w:rPr>
                <w:rFonts w:ascii="Arial Narrow" w:eastAsia="Times New Roman" w:hAnsi="Arial Narrow" w:cs="Calibri"/>
                <w:b/>
                <w:bCs/>
                <w:color w:val="000000"/>
                <w:lang w:eastAsia="sk-SK"/>
              </w:rPr>
            </w:pPr>
            <w:r w:rsidRPr="00127CEE">
              <w:rPr>
                <w:rFonts w:ascii="Arial Narrow" w:eastAsia="Times New Roman" w:hAnsi="Arial Narrow" w:cs="Calibri"/>
                <w:b/>
                <w:bCs/>
                <w:color w:val="000000"/>
                <w:lang w:eastAsia="sk-SK"/>
              </w:rPr>
              <w:t xml:space="preserve">0,00 </w:t>
            </w:r>
          </w:p>
        </w:tc>
      </w:tr>
      <w:tr w:rsidR="00211537" w:rsidRPr="00127CEE" w14:paraId="3F68034B" w14:textId="77777777" w:rsidTr="00FE518F">
        <w:trPr>
          <w:trHeight w:val="59"/>
        </w:trPr>
        <w:tc>
          <w:tcPr>
            <w:tcW w:w="461" w:type="dxa"/>
            <w:tcBorders>
              <w:top w:val="nil"/>
              <w:left w:val="single" w:sz="8" w:space="0" w:color="auto"/>
              <w:bottom w:val="nil"/>
              <w:right w:val="single" w:sz="8" w:space="0" w:color="auto"/>
            </w:tcBorders>
            <w:noWrap/>
            <w:vAlign w:val="bottom"/>
            <w:hideMark/>
          </w:tcPr>
          <w:p w14:paraId="5361465E" w14:textId="77777777" w:rsidR="00127CEE" w:rsidRPr="00127CEE" w:rsidRDefault="00127CEE" w:rsidP="00127CEE">
            <w:pPr>
              <w:spacing w:after="0" w:line="240" w:lineRule="auto"/>
              <w:rPr>
                <w:rFonts w:ascii="Arial Narrow" w:eastAsia="Times New Roman" w:hAnsi="Arial Narrow" w:cs="Calibri"/>
                <w:color w:val="000000"/>
                <w:lang w:eastAsia="sk-SK"/>
              </w:rPr>
            </w:pPr>
            <w:r w:rsidRPr="00127CEE">
              <w:rPr>
                <w:rFonts w:ascii="Arial Narrow" w:eastAsia="Times New Roman" w:hAnsi="Arial Narrow" w:cs="Calibri"/>
                <w:color w:val="000000"/>
                <w:lang w:eastAsia="sk-SK"/>
              </w:rPr>
              <w:t> </w:t>
            </w:r>
          </w:p>
        </w:tc>
        <w:tc>
          <w:tcPr>
            <w:tcW w:w="1845" w:type="dxa"/>
            <w:tcBorders>
              <w:top w:val="nil"/>
              <w:left w:val="nil"/>
              <w:bottom w:val="single" w:sz="4" w:space="0" w:color="auto"/>
              <w:right w:val="single" w:sz="4" w:space="0" w:color="auto"/>
            </w:tcBorders>
            <w:noWrap/>
            <w:vAlign w:val="bottom"/>
            <w:hideMark/>
          </w:tcPr>
          <w:p w14:paraId="55D56C26" w14:textId="77777777" w:rsidR="00127CEE" w:rsidRPr="00127CEE" w:rsidRDefault="00127CEE" w:rsidP="00127CEE">
            <w:pPr>
              <w:spacing w:after="0" w:line="240" w:lineRule="auto"/>
              <w:rPr>
                <w:rFonts w:ascii="Arial Narrow" w:eastAsia="Times New Roman" w:hAnsi="Arial Narrow" w:cs="Calibri"/>
                <w:b/>
                <w:bCs/>
                <w:color w:val="000000"/>
                <w:lang w:eastAsia="sk-SK"/>
              </w:rPr>
            </w:pPr>
            <w:r w:rsidRPr="00127CEE">
              <w:rPr>
                <w:rFonts w:ascii="Arial Narrow" w:eastAsia="Times New Roman" w:hAnsi="Arial Narrow" w:cs="Calibri"/>
                <w:b/>
                <w:bCs/>
                <w:color w:val="000000"/>
                <w:lang w:eastAsia="sk-SK"/>
              </w:rPr>
              <w:t> </w:t>
            </w:r>
          </w:p>
        </w:tc>
        <w:tc>
          <w:tcPr>
            <w:tcW w:w="972" w:type="dxa"/>
            <w:tcBorders>
              <w:top w:val="nil"/>
              <w:left w:val="nil"/>
              <w:bottom w:val="single" w:sz="4" w:space="0" w:color="auto"/>
              <w:right w:val="single" w:sz="4" w:space="0" w:color="auto"/>
            </w:tcBorders>
            <w:noWrap/>
            <w:vAlign w:val="center"/>
            <w:hideMark/>
          </w:tcPr>
          <w:p w14:paraId="77A2CC23" w14:textId="54289944" w:rsidR="00127CEE" w:rsidRPr="00127CEE" w:rsidRDefault="00127CEE" w:rsidP="00FE518F">
            <w:pPr>
              <w:spacing w:after="0" w:line="240" w:lineRule="auto"/>
              <w:jc w:val="center"/>
              <w:rPr>
                <w:rFonts w:ascii="Arial Narrow" w:eastAsia="Times New Roman" w:hAnsi="Arial Narrow" w:cs="Calibri"/>
                <w:b/>
                <w:bCs/>
                <w:color w:val="000000"/>
                <w:lang w:eastAsia="sk-SK"/>
              </w:rPr>
            </w:pPr>
          </w:p>
        </w:tc>
        <w:tc>
          <w:tcPr>
            <w:tcW w:w="882" w:type="dxa"/>
            <w:tcBorders>
              <w:top w:val="nil"/>
              <w:left w:val="nil"/>
              <w:bottom w:val="single" w:sz="4" w:space="0" w:color="auto"/>
              <w:right w:val="single" w:sz="4" w:space="0" w:color="auto"/>
            </w:tcBorders>
            <w:noWrap/>
            <w:vAlign w:val="center"/>
            <w:hideMark/>
          </w:tcPr>
          <w:p w14:paraId="3B7E4EDB" w14:textId="348C9AAC" w:rsidR="00127CEE" w:rsidRPr="00127CEE" w:rsidRDefault="00127CEE" w:rsidP="00FE518F">
            <w:pPr>
              <w:spacing w:after="0" w:line="240" w:lineRule="auto"/>
              <w:jc w:val="center"/>
              <w:rPr>
                <w:rFonts w:ascii="Arial Narrow" w:eastAsia="Times New Roman" w:hAnsi="Arial Narrow" w:cs="Calibri"/>
                <w:b/>
                <w:bCs/>
                <w:color w:val="000000"/>
                <w:lang w:eastAsia="sk-SK"/>
              </w:rPr>
            </w:pPr>
          </w:p>
        </w:tc>
        <w:tc>
          <w:tcPr>
            <w:tcW w:w="1215" w:type="dxa"/>
            <w:tcBorders>
              <w:top w:val="nil"/>
              <w:left w:val="nil"/>
              <w:bottom w:val="single" w:sz="4" w:space="0" w:color="auto"/>
              <w:right w:val="single" w:sz="4" w:space="0" w:color="auto"/>
            </w:tcBorders>
            <w:noWrap/>
            <w:vAlign w:val="center"/>
            <w:hideMark/>
          </w:tcPr>
          <w:p w14:paraId="77A3F003" w14:textId="77777777" w:rsidR="00127CEE" w:rsidRPr="00127CEE" w:rsidRDefault="00127CEE" w:rsidP="00FE518F">
            <w:pPr>
              <w:spacing w:after="0" w:line="240" w:lineRule="auto"/>
              <w:jc w:val="right"/>
              <w:rPr>
                <w:rFonts w:ascii="Arial Narrow" w:eastAsia="Times New Roman" w:hAnsi="Arial Narrow" w:cs="Calibri"/>
                <w:b/>
                <w:bCs/>
                <w:color w:val="000000"/>
                <w:lang w:eastAsia="sk-SK"/>
              </w:rPr>
            </w:pPr>
            <w:r w:rsidRPr="00127CEE">
              <w:rPr>
                <w:rFonts w:ascii="Arial Narrow" w:eastAsia="Times New Roman" w:hAnsi="Arial Narrow" w:cs="Calibri"/>
                <w:b/>
                <w:bCs/>
                <w:color w:val="000000"/>
                <w:lang w:eastAsia="sk-SK"/>
              </w:rPr>
              <w:t> </w:t>
            </w:r>
          </w:p>
        </w:tc>
        <w:tc>
          <w:tcPr>
            <w:tcW w:w="1419" w:type="dxa"/>
            <w:tcBorders>
              <w:top w:val="nil"/>
              <w:left w:val="nil"/>
              <w:bottom w:val="single" w:sz="4" w:space="0" w:color="auto"/>
              <w:right w:val="single" w:sz="4" w:space="0" w:color="auto"/>
            </w:tcBorders>
            <w:noWrap/>
            <w:vAlign w:val="center"/>
            <w:hideMark/>
          </w:tcPr>
          <w:p w14:paraId="673B95BA" w14:textId="77777777" w:rsidR="00127CEE" w:rsidRPr="00127CEE" w:rsidRDefault="00127CEE" w:rsidP="00FE518F">
            <w:pPr>
              <w:spacing w:after="0" w:line="240" w:lineRule="auto"/>
              <w:jc w:val="right"/>
              <w:rPr>
                <w:rFonts w:ascii="Arial Narrow" w:eastAsia="Times New Roman" w:hAnsi="Arial Narrow" w:cs="Calibri"/>
                <w:b/>
                <w:bCs/>
                <w:color w:val="000000"/>
                <w:lang w:eastAsia="sk-SK"/>
              </w:rPr>
            </w:pPr>
            <w:r w:rsidRPr="00127CEE">
              <w:rPr>
                <w:rFonts w:ascii="Arial Narrow" w:eastAsia="Times New Roman" w:hAnsi="Arial Narrow" w:cs="Calibri"/>
                <w:b/>
                <w:bCs/>
                <w:color w:val="000000"/>
                <w:lang w:eastAsia="sk-SK"/>
              </w:rPr>
              <w:t> </w:t>
            </w:r>
          </w:p>
        </w:tc>
        <w:tc>
          <w:tcPr>
            <w:tcW w:w="2127" w:type="dxa"/>
            <w:tcBorders>
              <w:top w:val="nil"/>
              <w:left w:val="nil"/>
              <w:bottom w:val="single" w:sz="4" w:space="0" w:color="auto"/>
              <w:right w:val="single" w:sz="8" w:space="0" w:color="auto"/>
            </w:tcBorders>
            <w:noWrap/>
            <w:vAlign w:val="center"/>
            <w:hideMark/>
          </w:tcPr>
          <w:p w14:paraId="73EBFD79" w14:textId="77777777" w:rsidR="00127CEE" w:rsidRPr="00127CEE" w:rsidRDefault="00127CEE" w:rsidP="00FE518F">
            <w:pPr>
              <w:spacing w:after="0" w:line="240" w:lineRule="auto"/>
              <w:jc w:val="right"/>
              <w:rPr>
                <w:rFonts w:ascii="Arial Narrow" w:eastAsia="Times New Roman" w:hAnsi="Arial Narrow" w:cs="Calibri"/>
                <w:b/>
                <w:bCs/>
                <w:color w:val="000000"/>
                <w:lang w:eastAsia="sk-SK"/>
              </w:rPr>
            </w:pPr>
            <w:r w:rsidRPr="00127CEE">
              <w:rPr>
                <w:rFonts w:ascii="Arial Narrow" w:eastAsia="Times New Roman" w:hAnsi="Arial Narrow" w:cs="Calibri"/>
                <w:b/>
                <w:bCs/>
                <w:color w:val="000000"/>
                <w:lang w:eastAsia="sk-SK"/>
              </w:rPr>
              <w:t> </w:t>
            </w:r>
          </w:p>
        </w:tc>
      </w:tr>
      <w:tr w:rsidR="00211537" w:rsidRPr="00127CEE" w14:paraId="082A7A5D" w14:textId="77777777" w:rsidTr="00FE518F">
        <w:trPr>
          <w:trHeight w:val="575"/>
        </w:trPr>
        <w:tc>
          <w:tcPr>
            <w:tcW w:w="461" w:type="dxa"/>
            <w:tcBorders>
              <w:top w:val="single" w:sz="8" w:space="0" w:color="auto"/>
              <w:left w:val="single" w:sz="8" w:space="0" w:color="auto"/>
              <w:bottom w:val="single" w:sz="8" w:space="0" w:color="auto"/>
              <w:right w:val="single" w:sz="8" w:space="0" w:color="auto"/>
            </w:tcBorders>
            <w:noWrap/>
            <w:vAlign w:val="bottom"/>
            <w:hideMark/>
          </w:tcPr>
          <w:p w14:paraId="1453234C" w14:textId="77777777" w:rsidR="00127CEE" w:rsidRPr="00127CEE" w:rsidRDefault="00127CEE" w:rsidP="00127CEE">
            <w:pPr>
              <w:spacing w:after="0" w:line="240" w:lineRule="auto"/>
              <w:rPr>
                <w:rFonts w:ascii="Arial Narrow" w:eastAsia="Times New Roman" w:hAnsi="Arial Narrow" w:cs="Calibri"/>
                <w:color w:val="000000"/>
                <w:lang w:eastAsia="sk-SK"/>
              </w:rPr>
            </w:pPr>
            <w:r w:rsidRPr="00127CEE">
              <w:rPr>
                <w:rFonts w:ascii="Arial Narrow" w:eastAsia="Times New Roman" w:hAnsi="Arial Narrow" w:cs="Calibri"/>
                <w:color w:val="000000"/>
                <w:lang w:eastAsia="sk-SK"/>
              </w:rPr>
              <w:t>4.</w:t>
            </w:r>
          </w:p>
        </w:tc>
        <w:tc>
          <w:tcPr>
            <w:tcW w:w="1845" w:type="dxa"/>
            <w:tcBorders>
              <w:top w:val="nil"/>
              <w:left w:val="nil"/>
              <w:bottom w:val="single" w:sz="4" w:space="0" w:color="auto"/>
              <w:right w:val="single" w:sz="4" w:space="0" w:color="auto"/>
            </w:tcBorders>
            <w:vAlign w:val="center"/>
            <w:hideMark/>
          </w:tcPr>
          <w:p w14:paraId="547DE649" w14:textId="77777777" w:rsidR="00127CEE" w:rsidRPr="00127CEE" w:rsidRDefault="00127CEE" w:rsidP="00415203">
            <w:pPr>
              <w:spacing w:after="0" w:line="240" w:lineRule="auto"/>
              <w:rPr>
                <w:rFonts w:ascii="Arial Narrow" w:eastAsia="Times New Roman" w:hAnsi="Arial Narrow" w:cs="Calibri"/>
                <w:b/>
                <w:bCs/>
                <w:color w:val="000000"/>
                <w:lang w:eastAsia="sk-SK"/>
              </w:rPr>
            </w:pPr>
            <w:r w:rsidRPr="00127CEE">
              <w:rPr>
                <w:rFonts w:ascii="Arial Narrow" w:eastAsia="Times New Roman" w:hAnsi="Arial Narrow" w:cs="Calibri"/>
                <w:b/>
                <w:bCs/>
                <w:color w:val="000000"/>
                <w:lang w:eastAsia="sk-SK"/>
              </w:rPr>
              <w:t xml:space="preserve">A10 </w:t>
            </w:r>
            <w:r w:rsidRPr="00127CEE">
              <w:rPr>
                <w:rFonts w:ascii="Arial Narrow" w:eastAsia="Times New Roman" w:hAnsi="Arial Narrow" w:cs="Calibri"/>
                <w:color w:val="000000"/>
                <w:lang w:eastAsia="sk-SK"/>
              </w:rPr>
              <w:t>GDPR</w:t>
            </w:r>
            <w:r w:rsidRPr="00127CEE">
              <w:rPr>
                <w:rFonts w:ascii="Arial Narrow" w:eastAsia="Times New Roman" w:hAnsi="Arial Narrow" w:cs="Calibri"/>
                <w:b/>
                <w:bCs/>
                <w:color w:val="000000"/>
                <w:lang w:eastAsia="sk-SK"/>
              </w:rPr>
              <w:t xml:space="preserve"> </w:t>
            </w:r>
            <w:r w:rsidRPr="00127CEE">
              <w:rPr>
                <w:rFonts w:ascii="Arial Narrow" w:eastAsia="Times New Roman" w:hAnsi="Arial Narrow" w:cs="Calibri"/>
                <w:color w:val="000000"/>
                <w:lang w:eastAsia="sk-SK"/>
              </w:rPr>
              <w:t>Vytvorenie bezpečnostného projektu, Posúdenie vplyvu na ochranu údajov (DPIA)</w:t>
            </w:r>
          </w:p>
        </w:tc>
        <w:tc>
          <w:tcPr>
            <w:tcW w:w="972" w:type="dxa"/>
            <w:tcBorders>
              <w:top w:val="nil"/>
              <w:left w:val="nil"/>
              <w:bottom w:val="single" w:sz="4" w:space="0" w:color="auto"/>
              <w:right w:val="single" w:sz="4" w:space="0" w:color="auto"/>
            </w:tcBorders>
            <w:noWrap/>
            <w:vAlign w:val="center"/>
            <w:hideMark/>
          </w:tcPr>
          <w:p w14:paraId="7CF869E3" w14:textId="77777777" w:rsidR="00127CEE" w:rsidRPr="00127CEE" w:rsidRDefault="00127CEE" w:rsidP="00415203">
            <w:pPr>
              <w:spacing w:after="0" w:line="240" w:lineRule="auto"/>
              <w:jc w:val="center"/>
              <w:rPr>
                <w:rFonts w:ascii="Arial Narrow" w:eastAsia="Times New Roman" w:hAnsi="Arial Narrow" w:cs="Calibri"/>
                <w:color w:val="000000"/>
                <w:lang w:eastAsia="sk-SK"/>
              </w:rPr>
            </w:pPr>
            <w:r w:rsidRPr="00127CEE">
              <w:rPr>
                <w:rFonts w:ascii="Arial Narrow" w:eastAsia="Times New Roman" w:hAnsi="Arial Narrow" w:cs="Calibri"/>
                <w:color w:val="000000"/>
                <w:lang w:eastAsia="sk-SK"/>
              </w:rPr>
              <w:t>1</w:t>
            </w:r>
          </w:p>
        </w:tc>
        <w:tc>
          <w:tcPr>
            <w:tcW w:w="882" w:type="dxa"/>
            <w:tcBorders>
              <w:top w:val="nil"/>
              <w:left w:val="nil"/>
              <w:bottom w:val="single" w:sz="4" w:space="0" w:color="auto"/>
              <w:right w:val="single" w:sz="4" w:space="0" w:color="auto"/>
            </w:tcBorders>
            <w:noWrap/>
            <w:vAlign w:val="center"/>
            <w:hideMark/>
          </w:tcPr>
          <w:p w14:paraId="610334D4" w14:textId="77777777" w:rsidR="00127CEE" w:rsidRPr="00127CEE" w:rsidRDefault="00127CEE" w:rsidP="00415203">
            <w:pPr>
              <w:spacing w:after="0" w:line="240" w:lineRule="auto"/>
              <w:jc w:val="center"/>
              <w:rPr>
                <w:rFonts w:ascii="Arial Narrow" w:eastAsia="Times New Roman" w:hAnsi="Arial Narrow" w:cs="Calibri"/>
                <w:color w:val="000000"/>
                <w:lang w:eastAsia="sk-SK"/>
              </w:rPr>
            </w:pPr>
            <w:r w:rsidRPr="00127CEE">
              <w:rPr>
                <w:rFonts w:ascii="Arial Narrow" w:eastAsia="Times New Roman" w:hAnsi="Arial Narrow" w:cs="Calibri"/>
                <w:color w:val="000000"/>
                <w:lang w:eastAsia="sk-SK"/>
              </w:rPr>
              <w:t>kus</w:t>
            </w:r>
          </w:p>
        </w:tc>
        <w:tc>
          <w:tcPr>
            <w:tcW w:w="1215" w:type="dxa"/>
            <w:tcBorders>
              <w:top w:val="nil"/>
              <w:left w:val="nil"/>
              <w:bottom w:val="single" w:sz="4" w:space="0" w:color="auto"/>
              <w:right w:val="single" w:sz="4" w:space="0" w:color="auto"/>
            </w:tcBorders>
            <w:noWrap/>
            <w:vAlign w:val="center"/>
            <w:hideMark/>
          </w:tcPr>
          <w:p w14:paraId="530EA386" w14:textId="10929683" w:rsidR="00127CEE" w:rsidRPr="00127CEE" w:rsidRDefault="00127CEE" w:rsidP="00415203">
            <w:pPr>
              <w:spacing w:after="0" w:line="240" w:lineRule="auto"/>
              <w:jc w:val="right"/>
              <w:rPr>
                <w:rFonts w:ascii="Arial Narrow" w:eastAsia="Times New Roman" w:hAnsi="Arial Narrow" w:cs="Calibri"/>
                <w:color w:val="000000"/>
                <w:lang w:eastAsia="sk-SK"/>
              </w:rPr>
            </w:pPr>
            <w:r w:rsidRPr="00127CEE">
              <w:rPr>
                <w:rFonts w:ascii="Arial Narrow" w:eastAsia="Times New Roman" w:hAnsi="Arial Narrow" w:cs="Calibri"/>
                <w:color w:val="000000"/>
                <w:lang w:eastAsia="sk-SK"/>
              </w:rPr>
              <w:t xml:space="preserve">0,00 </w:t>
            </w:r>
          </w:p>
        </w:tc>
        <w:tc>
          <w:tcPr>
            <w:tcW w:w="1419" w:type="dxa"/>
            <w:tcBorders>
              <w:top w:val="nil"/>
              <w:left w:val="nil"/>
              <w:bottom w:val="single" w:sz="4" w:space="0" w:color="auto"/>
              <w:right w:val="single" w:sz="4" w:space="0" w:color="auto"/>
            </w:tcBorders>
            <w:noWrap/>
            <w:vAlign w:val="center"/>
            <w:hideMark/>
          </w:tcPr>
          <w:p w14:paraId="73A424D7" w14:textId="06F75157" w:rsidR="00127CEE" w:rsidRPr="00127CEE" w:rsidRDefault="00127CEE" w:rsidP="00415203">
            <w:pPr>
              <w:spacing w:after="0" w:line="240" w:lineRule="auto"/>
              <w:jc w:val="right"/>
              <w:rPr>
                <w:rFonts w:ascii="Arial Narrow" w:eastAsia="Times New Roman" w:hAnsi="Arial Narrow" w:cs="Calibri"/>
                <w:b/>
                <w:bCs/>
                <w:color w:val="000000"/>
                <w:lang w:eastAsia="sk-SK"/>
              </w:rPr>
            </w:pPr>
            <w:r w:rsidRPr="00127CEE">
              <w:rPr>
                <w:rFonts w:ascii="Arial Narrow" w:eastAsia="Times New Roman" w:hAnsi="Arial Narrow" w:cs="Calibri"/>
                <w:b/>
                <w:bCs/>
                <w:color w:val="000000"/>
                <w:lang w:eastAsia="sk-SK"/>
              </w:rPr>
              <w:t xml:space="preserve">0,00 </w:t>
            </w:r>
          </w:p>
        </w:tc>
        <w:tc>
          <w:tcPr>
            <w:tcW w:w="2127" w:type="dxa"/>
            <w:tcBorders>
              <w:top w:val="nil"/>
              <w:left w:val="nil"/>
              <w:bottom w:val="single" w:sz="4" w:space="0" w:color="auto"/>
              <w:right w:val="single" w:sz="8" w:space="0" w:color="auto"/>
            </w:tcBorders>
            <w:noWrap/>
            <w:vAlign w:val="center"/>
            <w:hideMark/>
          </w:tcPr>
          <w:p w14:paraId="7B265226" w14:textId="2E21A43C" w:rsidR="00127CEE" w:rsidRPr="00127CEE" w:rsidRDefault="00127CEE" w:rsidP="00415203">
            <w:pPr>
              <w:spacing w:after="0" w:line="240" w:lineRule="auto"/>
              <w:jc w:val="right"/>
              <w:rPr>
                <w:rFonts w:ascii="Arial Narrow" w:eastAsia="Times New Roman" w:hAnsi="Arial Narrow" w:cs="Calibri"/>
                <w:b/>
                <w:bCs/>
                <w:color w:val="000000"/>
                <w:lang w:eastAsia="sk-SK"/>
              </w:rPr>
            </w:pPr>
            <w:r w:rsidRPr="00127CEE">
              <w:rPr>
                <w:rFonts w:ascii="Arial Narrow" w:eastAsia="Times New Roman" w:hAnsi="Arial Narrow" w:cs="Calibri"/>
                <w:b/>
                <w:bCs/>
                <w:color w:val="000000"/>
                <w:lang w:eastAsia="sk-SK"/>
              </w:rPr>
              <w:t xml:space="preserve">0,00 </w:t>
            </w:r>
          </w:p>
        </w:tc>
      </w:tr>
      <w:tr w:rsidR="00211537" w:rsidRPr="00127CEE" w14:paraId="772A5F0D" w14:textId="77777777" w:rsidTr="00FE518F">
        <w:trPr>
          <w:trHeight w:val="59"/>
        </w:trPr>
        <w:tc>
          <w:tcPr>
            <w:tcW w:w="461" w:type="dxa"/>
            <w:tcBorders>
              <w:top w:val="nil"/>
              <w:left w:val="single" w:sz="8" w:space="0" w:color="auto"/>
              <w:bottom w:val="single" w:sz="8" w:space="0" w:color="auto"/>
              <w:right w:val="single" w:sz="8" w:space="0" w:color="auto"/>
            </w:tcBorders>
            <w:noWrap/>
            <w:vAlign w:val="bottom"/>
            <w:hideMark/>
          </w:tcPr>
          <w:p w14:paraId="60A4ED51" w14:textId="77777777" w:rsidR="00127CEE" w:rsidRPr="00127CEE" w:rsidRDefault="00127CEE" w:rsidP="00127CEE">
            <w:pPr>
              <w:spacing w:after="0" w:line="240" w:lineRule="auto"/>
              <w:rPr>
                <w:rFonts w:ascii="Arial Narrow" w:eastAsia="Times New Roman" w:hAnsi="Arial Narrow" w:cs="Calibri"/>
                <w:color w:val="000000"/>
                <w:lang w:eastAsia="sk-SK"/>
              </w:rPr>
            </w:pPr>
            <w:r w:rsidRPr="00127CEE">
              <w:rPr>
                <w:rFonts w:ascii="Arial Narrow" w:eastAsia="Times New Roman" w:hAnsi="Arial Narrow" w:cs="Calibri"/>
                <w:color w:val="000000"/>
                <w:lang w:eastAsia="sk-SK"/>
              </w:rPr>
              <w:t> </w:t>
            </w:r>
          </w:p>
        </w:tc>
        <w:tc>
          <w:tcPr>
            <w:tcW w:w="1845" w:type="dxa"/>
            <w:tcBorders>
              <w:top w:val="nil"/>
              <w:left w:val="nil"/>
              <w:bottom w:val="single" w:sz="4" w:space="0" w:color="auto"/>
              <w:right w:val="nil"/>
            </w:tcBorders>
            <w:vAlign w:val="bottom"/>
            <w:hideMark/>
          </w:tcPr>
          <w:p w14:paraId="32312AB9" w14:textId="77777777" w:rsidR="00127CEE" w:rsidRPr="00127CEE" w:rsidRDefault="00127CEE" w:rsidP="00127CEE">
            <w:pPr>
              <w:spacing w:after="0" w:line="240" w:lineRule="auto"/>
              <w:rPr>
                <w:rFonts w:ascii="Arial Narrow" w:eastAsia="Times New Roman" w:hAnsi="Arial Narrow" w:cs="Calibri"/>
                <w:b/>
                <w:bCs/>
                <w:color w:val="000000"/>
                <w:lang w:eastAsia="sk-SK"/>
              </w:rPr>
            </w:pPr>
            <w:r w:rsidRPr="00127CEE">
              <w:rPr>
                <w:rFonts w:ascii="Arial Narrow" w:eastAsia="Times New Roman" w:hAnsi="Arial Narrow" w:cs="Calibri"/>
                <w:b/>
                <w:bCs/>
                <w:color w:val="000000"/>
                <w:lang w:eastAsia="sk-SK"/>
              </w:rPr>
              <w:t> </w:t>
            </w:r>
          </w:p>
        </w:tc>
        <w:tc>
          <w:tcPr>
            <w:tcW w:w="972" w:type="dxa"/>
            <w:tcBorders>
              <w:top w:val="nil"/>
              <w:left w:val="nil"/>
              <w:bottom w:val="single" w:sz="4" w:space="0" w:color="auto"/>
              <w:right w:val="nil"/>
            </w:tcBorders>
            <w:noWrap/>
            <w:vAlign w:val="center"/>
            <w:hideMark/>
          </w:tcPr>
          <w:p w14:paraId="2340BD12" w14:textId="11169194" w:rsidR="00127CEE" w:rsidRPr="00127CEE" w:rsidRDefault="00127CEE" w:rsidP="00415203">
            <w:pPr>
              <w:spacing w:after="0" w:line="240" w:lineRule="auto"/>
              <w:jc w:val="center"/>
              <w:rPr>
                <w:rFonts w:ascii="Arial Narrow" w:eastAsia="Times New Roman" w:hAnsi="Arial Narrow" w:cs="Calibri"/>
                <w:color w:val="000000"/>
                <w:lang w:eastAsia="sk-SK"/>
              </w:rPr>
            </w:pPr>
          </w:p>
        </w:tc>
        <w:tc>
          <w:tcPr>
            <w:tcW w:w="882" w:type="dxa"/>
            <w:tcBorders>
              <w:top w:val="nil"/>
              <w:left w:val="nil"/>
              <w:bottom w:val="single" w:sz="4" w:space="0" w:color="auto"/>
              <w:right w:val="nil"/>
            </w:tcBorders>
            <w:noWrap/>
            <w:vAlign w:val="center"/>
            <w:hideMark/>
          </w:tcPr>
          <w:p w14:paraId="05A2286B" w14:textId="29DB8D1E" w:rsidR="00127CEE" w:rsidRPr="00127CEE" w:rsidRDefault="00127CEE" w:rsidP="00415203">
            <w:pPr>
              <w:spacing w:after="0" w:line="240" w:lineRule="auto"/>
              <w:jc w:val="center"/>
              <w:rPr>
                <w:rFonts w:ascii="Arial Narrow" w:eastAsia="Times New Roman" w:hAnsi="Arial Narrow" w:cs="Calibri"/>
                <w:color w:val="000000"/>
                <w:lang w:eastAsia="sk-SK"/>
              </w:rPr>
            </w:pPr>
          </w:p>
        </w:tc>
        <w:tc>
          <w:tcPr>
            <w:tcW w:w="1215" w:type="dxa"/>
            <w:tcBorders>
              <w:top w:val="nil"/>
              <w:left w:val="nil"/>
              <w:bottom w:val="single" w:sz="4" w:space="0" w:color="auto"/>
              <w:right w:val="nil"/>
            </w:tcBorders>
            <w:noWrap/>
            <w:vAlign w:val="center"/>
            <w:hideMark/>
          </w:tcPr>
          <w:p w14:paraId="38F55249" w14:textId="74B672C2" w:rsidR="00127CEE" w:rsidRPr="00127CEE" w:rsidRDefault="00127CEE" w:rsidP="00FE518F">
            <w:pPr>
              <w:spacing w:after="0" w:line="240" w:lineRule="auto"/>
              <w:jc w:val="right"/>
              <w:rPr>
                <w:rFonts w:ascii="Arial Narrow" w:eastAsia="Times New Roman" w:hAnsi="Arial Narrow" w:cs="Calibri"/>
                <w:color w:val="000000"/>
                <w:lang w:eastAsia="sk-SK"/>
              </w:rPr>
            </w:pPr>
          </w:p>
        </w:tc>
        <w:tc>
          <w:tcPr>
            <w:tcW w:w="1419" w:type="dxa"/>
            <w:tcBorders>
              <w:top w:val="nil"/>
              <w:left w:val="nil"/>
              <w:bottom w:val="single" w:sz="4" w:space="0" w:color="auto"/>
              <w:right w:val="nil"/>
            </w:tcBorders>
            <w:noWrap/>
            <w:vAlign w:val="center"/>
            <w:hideMark/>
          </w:tcPr>
          <w:p w14:paraId="366283F3" w14:textId="77777777" w:rsidR="00127CEE" w:rsidRPr="00127CEE" w:rsidRDefault="00127CEE" w:rsidP="00FE518F">
            <w:pPr>
              <w:spacing w:after="0" w:line="240" w:lineRule="auto"/>
              <w:jc w:val="right"/>
              <w:rPr>
                <w:rFonts w:ascii="Arial Narrow" w:eastAsia="Times New Roman" w:hAnsi="Arial Narrow" w:cs="Calibri"/>
                <w:b/>
                <w:bCs/>
                <w:color w:val="000000"/>
                <w:lang w:eastAsia="sk-SK"/>
              </w:rPr>
            </w:pPr>
            <w:r w:rsidRPr="00127CEE">
              <w:rPr>
                <w:rFonts w:ascii="Arial Narrow" w:eastAsia="Times New Roman" w:hAnsi="Arial Narrow" w:cs="Calibri"/>
                <w:b/>
                <w:bCs/>
                <w:color w:val="000000"/>
                <w:lang w:eastAsia="sk-SK"/>
              </w:rPr>
              <w:t> </w:t>
            </w:r>
          </w:p>
        </w:tc>
        <w:tc>
          <w:tcPr>
            <w:tcW w:w="2127" w:type="dxa"/>
            <w:tcBorders>
              <w:top w:val="nil"/>
              <w:left w:val="nil"/>
              <w:bottom w:val="single" w:sz="4" w:space="0" w:color="auto"/>
              <w:right w:val="single" w:sz="8" w:space="0" w:color="auto"/>
            </w:tcBorders>
            <w:noWrap/>
            <w:vAlign w:val="center"/>
            <w:hideMark/>
          </w:tcPr>
          <w:p w14:paraId="7C6CDB6A" w14:textId="77777777" w:rsidR="00127CEE" w:rsidRPr="00127CEE" w:rsidRDefault="00127CEE" w:rsidP="00FE518F">
            <w:pPr>
              <w:spacing w:after="0" w:line="240" w:lineRule="auto"/>
              <w:jc w:val="right"/>
              <w:rPr>
                <w:rFonts w:ascii="Arial Narrow" w:eastAsia="Times New Roman" w:hAnsi="Arial Narrow" w:cs="Calibri"/>
                <w:b/>
                <w:bCs/>
                <w:color w:val="000000"/>
                <w:lang w:eastAsia="sk-SK"/>
              </w:rPr>
            </w:pPr>
            <w:r w:rsidRPr="00127CEE">
              <w:rPr>
                <w:rFonts w:ascii="Arial Narrow" w:eastAsia="Times New Roman" w:hAnsi="Arial Narrow" w:cs="Calibri"/>
                <w:b/>
                <w:bCs/>
                <w:color w:val="000000"/>
                <w:lang w:eastAsia="sk-SK"/>
              </w:rPr>
              <w:t> </w:t>
            </w:r>
          </w:p>
        </w:tc>
      </w:tr>
      <w:tr w:rsidR="00211537" w:rsidRPr="00127CEE" w14:paraId="20CF4E19" w14:textId="77777777" w:rsidTr="00FE518F">
        <w:trPr>
          <w:trHeight w:val="299"/>
        </w:trPr>
        <w:tc>
          <w:tcPr>
            <w:tcW w:w="461" w:type="dxa"/>
            <w:tcBorders>
              <w:top w:val="nil"/>
              <w:left w:val="single" w:sz="8" w:space="0" w:color="auto"/>
              <w:bottom w:val="single" w:sz="8" w:space="0" w:color="auto"/>
              <w:right w:val="single" w:sz="8" w:space="0" w:color="auto"/>
            </w:tcBorders>
            <w:noWrap/>
            <w:vAlign w:val="bottom"/>
            <w:hideMark/>
          </w:tcPr>
          <w:p w14:paraId="2F8D6524" w14:textId="77777777" w:rsidR="00127CEE" w:rsidRPr="00127CEE" w:rsidRDefault="00127CEE" w:rsidP="00127CEE">
            <w:pPr>
              <w:spacing w:after="0" w:line="240" w:lineRule="auto"/>
              <w:rPr>
                <w:rFonts w:ascii="Arial Narrow" w:eastAsia="Times New Roman" w:hAnsi="Arial Narrow" w:cs="Calibri"/>
                <w:color w:val="000000"/>
                <w:lang w:eastAsia="sk-SK"/>
              </w:rPr>
            </w:pPr>
            <w:r w:rsidRPr="00127CEE">
              <w:rPr>
                <w:rFonts w:ascii="Arial Narrow" w:eastAsia="Times New Roman" w:hAnsi="Arial Narrow" w:cs="Calibri"/>
                <w:color w:val="000000"/>
                <w:lang w:eastAsia="sk-SK"/>
              </w:rPr>
              <w:t>5.</w:t>
            </w:r>
          </w:p>
        </w:tc>
        <w:tc>
          <w:tcPr>
            <w:tcW w:w="1845" w:type="dxa"/>
            <w:tcBorders>
              <w:top w:val="nil"/>
              <w:left w:val="nil"/>
              <w:bottom w:val="single" w:sz="4" w:space="0" w:color="auto"/>
              <w:right w:val="single" w:sz="4" w:space="0" w:color="auto"/>
            </w:tcBorders>
            <w:noWrap/>
            <w:vAlign w:val="center"/>
            <w:hideMark/>
          </w:tcPr>
          <w:p w14:paraId="5E6DF3D0" w14:textId="01B84F8D" w:rsidR="00127CEE" w:rsidRPr="00127CEE" w:rsidRDefault="00127CEE" w:rsidP="00415203">
            <w:pPr>
              <w:spacing w:after="0" w:line="240" w:lineRule="auto"/>
              <w:rPr>
                <w:rFonts w:ascii="Arial Narrow" w:eastAsia="Times New Roman" w:hAnsi="Arial Narrow" w:cs="Calibri"/>
                <w:b/>
                <w:bCs/>
                <w:color w:val="000000"/>
                <w:lang w:eastAsia="sk-SK"/>
              </w:rPr>
            </w:pPr>
            <w:r w:rsidRPr="00127CEE">
              <w:rPr>
                <w:rFonts w:ascii="Arial Narrow" w:eastAsia="Times New Roman" w:hAnsi="Arial Narrow" w:cs="Calibri"/>
                <w:b/>
                <w:bCs/>
                <w:color w:val="000000"/>
                <w:lang w:eastAsia="sk-SK"/>
              </w:rPr>
              <w:t>A11</w:t>
            </w:r>
            <w:r w:rsidRPr="00127CEE">
              <w:rPr>
                <w:rFonts w:ascii="Arial Narrow" w:eastAsia="Times New Roman" w:hAnsi="Arial Narrow" w:cs="Calibri"/>
                <w:color w:val="000000"/>
                <w:lang w:eastAsia="sk-SK"/>
              </w:rPr>
              <w:t xml:space="preserve"> </w:t>
            </w:r>
            <w:r w:rsidR="00680911" w:rsidRPr="00127CEE">
              <w:rPr>
                <w:rFonts w:ascii="Arial Narrow" w:eastAsia="Times New Roman" w:hAnsi="Arial Narrow" w:cs="Calibri"/>
                <w:color w:val="000000"/>
                <w:lang w:eastAsia="sk-SK"/>
              </w:rPr>
              <w:t>Legislatíva</w:t>
            </w:r>
            <w:r w:rsidRPr="00127CEE">
              <w:rPr>
                <w:rFonts w:ascii="Arial Narrow" w:eastAsia="Times New Roman" w:hAnsi="Arial Narrow" w:cs="Calibri"/>
                <w:color w:val="000000"/>
                <w:lang w:eastAsia="sk-SK"/>
              </w:rPr>
              <w:t xml:space="preserve"> Zabezpečenie právnej analýzy a dopadov</w:t>
            </w:r>
          </w:p>
        </w:tc>
        <w:tc>
          <w:tcPr>
            <w:tcW w:w="972" w:type="dxa"/>
            <w:tcBorders>
              <w:top w:val="nil"/>
              <w:left w:val="nil"/>
              <w:bottom w:val="single" w:sz="4" w:space="0" w:color="auto"/>
              <w:right w:val="single" w:sz="4" w:space="0" w:color="auto"/>
            </w:tcBorders>
            <w:noWrap/>
            <w:vAlign w:val="center"/>
            <w:hideMark/>
          </w:tcPr>
          <w:p w14:paraId="3B2F5552" w14:textId="77777777" w:rsidR="00127CEE" w:rsidRPr="00127CEE" w:rsidRDefault="00127CEE" w:rsidP="00415203">
            <w:pPr>
              <w:spacing w:after="0" w:line="240" w:lineRule="auto"/>
              <w:jc w:val="center"/>
              <w:rPr>
                <w:rFonts w:ascii="Arial Narrow" w:eastAsia="Times New Roman" w:hAnsi="Arial Narrow" w:cs="Calibri"/>
                <w:color w:val="000000"/>
                <w:lang w:eastAsia="sk-SK"/>
              </w:rPr>
            </w:pPr>
            <w:r w:rsidRPr="00127CEE">
              <w:rPr>
                <w:rFonts w:ascii="Arial Narrow" w:eastAsia="Times New Roman" w:hAnsi="Arial Narrow" w:cs="Calibri"/>
                <w:color w:val="000000"/>
                <w:lang w:eastAsia="sk-SK"/>
              </w:rPr>
              <w:t>1</w:t>
            </w:r>
          </w:p>
        </w:tc>
        <w:tc>
          <w:tcPr>
            <w:tcW w:w="882" w:type="dxa"/>
            <w:tcBorders>
              <w:top w:val="nil"/>
              <w:left w:val="nil"/>
              <w:bottom w:val="single" w:sz="4" w:space="0" w:color="auto"/>
              <w:right w:val="single" w:sz="4" w:space="0" w:color="auto"/>
            </w:tcBorders>
            <w:noWrap/>
            <w:vAlign w:val="center"/>
            <w:hideMark/>
          </w:tcPr>
          <w:p w14:paraId="21E8EDB4" w14:textId="77777777" w:rsidR="00127CEE" w:rsidRPr="00127CEE" w:rsidRDefault="00127CEE" w:rsidP="00415203">
            <w:pPr>
              <w:spacing w:after="0" w:line="240" w:lineRule="auto"/>
              <w:jc w:val="center"/>
              <w:rPr>
                <w:rFonts w:ascii="Arial Narrow" w:eastAsia="Times New Roman" w:hAnsi="Arial Narrow" w:cs="Calibri"/>
                <w:color w:val="000000"/>
                <w:lang w:eastAsia="sk-SK"/>
              </w:rPr>
            </w:pPr>
            <w:r w:rsidRPr="00127CEE">
              <w:rPr>
                <w:rFonts w:ascii="Arial Narrow" w:eastAsia="Times New Roman" w:hAnsi="Arial Narrow" w:cs="Calibri"/>
                <w:color w:val="000000"/>
                <w:lang w:eastAsia="sk-SK"/>
              </w:rPr>
              <w:t>kus</w:t>
            </w:r>
          </w:p>
        </w:tc>
        <w:tc>
          <w:tcPr>
            <w:tcW w:w="1215" w:type="dxa"/>
            <w:tcBorders>
              <w:top w:val="nil"/>
              <w:left w:val="nil"/>
              <w:bottom w:val="single" w:sz="4" w:space="0" w:color="auto"/>
              <w:right w:val="single" w:sz="4" w:space="0" w:color="auto"/>
            </w:tcBorders>
            <w:noWrap/>
            <w:vAlign w:val="center"/>
            <w:hideMark/>
          </w:tcPr>
          <w:p w14:paraId="7FF3CDBB" w14:textId="717E4C9E" w:rsidR="00127CEE" w:rsidRPr="00127CEE" w:rsidRDefault="00127CEE" w:rsidP="00415203">
            <w:pPr>
              <w:spacing w:after="0" w:line="240" w:lineRule="auto"/>
              <w:jc w:val="right"/>
              <w:rPr>
                <w:rFonts w:ascii="Arial Narrow" w:eastAsia="Times New Roman" w:hAnsi="Arial Narrow" w:cs="Calibri"/>
                <w:color w:val="000000"/>
                <w:lang w:eastAsia="sk-SK"/>
              </w:rPr>
            </w:pPr>
            <w:r w:rsidRPr="00127CEE">
              <w:rPr>
                <w:rFonts w:ascii="Arial Narrow" w:eastAsia="Times New Roman" w:hAnsi="Arial Narrow" w:cs="Calibri"/>
                <w:color w:val="000000"/>
                <w:lang w:eastAsia="sk-SK"/>
              </w:rPr>
              <w:t>0,00</w:t>
            </w:r>
          </w:p>
        </w:tc>
        <w:tc>
          <w:tcPr>
            <w:tcW w:w="1419" w:type="dxa"/>
            <w:tcBorders>
              <w:top w:val="nil"/>
              <w:left w:val="nil"/>
              <w:bottom w:val="single" w:sz="4" w:space="0" w:color="auto"/>
              <w:right w:val="single" w:sz="4" w:space="0" w:color="auto"/>
            </w:tcBorders>
            <w:noWrap/>
            <w:vAlign w:val="center"/>
            <w:hideMark/>
          </w:tcPr>
          <w:p w14:paraId="472879BE" w14:textId="72AC306A" w:rsidR="00127CEE" w:rsidRPr="00127CEE" w:rsidRDefault="00127CEE" w:rsidP="00415203">
            <w:pPr>
              <w:spacing w:after="0" w:line="240" w:lineRule="auto"/>
              <w:jc w:val="right"/>
              <w:rPr>
                <w:rFonts w:ascii="Arial Narrow" w:eastAsia="Times New Roman" w:hAnsi="Arial Narrow" w:cs="Calibri"/>
                <w:b/>
                <w:bCs/>
                <w:color w:val="000000"/>
                <w:lang w:eastAsia="sk-SK"/>
              </w:rPr>
            </w:pPr>
            <w:r w:rsidRPr="00127CEE">
              <w:rPr>
                <w:rFonts w:ascii="Arial Narrow" w:eastAsia="Times New Roman" w:hAnsi="Arial Narrow" w:cs="Calibri"/>
                <w:b/>
                <w:bCs/>
                <w:color w:val="000000"/>
                <w:lang w:eastAsia="sk-SK"/>
              </w:rPr>
              <w:t xml:space="preserve">0,00 </w:t>
            </w:r>
          </w:p>
        </w:tc>
        <w:tc>
          <w:tcPr>
            <w:tcW w:w="2127" w:type="dxa"/>
            <w:tcBorders>
              <w:top w:val="nil"/>
              <w:left w:val="nil"/>
              <w:bottom w:val="single" w:sz="4" w:space="0" w:color="auto"/>
              <w:right w:val="single" w:sz="8" w:space="0" w:color="auto"/>
            </w:tcBorders>
            <w:noWrap/>
            <w:vAlign w:val="center"/>
            <w:hideMark/>
          </w:tcPr>
          <w:p w14:paraId="76D33CC5" w14:textId="035E74DA" w:rsidR="00127CEE" w:rsidRPr="00127CEE" w:rsidRDefault="00127CEE" w:rsidP="00415203">
            <w:pPr>
              <w:spacing w:after="0" w:line="240" w:lineRule="auto"/>
              <w:jc w:val="right"/>
              <w:rPr>
                <w:rFonts w:ascii="Arial Narrow" w:eastAsia="Times New Roman" w:hAnsi="Arial Narrow" w:cs="Calibri"/>
                <w:b/>
                <w:bCs/>
                <w:color w:val="000000"/>
                <w:lang w:eastAsia="sk-SK"/>
              </w:rPr>
            </w:pPr>
            <w:r w:rsidRPr="00127CEE">
              <w:rPr>
                <w:rFonts w:ascii="Arial Narrow" w:eastAsia="Times New Roman" w:hAnsi="Arial Narrow" w:cs="Calibri"/>
                <w:b/>
                <w:bCs/>
                <w:color w:val="000000"/>
                <w:lang w:eastAsia="sk-SK"/>
              </w:rPr>
              <w:t xml:space="preserve">0,00 </w:t>
            </w:r>
          </w:p>
        </w:tc>
      </w:tr>
      <w:tr w:rsidR="00211537" w:rsidRPr="00127CEE" w14:paraId="4E6C364B" w14:textId="77777777" w:rsidTr="00FE518F">
        <w:trPr>
          <w:trHeight w:val="83"/>
        </w:trPr>
        <w:tc>
          <w:tcPr>
            <w:tcW w:w="461" w:type="dxa"/>
            <w:tcBorders>
              <w:top w:val="nil"/>
              <w:left w:val="single" w:sz="8" w:space="0" w:color="auto"/>
              <w:bottom w:val="single" w:sz="8" w:space="0" w:color="auto"/>
              <w:right w:val="single" w:sz="8" w:space="0" w:color="auto"/>
            </w:tcBorders>
            <w:noWrap/>
            <w:vAlign w:val="bottom"/>
            <w:hideMark/>
          </w:tcPr>
          <w:p w14:paraId="4BF3EABA" w14:textId="77777777" w:rsidR="00127CEE" w:rsidRPr="00127CEE" w:rsidRDefault="00127CEE" w:rsidP="00127CEE">
            <w:pPr>
              <w:spacing w:after="0" w:line="240" w:lineRule="auto"/>
              <w:rPr>
                <w:rFonts w:ascii="Arial Narrow" w:eastAsia="Times New Roman" w:hAnsi="Arial Narrow" w:cs="Calibri"/>
                <w:color w:val="000000"/>
                <w:lang w:eastAsia="sk-SK"/>
              </w:rPr>
            </w:pPr>
            <w:r w:rsidRPr="00127CEE">
              <w:rPr>
                <w:rFonts w:ascii="Arial Narrow" w:eastAsia="Times New Roman" w:hAnsi="Arial Narrow" w:cs="Calibri"/>
                <w:color w:val="000000"/>
                <w:lang w:eastAsia="sk-SK"/>
              </w:rPr>
              <w:t> </w:t>
            </w:r>
          </w:p>
        </w:tc>
        <w:tc>
          <w:tcPr>
            <w:tcW w:w="8460" w:type="dxa"/>
            <w:gridSpan w:val="6"/>
            <w:tcBorders>
              <w:top w:val="single" w:sz="4" w:space="0" w:color="auto"/>
              <w:left w:val="nil"/>
              <w:bottom w:val="nil"/>
              <w:right w:val="single" w:sz="8" w:space="0" w:color="000000"/>
            </w:tcBorders>
            <w:noWrap/>
            <w:vAlign w:val="center"/>
            <w:hideMark/>
          </w:tcPr>
          <w:p w14:paraId="6780ACA5" w14:textId="66C19422" w:rsidR="00127CEE" w:rsidRPr="00127CEE" w:rsidRDefault="00127CEE" w:rsidP="00FE518F">
            <w:pPr>
              <w:spacing w:after="0" w:line="240" w:lineRule="auto"/>
              <w:jc w:val="right"/>
              <w:rPr>
                <w:rFonts w:ascii="Arial Narrow" w:eastAsia="Times New Roman" w:hAnsi="Arial Narrow" w:cs="Calibri"/>
                <w:b/>
                <w:bCs/>
                <w:color w:val="000000"/>
                <w:lang w:eastAsia="sk-SK"/>
              </w:rPr>
            </w:pPr>
          </w:p>
        </w:tc>
      </w:tr>
      <w:tr w:rsidR="00211537" w:rsidRPr="00127CEE" w14:paraId="0C5ED54B" w14:textId="77777777" w:rsidTr="00FE518F">
        <w:trPr>
          <w:trHeight w:val="524"/>
        </w:trPr>
        <w:tc>
          <w:tcPr>
            <w:tcW w:w="461" w:type="dxa"/>
            <w:tcBorders>
              <w:top w:val="nil"/>
              <w:left w:val="single" w:sz="8" w:space="0" w:color="auto"/>
              <w:bottom w:val="single" w:sz="8" w:space="0" w:color="auto"/>
              <w:right w:val="single" w:sz="8" w:space="0" w:color="auto"/>
            </w:tcBorders>
            <w:noWrap/>
            <w:vAlign w:val="bottom"/>
            <w:hideMark/>
          </w:tcPr>
          <w:p w14:paraId="286BBADB" w14:textId="77777777" w:rsidR="00127CEE" w:rsidRPr="00127CEE" w:rsidRDefault="00127CEE" w:rsidP="00127CEE">
            <w:pPr>
              <w:spacing w:after="0" w:line="240" w:lineRule="auto"/>
              <w:rPr>
                <w:rFonts w:ascii="Arial Narrow" w:eastAsia="Times New Roman" w:hAnsi="Arial Narrow" w:cs="Calibri"/>
                <w:color w:val="000000"/>
                <w:lang w:eastAsia="sk-SK"/>
              </w:rPr>
            </w:pPr>
            <w:r w:rsidRPr="00127CEE">
              <w:rPr>
                <w:rFonts w:ascii="Arial Narrow" w:eastAsia="Times New Roman" w:hAnsi="Arial Narrow" w:cs="Calibri"/>
                <w:color w:val="000000"/>
                <w:lang w:eastAsia="sk-SK"/>
              </w:rPr>
              <w:t>6.</w:t>
            </w:r>
          </w:p>
        </w:tc>
        <w:tc>
          <w:tcPr>
            <w:tcW w:w="1845" w:type="dxa"/>
            <w:tcBorders>
              <w:top w:val="single" w:sz="4" w:space="0" w:color="auto"/>
              <w:left w:val="nil"/>
              <w:bottom w:val="single" w:sz="4" w:space="0" w:color="auto"/>
              <w:right w:val="single" w:sz="4" w:space="0" w:color="auto"/>
            </w:tcBorders>
            <w:noWrap/>
            <w:vAlign w:val="center"/>
            <w:hideMark/>
          </w:tcPr>
          <w:p w14:paraId="47EC34B5" w14:textId="77777777" w:rsidR="00127CEE" w:rsidRPr="00127CEE" w:rsidRDefault="00127CEE" w:rsidP="00415203">
            <w:pPr>
              <w:spacing w:after="0" w:line="240" w:lineRule="auto"/>
              <w:rPr>
                <w:rFonts w:ascii="Arial Narrow" w:eastAsia="Times New Roman" w:hAnsi="Arial Narrow" w:cs="Calibri"/>
                <w:b/>
                <w:bCs/>
                <w:color w:val="000000"/>
                <w:lang w:eastAsia="sk-SK"/>
              </w:rPr>
            </w:pPr>
            <w:r w:rsidRPr="00127CEE">
              <w:rPr>
                <w:rFonts w:ascii="Arial Narrow" w:eastAsia="Times New Roman" w:hAnsi="Arial Narrow" w:cs="Calibri"/>
                <w:b/>
                <w:bCs/>
                <w:color w:val="000000"/>
                <w:lang w:eastAsia="sk-SK"/>
              </w:rPr>
              <w:t>Cena za postimplementačnú podporu (pre body 1.-3.)</w:t>
            </w:r>
          </w:p>
        </w:tc>
        <w:tc>
          <w:tcPr>
            <w:tcW w:w="972" w:type="dxa"/>
            <w:tcBorders>
              <w:top w:val="single" w:sz="4" w:space="0" w:color="auto"/>
              <w:left w:val="nil"/>
              <w:bottom w:val="single" w:sz="4" w:space="0" w:color="auto"/>
              <w:right w:val="single" w:sz="4" w:space="0" w:color="auto"/>
            </w:tcBorders>
            <w:noWrap/>
            <w:vAlign w:val="center"/>
            <w:hideMark/>
          </w:tcPr>
          <w:p w14:paraId="4BAED2BA" w14:textId="77777777" w:rsidR="00127CEE" w:rsidRPr="00127CEE" w:rsidRDefault="00127CEE" w:rsidP="00415203">
            <w:pPr>
              <w:spacing w:after="0" w:line="240" w:lineRule="auto"/>
              <w:jc w:val="center"/>
              <w:rPr>
                <w:rFonts w:ascii="Arial Narrow" w:eastAsia="Times New Roman" w:hAnsi="Arial Narrow" w:cs="Calibri"/>
                <w:color w:val="000000"/>
                <w:lang w:eastAsia="sk-SK"/>
              </w:rPr>
            </w:pPr>
            <w:r w:rsidRPr="00127CEE">
              <w:rPr>
                <w:rFonts w:ascii="Arial Narrow" w:eastAsia="Times New Roman" w:hAnsi="Arial Narrow" w:cs="Calibri"/>
                <w:color w:val="000000"/>
                <w:lang w:eastAsia="sk-SK"/>
              </w:rPr>
              <w:t>6</w:t>
            </w:r>
          </w:p>
        </w:tc>
        <w:tc>
          <w:tcPr>
            <w:tcW w:w="882" w:type="dxa"/>
            <w:tcBorders>
              <w:top w:val="single" w:sz="4" w:space="0" w:color="auto"/>
              <w:left w:val="nil"/>
              <w:bottom w:val="single" w:sz="4" w:space="0" w:color="auto"/>
              <w:right w:val="single" w:sz="4" w:space="0" w:color="auto"/>
            </w:tcBorders>
            <w:noWrap/>
            <w:vAlign w:val="center"/>
            <w:hideMark/>
          </w:tcPr>
          <w:p w14:paraId="0CD714A5" w14:textId="77777777" w:rsidR="00127CEE" w:rsidRPr="00127CEE" w:rsidRDefault="00127CEE" w:rsidP="00415203">
            <w:pPr>
              <w:spacing w:after="0" w:line="240" w:lineRule="auto"/>
              <w:jc w:val="center"/>
              <w:rPr>
                <w:rFonts w:ascii="Arial Narrow" w:eastAsia="Times New Roman" w:hAnsi="Arial Narrow" w:cs="Calibri"/>
                <w:color w:val="000000"/>
                <w:lang w:eastAsia="sk-SK"/>
              </w:rPr>
            </w:pPr>
            <w:r w:rsidRPr="00127CEE">
              <w:rPr>
                <w:rFonts w:ascii="Arial Narrow" w:eastAsia="Times New Roman" w:hAnsi="Arial Narrow" w:cs="Calibri"/>
                <w:color w:val="000000"/>
                <w:lang w:eastAsia="sk-SK"/>
              </w:rPr>
              <w:t>mesiac</w:t>
            </w:r>
          </w:p>
        </w:tc>
        <w:tc>
          <w:tcPr>
            <w:tcW w:w="1215" w:type="dxa"/>
            <w:tcBorders>
              <w:top w:val="single" w:sz="4" w:space="0" w:color="auto"/>
              <w:left w:val="nil"/>
              <w:bottom w:val="single" w:sz="4" w:space="0" w:color="auto"/>
              <w:right w:val="single" w:sz="4" w:space="0" w:color="auto"/>
            </w:tcBorders>
            <w:noWrap/>
            <w:vAlign w:val="center"/>
            <w:hideMark/>
          </w:tcPr>
          <w:p w14:paraId="323FC713" w14:textId="7B3D4D62" w:rsidR="00127CEE" w:rsidRPr="00127CEE" w:rsidRDefault="00127CEE" w:rsidP="00415203">
            <w:pPr>
              <w:spacing w:after="0" w:line="240" w:lineRule="auto"/>
              <w:jc w:val="right"/>
              <w:rPr>
                <w:rFonts w:ascii="Arial Narrow" w:eastAsia="Times New Roman" w:hAnsi="Arial Narrow" w:cs="Calibri"/>
                <w:color w:val="000000"/>
                <w:lang w:eastAsia="sk-SK"/>
              </w:rPr>
            </w:pPr>
            <w:r w:rsidRPr="00127CEE">
              <w:rPr>
                <w:rFonts w:ascii="Arial Narrow" w:eastAsia="Times New Roman" w:hAnsi="Arial Narrow" w:cs="Calibri"/>
                <w:color w:val="000000"/>
                <w:lang w:eastAsia="sk-SK"/>
              </w:rPr>
              <w:t xml:space="preserve">0,00 </w:t>
            </w:r>
          </w:p>
        </w:tc>
        <w:tc>
          <w:tcPr>
            <w:tcW w:w="1419" w:type="dxa"/>
            <w:tcBorders>
              <w:top w:val="single" w:sz="4" w:space="0" w:color="auto"/>
              <w:left w:val="nil"/>
              <w:bottom w:val="single" w:sz="4" w:space="0" w:color="auto"/>
              <w:right w:val="single" w:sz="4" w:space="0" w:color="auto"/>
            </w:tcBorders>
            <w:noWrap/>
            <w:vAlign w:val="center"/>
            <w:hideMark/>
          </w:tcPr>
          <w:p w14:paraId="53C4E22B" w14:textId="0AE21CA1" w:rsidR="00127CEE" w:rsidRPr="00127CEE" w:rsidRDefault="00127CEE" w:rsidP="00415203">
            <w:pPr>
              <w:spacing w:after="0" w:line="240" w:lineRule="auto"/>
              <w:jc w:val="right"/>
              <w:rPr>
                <w:rFonts w:ascii="Arial Narrow" w:eastAsia="Times New Roman" w:hAnsi="Arial Narrow" w:cs="Calibri"/>
                <w:b/>
                <w:bCs/>
                <w:color w:val="000000"/>
                <w:lang w:eastAsia="sk-SK"/>
              </w:rPr>
            </w:pPr>
            <w:r w:rsidRPr="00127CEE">
              <w:rPr>
                <w:rFonts w:ascii="Arial Narrow" w:eastAsia="Times New Roman" w:hAnsi="Arial Narrow" w:cs="Calibri"/>
                <w:b/>
                <w:bCs/>
                <w:color w:val="000000"/>
                <w:lang w:eastAsia="sk-SK"/>
              </w:rPr>
              <w:t xml:space="preserve">0,00 </w:t>
            </w:r>
          </w:p>
        </w:tc>
        <w:tc>
          <w:tcPr>
            <w:tcW w:w="2127" w:type="dxa"/>
            <w:tcBorders>
              <w:top w:val="single" w:sz="4" w:space="0" w:color="auto"/>
              <w:left w:val="nil"/>
              <w:bottom w:val="single" w:sz="4" w:space="0" w:color="auto"/>
              <w:right w:val="single" w:sz="8" w:space="0" w:color="auto"/>
            </w:tcBorders>
            <w:noWrap/>
            <w:vAlign w:val="center"/>
            <w:hideMark/>
          </w:tcPr>
          <w:p w14:paraId="4325634A" w14:textId="4621DAE2" w:rsidR="00127CEE" w:rsidRPr="00127CEE" w:rsidRDefault="00127CEE" w:rsidP="00415203">
            <w:pPr>
              <w:spacing w:after="0" w:line="240" w:lineRule="auto"/>
              <w:jc w:val="right"/>
              <w:rPr>
                <w:rFonts w:ascii="Arial Narrow" w:eastAsia="Times New Roman" w:hAnsi="Arial Narrow" w:cs="Calibri"/>
                <w:b/>
                <w:bCs/>
                <w:color w:val="000000"/>
                <w:lang w:eastAsia="sk-SK"/>
              </w:rPr>
            </w:pPr>
            <w:r w:rsidRPr="00127CEE">
              <w:rPr>
                <w:rFonts w:ascii="Arial Narrow" w:eastAsia="Times New Roman" w:hAnsi="Arial Narrow" w:cs="Calibri"/>
                <w:b/>
                <w:bCs/>
                <w:color w:val="000000"/>
                <w:lang w:eastAsia="sk-SK"/>
              </w:rPr>
              <w:t xml:space="preserve">0,00 </w:t>
            </w:r>
          </w:p>
        </w:tc>
      </w:tr>
      <w:tr w:rsidR="00211537" w:rsidRPr="00127CEE" w14:paraId="564AC581" w14:textId="77777777" w:rsidTr="00FE518F">
        <w:trPr>
          <w:trHeight w:val="59"/>
        </w:trPr>
        <w:tc>
          <w:tcPr>
            <w:tcW w:w="461" w:type="dxa"/>
            <w:tcBorders>
              <w:top w:val="nil"/>
              <w:left w:val="single" w:sz="8" w:space="0" w:color="auto"/>
              <w:bottom w:val="nil"/>
              <w:right w:val="single" w:sz="8" w:space="0" w:color="auto"/>
            </w:tcBorders>
            <w:noWrap/>
            <w:vAlign w:val="bottom"/>
            <w:hideMark/>
          </w:tcPr>
          <w:p w14:paraId="2D2955B2" w14:textId="61108AED" w:rsidR="00127CEE" w:rsidRPr="00127CEE" w:rsidRDefault="00127CEE" w:rsidP="00127CEE">
            <w:pPr>
              <w:spacing w:after="0" w:line="240" w:lineRule="auto"/>
              <w:rPr>
                <w:rFonts w:ascii="Arial Narrow" w:eastAsia="Times New Roman" w:hAnsi="Arial Narrow" w:cs="Calibri"/>
                <w:color w:val="000000"/>
                <w:lang w:eastAsia="sk-SK"/>
              </w:rPr>
            </w:pPr>
          </w:p>
        </w:tc>
        <w:tc>
          <w:tcPr>
            <w:tcW w:w="1845" w:type="dxa"/>
            <w:tcBorders>
              <w:top w:val="nil"/>
              <w:left w:val="nil"/>
              <w:bottom w:val="single" w:sz="4" w:space="0" w:color="auto"/>
              <w:right w:val="nil"/>
            </w:tcBorders>
            <w:noWrap/>
            <w:vAlign w:val="bottom"/>
            <w:hideMark/>
          </w:tcPr>
          <w:p w14:paraId="25C95107" w14:textId="77777777" w:rsidR="00127CEE" w:rsidRPr="00127CEE" w:rsidRDefault="00127CEE" w:rsidP="00127CEE">
            <w:pPr>
              <w:spacing w:after="0" w:line="240" w:lineRule="auto"/>
              <w:rPr>
                <w:rFonts w:ascii="Arial Narrow" w:eastAsia="Times New Roman" w:hAnsi="Arial Narrow" w:cs="Calibri"/>
                <w:b/>
                <w:bCs/>
                <w:color w:val="000000"/>
                <w:lang w:eastAsia="sk-SK"/>
              </w:rPr>
            </w:pPr>
            <w:r w:rsidRPr="00127CEE">
              <w:rPr>
                <w:rFonts w:ascii="Arial Narrow" w:eastAsia="Times New Roman" w:hAnsi="Arial Narrow" w:cs="Calibri"/>
                <w:b/>
                <w:bCs/>
                <w:color w:val="000000"/>
                <w:lang w:eastAsia="sk-SK"/>
              </w:rPr>
              <w:t> </w:t>
            </w:r>
          </w:p>
        </w:tc>
        <w:tc>
          <w:tcPr>
            <w:tcW w:w="972" w:type="dxa"/>
            <w:tcBorders>
              <w:top w:val="nil"/>
              <w:left w:val="nil"/>
              <w:bottom w:val="single" w:sz="4" w:space="0" w:color="auto"/>
              <w:right w:val="single" w:sz="4" w:space="0" w:color="auto"/>
            </w:tcBorders>
            <w:noWrap/>
            <w:vAlign w:val="center"/>
            <w:hideMark/>
          </w:tcPr>
          <w:p w14:paraId="37363855" w14:textId="2B5CCD32" w:rsidR="00127CEE" w:rsidRPr="00127CEE" w:rsidRDefault="00127CEE" w:rsidP="00415203">
            <w:pPr>
              <w:spacing w:after="0" w:line="240" w:lineRule="auto"/>
              <w:jc w:val="center"/>
              <w:rPr>
                <w:rFonts w:ascii="Arial Narrow" w:eastAsia="Times New Roman" w:hAnsi="Arial Narrow" w:cs="Calibri"/>
                <w:color w:val="000000"/>
                <w:lang w:eastAsia="sk-SK"/>
              </w:rPr>
            </w:pPr>
          </w:p>
        </w:tc>
        <w:tc>
          <w:tcPr>
            <w:tcW w:w="882" w:type="dxa"/>
            <w:tcBorders>
              <w:top w:val="nil"/>
              <w:left w:val="nil"/>
              <w:bottom w:val="single" w:sz="4" w:space="0" w:color="auto"/>
              <w:right w:val="nil"/>
            </w:tcBorders>
            <w:noWrap/>
            <w:vAlign w:val="center"/>
            <w:hideMark/>
          </w:tcPr>
          <w:p w14:paraId="361BF6F6" w14:textId="2238BFC6" w:rsidR="00127CEE" w:rsidRPr="00127CEE" w:rsidRDefault="00127CEE" w:rsidP="00415203">
            <w:pPr>
              <w:spacing w:after="0" w:line="240" w:lineRule="auto"/>
              <w:jc w:val="center"/>
              <w:rPr>
                <w:rFonts w:ascii="Arial Narrow" w:eastAsia="Times New Roman" w:hAnsi="Arial Narrow" w:cs="Calibri"/>
                <w:color w:val="000000"/>
                <w:lang w:eastAsia="sk-SK"/>
              </w:rPr>
            </w:pPr>
          </w:p>
        </w:tc>
        <w:tc>
          <w:tcPr>
            <w:tcW w:w="1215" w:type="dxa"/>
            <w:tcBorders>
              <w:top w:val="nil"/>
              <w:left w:val="nil"/>
              <w:bottom w:val="single" w:sz="4" w:space="0" w:color="auto"/>
              <w:right w:val="nil"/>
            </w:tcBorders>
            <w:noWrap/>
            <w:vAlign w:val="center"/>
            <w:hideMark/>
          </w:tcPr>
          <w:p w14:paraId="69DE0C4A" w14:textId="77777777" w:rsidR="00127CEE" w:rsidRPr="00127CEE" w:rsidRDefault="00127CEE" w:rsidP="00FE518F">
            <w:pPr>
              <w:spacing w:after="0" w:line="240" w:lineRule="auto"/>
              <w:jc w:val="right"/>
              <w:rPr>
                <w:rFonts w:ascii="Arial Narrow" w:eastAsia="Times New Roman" w:hAnsi="Arial Narrow" w:cs="Calibri"/>
                <w:color w:val="000000"/>
                <w:lang w:eastAsia="sk-SK"/>
              </w:rPr>
            </w:pPr>
            <w:r w:rsidRPr="00127CEE">
              <w:rPr>
                <w:rFonts w:ascii="Arial Narrow" w:eastAsia="Times New Roman" w:hAnsi="Arial Narrow" w:cs="Calibri"/>
                <w:color w:val="000000"/>
                <w:lang w:eastAsia="sk-SK"/>
              </w:rPr>
              <w:t> </w:t>
            </w:r>
          </w:p>
        </w:tc>
        <w:tc>
          <w:tcPr>
            <w:tcW w:w="1419" w:type="dxa"/>
            <w:tcBorders>
              <w:top w:val="nil"/>
              <w:left w:val="nil"/>
              <w:bottom w:val="single" w:sz="4" w:space="0" w:color="auto"/>
              <w:right w:val="nil"/>
            </w:tcBorders>
            <w:noWrap/>
            <w:vAlign w:val="center"/>
            <w:hideMark/>
          </w:tcPr>
          <w:p w14:paraId="068A5352" w14:textId="77777777" w:rsidR="00127CEE" w:rsidRPr="00127CEE" w:rsidRDefault="00127CEE" w:rsidP="00FE518F">
            <w:pPr>
              <w:spacing w:after="0" w:line="240" w:lineRule="auto"/>
              <w:jc w:val="right"/>
              <w:rPr>
                <w:rFonts w:ascii="Arial Narrow" w:eastAsia="Times New Roman" w:hAnsi="Arial Narrow" w:cs="Calibri"/>
                <w:color w:val="000000"/>
                <w:lang w:eastAsia="sk-SK"/>
              </w:rPr>
            </w:pPr>
            <w:r w:rsidRPr="00127CEE">
              <w:rPr>
                <w:rFonts w:ascii="Arial Narrow" w:eastAsia="Times New Roman" w:hAnsi="Arial Narrow" w:cs="Calibri"/>
                <w:color w:val="000000"/>
                <w:lang w:eastAsia="sk-SK"/>
              </w:rPr>
              <w:t> </w:t>
            </w:r>
          </w:p>
        </w:tc>
        <w:tc>
          <w:tcPr>
            <w:tcW w:w="2127" w:type="dxa"/>
            <w:tcBorders>
              <w:top w:val="nil"/>
              <w:left w:val="nil"/>
              <w:bottom w:val="single" w:sz="4" w:space="0" w:color="auto"/>
              <w:right w:val="single" w:sz="8" w:space="0" w:color="auto"/>
            </w:tcBorders>
            <w:noWrap/>
            <w:vAlign w:val="center"/>
            <w:hideMark/>
          </w:tcPr>
          <w:p w14:paraId="03AB1B81" w14:textId="77777777" w:rsidR="00127CEE" w:rsidRPr="00127CEE" w:rsidRDefault="00127CEE" w:rsidP="00FE518F">
            <w:pPr>
              <w:spacing w:after="0" w:line="240" w:lineRule="auto"/>
              <w:jc w:val="right"/>
              <w:rPr>
                <w:rFonts w:ascii="Arial Narrow" w:eastAsia="Times New Roman" w:hAnsi="Arial Narrow" w:cs="Calibri"/>
                <w:color w:val="000000"/>
                <w:lang w:eastAsia="sk-SK"/>
              </w:rPr>
            </w:pPr>
            <w:r w:rsidRPr="00127CEE">
              <w:rPr>
                <w:rFonts w:ascii="Arial Narrow" w:eastAsia="Times New Roman" w:hAnsi="Arial Narrow" w:cs="Calibri"/>
                <w:color w:val="000000"/>
                <w:lang w:eastAsia="sk-SK"/>
              </w:rPr>
              <w:t> </w:t>
            </w:r>
          </w:p>
        </w:tc>
      </w:tr>
      <w:tr w:rsidR="00211537" w:rsidRPr="00127CEE" w14:paraId="1BFB4676" w14:textId="77777777" w:rsidTr="00FE518F">
        <w:trPr>
          <w:trHeight w:val="524"/>
        </w:trPr>
        <w:tc>
          <w:tcPr>
            <w:tcW w:w="461" w:type="dxa"/>
            <w:tcBorders>
              <w:top w:val="single" w:sz="8" w:space="0" w:color="auto"/>
              <w:left w:val="single" w:sz="8" w:space="0" w:color="auto"/>
              <w:bottom w:val="single" w:sz="8" w:space="0" w:color="auto"/>
              <w:right w:val="single" w:sz="8" w:space="0" w:color="auto"/>
            </w:tcBorders>
            <w:noWrap/>
            <w:vAlign w:val="bottom"/>
            <w:hideMark/>
          </w:tcPr>
          <w:p w14:paraId="0D87D50F" w14:textId="77777777" w:rsidR="00127CEE" w:rsidRPr="00127CEE" w:rsidRDefault="00127CEE" w:rsidP="00127CEE">
            <w:pPr>
              <w:spacing w:after="0" w:line="240" w:lineRule="auto"/>
              <w:rPr>
                <w:rFonts w:ascii="Arial Narrow" w:eastAsia="Times New Roman" w:hAnsi="Arial Narrow" w:cs="Calibri"/>
                <w:color w:val="000000"/>
                <w:lang w:eastAsia="sk-SK"/>
              </w:rPr>
            </w:pPr>
            <w:r w:rsidRPr="00127CEE">
              <w:rPr>
                <w:rFonts w:ascii="Arial Narrow" w:eastAsia="Times New Roman" w:hAnsi="Arial Narrow" w:cs="Calibri"/>
                <w:color w:val="000000"/>
                <w:lang w:eastAsia="sk-SK"/>
              </w:rPr>
              <w:t>7.</w:t>
            </w:r>
          </w:p>
        </w:tc>
        <w:tc>
          <w:tcPr>
            <w:tcW w:w="1845" w:type="dxa"/>
            <w:tcBorders>
              <w:top w:val="nil"/>
              <w:left w:val="nil"/>
              <w:bottom w:val="single" w:sz="4" w:space="0" w:color="auto"/>
              <w:right w:val="single" w:sz="4" w:space="0" w:color="auto"/>
            </w:tcBorders>
            <w:noWrap/>
            <w:vAlign w:val="center"/>
            <w:hideMark/>
          </w:tcPr>
          <w:p w14:paraId="2F056935" w14:textId="77777777" w:rsidR="00127CEE" w:rsidRPr="00127CEE" w:rsidRDefault="00127CEE" w:rsidP="00415203">
            <w:pPr>
              <w:spacing w:after="0" w:line="240" w:lineRule="auto"/>
              <w:rPr>
                <w:rFonts w:ascii="Arial Narrow" w:eastAsia="Times New Roman" w:hAnsi="Arial Narrow" w:cs="Calibri"/>
                <w:b/>
                <w:bCs/>
                <w:color w:val="000000"/>
                <w:lang w:eastAsia="sk-SK"/>
              </w:rPr>
            </w:pPr>
            <w:r w:rsidRPr="00127CEE">
              <w:rPr>
                <w:rFonts w:ascii="Arial Narrow" w:eastAsia="Times New Roman" w:hAnsi="Arial Narrow" w:cs="Calibri"/>
                <w:b/>
                <w:bCs/>
                <w:color w:val="000000"/>
                <w:lang w:eastAsia="sk-SK"/>
              </w:rPr>
              <w:t>Cena za opciu: mesačná podpora (pre body 1.-3.)</w:t>
            </w:r>
          </w:p>
        </w:tc>
        <w:tc>
          <w:tcPr>
            <w:tcW w:w="972" w:type="dxa"/>
            <w:tcBorders>
              <w:top w:val="nil"/>
              <w:left w:val="nil"/>
              <w:bottom w:val="single" w:sz="4" w:space="0" w:color="auto"/>
              <w:right w:val="single" w:sz="4" w:space="0" w:color="auto"/>
            </w:tcBorders>
            <w:noWrap/>
            <w:vAlign w:val="center"/>
            <w:hideMark/>
          </w:tcPr>
          <w:p w14:paraId="7DA1D80A" w14:textId="77777777" w:rsidR="00127CEE" w:rsidRPr="00127CEE" w:rsidRDefault="00127CEE" w:rsidP="00415203">
            <w:pPr>
              <w:spacing w:after="0" w:line="240" w:lineRule="auto"/>
              <w:jc w:val="center"/>
              <w:rPr>
                <w:rFonts w:ascii="Arial Narrow" w:eastAsia="Times New Roman" w:hAnsi="Arial Narrow" w:cs="Calibri"/>
                <w:color w:val="000000"/>
                <w:lang w:eastAsia="sk-SK"/>
              </w:rPr>
            </w:pPr>
            <w:r w:rsidRPr="00127CEE">
              <w:rPr>
                <w:rFonts w:ascii="Arial Narrow" w:eastAsia="Times New Roman" w:hAnsi="Arial Narrow" w:cs="Calibri"/>
                <w:color w:val="000000"/>
                <w:lang w:eastAsia="sk-SK"/>
              </w:rPr>
              <w:t>6</w:t>
            </w:r>
          </w:p>
        </w:tc>
        <w:tc>
          <w:tcPr>
            <w:tcW w:w="882" w:type="dxa"/>
            <w:tcBorders>
              <w:top w:val="nil"/>
              <w:left w:val="nil"/>
              <w:bottom w:val="single" w:sz="4" w:space="0" w:color="auto"/>
              <w:right w:val="single" w:sz="4" w:space="0" w:color="auto"/>
            </w:tcBorders>
            <w:noWrap/>
            <w:vAlign w:val="center"/>
            <w:hideMark/>
          </w:tcPr>
          <w:p w14:paraId="44E9E3E7" w14:textId="77777777" w:rsidR="00127CEE" w:rsidRPr="00127CEE" w:rsidRDefault="00127CEE" w:rsidP="00415203">
            <w:pPr>
              <w:spacing w:after="0" w:line="240" w:lineRule="auto"/>
              <w:jc w:val="center"/>
              <w:rPr>
                <w:rFonts w:ascii="Arial Narrow" w:eastAsia="Times New Roman" w:hAnsi="Arial Narrow" w:cs="Calibri"/>
                <w:color w:val="000000"/>
                <w:lang w:eastAsia="sk-SK"/>
              </w:rPr>
            </w:pPr>
            <w:r w:rsidRPr="00127CEE">
              <w:rPr>
                <w:rFonts w:ascii="Arial Narrow" w:eastAsia="Times New Roman" w:hAnsi="Arial Narrow" w:cs="Calibri"/>
                <w:color w:val="000000"/>
                <w:lang w:eastAsia="sk-SK"/>
              </w:rPr>
              <w:t>mesiac</w:t>
            </w:r>
          </w:p>
        </w:tc>
        <w:tc>
          <w:tcPr>
            <w:tcW w:w="1215" w:type="dxa"/>
            <w:tcBorders>
              <w:top w:val="nil"/>
              <w:left w:val="nil"/>
              <w:bottom w:val="single" w:sz="4" w:space="0" w:color="auto"/>
              <w:right w:val="single" w:sz="4" w:space="0" w:color="auto"/>
            </w:tcBorders>
            <w:noWrap/>
            <w:vAlign w:val="center"/>
            <w:hideMark/>
          </w:tcPr>
          <w:p w14:paraId="5BD900E3" w14:textId="3CF6B1FB" w:rsidR="00127CEE" w:rsidRPr="00127CEE" w:rsidRDefault="00127CEE" w:rsidP="00415203">
            <w:pPr>
              <w:spacing w:after="0" w:line="240" w:lineRule="auto"/>
              <w:jc w:val="right"/>
              <w:rPr>
                <w:rFonts w:ascii="Arial Narrow" w:eastAsia="Times New Roman" w:hAnsi="Arial Narrow" w:cs="Calibri"/>
                <w:color w:val="000000"/>
                <w:lang w:eastAsia="sk-SK"/>
              </w:rPr>
            </w:pPr>
            <w:r w:rsidRPr="00127CEE">
              <w:rPr>
                <w:rFonts w:ascii="Arial Narrow" w:eastAsia="Times New Roman" w:hAnsi="Arial Narrow" w:cs="Calibri"/>
                <w:color w:val="000000"/>
                <w:lang w:eastAsia="sk-SK"/>
              </w:rPr>
              <w:t xml:space="preserve">0,00 </w:t>
            </w:r>
          </w:p>
        </w:tc>
        <w:tc>
          <w:tcPr>
            <w:tcW w:w="1419" w:type="dxa"/>
            <w:tcBorders>
              <w:top w:val="nil"/>
              <w:left w:val="nil"/>
              <w:bottom w:val="single" w:sz="4" w:space="0" w:color="auto"/>
              <w:right w:val="single" w:sz="4" w:space="0" w:color="auto"/>
            </w:tcBorders>
            <w:noWrap/>
            <w:vAlign w:val="center"/>
            <w:hideMark/>
          </w:tcPr>
          <w:p w14:paraId="2F03FADA" w14:textId="7788BCB5" w:rsidR="00127CEE" w:rsidRPr="00127CEE" w:rsidRDefault="00127CEE" w:rsidP="00415203">
            <w:pPr>
              <w:spacing w:after="0" w:line="240" w:lineRule="auto"/>
              <w:jc w:val="right"/>
              <w:rPr>
                <w:rFonts w:ascii="Arial Narrow" w:eastAsia="Times New Roman" w:hAnsi="Arial Narrow" w:cs="Calibri"/>
                <w:b/>
                <w:bCs/>
                <w:color w:val="000000"/>
                <w:lang w:eastAsia="sk-SK"/>
              </w:rPr>
            </w:pPr>
            <w:r w:rsidRPr="00127CEE">
              <w:rPr>
                <w:rFonts w:ascii="Arial Narrow" w:eastAsia="Times New Roman" w:hAnsi="Arial Narrow" w:cs="Calibri"/>
                <w:b/>
                <w:bCs/>
                <w:color w:val="000000"/>
                <w:lang w:eastAsia="sk-SK"/>
              </w:rPr>
              <w:t xml:space="preserve">0,00 </w:t>
            </w:r>
          </w:p>
        </w:tc>
        <w:tc>
          <w:tcPr>
            <w:tcW w:w="2127" w:type="dxa"/>
            <w:tcBorders>
              <w:top w:val="nil"/>
              <w:left w:val="nil"/>
              <w:bottom w:val="single" w:sz="4" w:space="0" w:color="auto"/>
              <w:right w:val="single" w:sz="8" w:space="0" w:color="auto"/>
            </w:tcBorders>
            <w:noWrap/>
            <w:vAlign w:val="center"/>
            <w:hideMark/>
          </w:tcPr>
          <w:p w14:paraId="46BB56BC" w14:textId="76BE17D0" w:rsidR="00127CEE" w:rsidRPr="00127CEE" w:rsidRDefault="00127CEE" w:rsidP="00415203">
            <w:pPr>
              <w:spacing w:after="0" w:line="240" w:lineRule="auto"/>
              <w:jc w:val="right"/>
              <w:rPr>
                <w:rFonts w:ascii="Arial Narrow" w:eastAsia="Times New Roman" w:hAnsi="Arial Narrow" w:cs="Calibri"/>
                <w:b/>
                <w:bCs/>
                <w:color w:val="000000"/>
                <w:lang w:eastAsia="sk-SK"/>
              </w:rPr>
            </w:pPr>
            <w:r w:rsidRPr="00127CEE">
              <w:rPr>
                <w:rFonts w:ascii="Arial Narrow" w:eastAsia="Times New Roman" w:hAnsi="Arial Narrow" w:cs="Calibri"/>
                <w:b/>
                <w:bCs/>
                <w:color w:val="000000"/>
                <w:lang w:eastAsia="sk-SK"/>
              </w:rPr>
              <w:t xml:space="preserve">0,00 </w:t>
            </w:r>
          </w:p>
        </w:tc>
      </w:tr>
      <w:tr w:rsidR="00211537" w:rsidRPr="00127CEE" w14:paraId="68F8FA2B" w14:textId="77777777" w:rsidTr="00FE518F">
        <w:trPr>
          <w:trHeight w:val="74"/>
        </w:trPr>
        <w:tc>
          <w:tcPr>
            <w:tcW w:w="461" w:type="dxa"/>
            <w:tcBorders>
              <w:top w:val="nil"/>
              <w:left w:val="single" w:sz="8" w:space="0" w:color="auto"/>
              <w:bottom w:val="single" w:sz="8" w:space="0" w:color="auto"/>
              <w:right w:val="single" w:sz="8" w:space="0" w:color="auto"/>
            </w:tcBorders>
            <w:noWrap/>
            <w:vAlign w:val="bottom"/>
            <w:hideMark/>
          </w:tcPr>
          <w:p w14:paraId="11CAE061" w14:textId="77777777" w:rsidR="00127CEE" w:rsidRPr="00127CEE" w:rsidRDefault="00127CEE" w:rsidP="00127CEE">
            <w:pPr>
              <w:spacing w:after="0" w:line="240" w:lineRule="auto"/>
              <w:rPr>
                <w:rFonts w:ascii="Arial Narrow" w:eastAsia="Times New Roman" w:hAnsi="Arial Narrow" w:cs="Calibri"/>
                <w:color w:val="000000"/>
                <w:lang w:eastAsia="sk-SK"/>
              </w:rPr>
            </w:pPr>
            <w:r w:rsidRPr="00127CEE">
              <w:rPr>
                <w:rFonts w:ascii="Arial Narrow" w:eastAsia="Times New Roman" w:hAnsi="Arial Narrow" w:cs="Calibri"/>
                <w:color w:val="000000"/>
                <w:lang w:eastAsia="sk-SK"/>
              </w:rPr>
              <w:t> </w:t>
            </w:r>
          </w:p>
        </w:tc>
        <w:tc>
          <w:tcPr>
            <w:tcW w:w="1845" w:type="dxa"/>
            <w:tcBorders>
              <w:top w:val="nil"/>
              <w:left w:val="nil"/>
              <w:bottom w:val="single" w:sz="4" w:space="0" w:color="auto"/>
              <w:right w:val="nil"/>
            </w:tcBorders>
            <w:noWrap/>
            <w:vAlign w:val="bottom"/>
            <w:hideMark/>
          </w:tcPr>
          <w:p w14:paraId="2F0EB5F7" w14:textId="77777777" w:rsidR="00127CEE" w:rsidRPr="00127CEE" w:rsidRDefault="00127CEE" w:rsidP="00127CEE">
            <w:pPr>
              <w:spacing w:after="0" w:line="240" w:lineRule="auto"/>
              <w:jc w:val="center"/>
              <w:rPr>
                <w:rFonts w:ascii="Arial Narrow" w:eastAsia="Times New Roman" w:hAnsi="Arial Narrow" w:cs="Calibri"/>
                <w:color w:val="000000"/>
                <w:lang w:eastAsia="sk-SK"/>
              </w:rPr>
            </w:pPr>
            <w:r w:rsidRPr="00127CEE">
              <w:rPr>
                <w:rFonts w:ascii="Arial Narrow" w:eastAsia="Times New Roman" w:hAnsi="Arial Narrow" w:cs="Calibri"/>
                <w:color w:val="000000"/>
                <w:lang w:eastAsia="sk-SK"/>
              </w:rPr>
              <w:t> </w:t>
            </w:r>
          </w:p>
        </w:tc>
        <w:tc>
          <w:tcPr>
            <w:tcW w:w="972" w:type="dxa"/>
            <w:tcBorders>
              <w:top w:val="nil"/>
              <w:left w:val="nil"/>
              <w:bottom w:val="single" w:sz="4" w:space="0" w:color="auto"/>
              <w:right w:val="nil"/>
            </w:tcBorders>
            <w:noWrap/>
            <w:vAlign w:val="bottom"/>
            <w:hideMark/>
          </w:tcPr>
          <w:p w14:paraId="62679E91" w14:textId="77777777" w:rsidR="00127CEE" w:rsidRPr="00127CEE" w:rsidRDefault="00127CEE" w:rsidP="00127CEE">
            <w:pPr>
              <w:spacing w:after="0" w:line="240" w:lineRule="auto"/>
              <w:jc w:val="center"/>
              <w:rPr>
                <w:rFonts w:ascii="Arial Narrow" w:eastAsia="Times New Roman" w:hAnsi="Arial Narrow" w:cs="Calibri"/>
                <w:color w:val="000000"/>
                <w:lang w:eastAsia="sk-SK"/>
              </w:rPr>
            </w:pPr>
            <w:r w:rsidRPr="00127CEE">
              <w:rPr>
                <w:rFonts w:ascii="Arial Narrow" w:eastAsia="Times New Roman" w:hAnsi="Arial Narrow" w:cs="Calibri"/>
                <w:color w:val="000000"/>
                <w:lang w:eastAsia="sk-SK"/>
              </w:rPr>
              <w:t> </w:t>
            </w:r>
          </w:p>
        </w:tc>
        <w:tc>
          <w:tcPr>
            <w:tcW w:w="882" w:type="dxa"/>
            <w:tcBorders>
              <w:top w:val="nil"/>
              <w:left w:val="nil"/>
              <w:bottom w:val="single" w:sz="4" w:space="0" w:color="auto"/>
              <w:right w:val="nil"/>
            </w:tcBorders>
            <w:noWrap/>
            <w:vAlign w:val="bottom"/>
            <w:hideMark/>
          </w:tcPr>
          <w:p w14:paraId="3C3B18B6" w14:textId="77777777" w:rsidR="00127CEE" w:rsidRPr="00127CEE" w:rsidRDefault="00127CEE" w:rsidP="00127CEE">
            <w:pPr>
              <w:spacing w:after="0" w:line="240" w:lineRule="auto"/>
              <w:jc w:val="center"/>
              <w:rPr>
                <w:rFonts w:ascii="Arial Narrow" w:eastAsia="Times New Roman" w:hAnsi="Arial Narrow" w:cs="Calibri"/>
                <w:color w:val="000000"/>
                <w:lang w:eastAsia="sk-SK"/>
              </w:rPr>
            </w:pPr>
            <w:r w:rsidRPr="00127CEE">
              <w:rPr>
                <w:rFonts w:ascii="Arial Narrow" w:eastAsia="Times New Roman" w:hAnsi="Arial Narrow" w:cs="Calibri"/>
                <w:color w:val="000000"/>
                <w:lang w:eastAsia="sk-SK"/>
              </w:rPr>
              <w:t> </w:t>
            </w:r>
          </w:p>
        </w:tc>
        <w:tc>
          <w:tcPr>
            <w:tcW w:w="1215" w:type="dxa"/>
            <w:tcBorders>
              <w:top w:val="nil"/>
              <w:left w:val="nil"/>
              <w:bottom w:val="single" w:sz="4" w:space="0" w:color="auto"/>
              <w:right w:val="nil"/>
            </w:tcBorders>
            <w:noWrap/>
            <w:vAlign w:val="center"/>
            <w:hideMark/>
          </w:tcPr>
          <w:p w14:paraId="422FD782" w14:textId="77777777" w:rsidR="00127CEE" w:rsidRPr="00127CEE" w:rsidRDefault="00127CEE" w:rsidP="00FE518F">
            <w:pPr>
              <w:spacing w:after="0" w:line="240" w:lineRule="auto"/>
              <w:jc w:val="right"/>
              <w:rPr>
                <w:rFonts w:ascii="Arial Narrow" w:eastAsia="Times New Roman" w:hAnsi="Arial Narrow" w:cs="Calibri"/>
                <w:color w:val="000000"/>
                <w:lang w:eastAsia="sk-SK"/>
              </w:rPr>
            </w:pPr>
            <w:r w:rsidRPr="00127CEE">
              <w:rPr>
                <w:rFonts w:ascii="Arial Narrow" w:eastAsia="Times New Roman" w:hAnsi="Arial Narrow" w:cs="Calibri"/>
                <w:color w:val="000000"/>
                <w:lang w:eastAsia="sk-SK"/>
              </w:rPr>
              <w:t> </w:t>
            </w:r>
          </w:p>
        </w:tc>
        <w:tc>
          <w:tcPr>
            <w:tcW w:w="1419" w:type="dxa"/>
            <w:tcBorders>
              <w:top w:val="nil"/>
              <w:left w:val="nil"/>
              <w:bottom w:val="single" w:sz="4" w:space="0" w:color="auto"/>
              <w:right w:val="nil"/>
            </w:tcBorders>
            <w:noWrap/>
            <w:vAlign w:val="center"/>
            <w:hideMark/>
          </w:tcPr>
          <w:p w14:paraId="406B6474" w14:textId="77777777" w:rsidR="00127CEE" w:rsidRPr="00127CEE" w:rsidRDefault="00127CEE" w:rsidP="00FE518F">
            <w:pPr>
              <w:spacing w:after="0" w:line="240" w:lineRule="auto"/>
              <w:jc w:val="right"/>
              <w:rPr>
                <w:rFonts w:ascii="Arial Narrow" w:eastAsia="Times New Roman" w:hAnsi="Arial Narrow" w:cs="Calibri"/>
                <w:color w:val="000000"/>
                <w:lang w:eastAsia="sk-SK"/>
              </w:rPr>
            </w:pPr>
            <w:r w:rsidRPr="00127CEE">
              <w:rPr>
                <w:rFonts w:ascii="Arial Narrow" w:eastAsia="Times New Roman" w:hAnsi="Arial Narrow" w:cs="Calibri"/>
                <w:color w:val="000000"/>
                <w:lang w:eastAsia="sk-SK"/>
              </w:rPr>
              <w:t> </w:t>
            </w:r>
          </w:p>
        </w:tc>
        <w:tc>
          <w:tcPr>
            <w:tcW w:w="2127" w:type="dxa"/>
            <w:tcBorders>
              <w:top w:val="nil"/>
              <w:left w:val="nil"/>
              <w:bottom w:val="single" w:sz="4" w:space="0" w:color="auto"/>
              <w:right w:val="single" w:sz="8" w:space="0" w:color="auto"/>
            </w:tcBorders>
            <w:noWrap/>
            <w:vAlign w:val="center"/>
            <w:hideMark/>
          </w:tcPr>
          <w:p w14:paraId="72F981E4" w14:textId="77777777" w:rsidR="00127CEE" w:rsidRPr="00127CEE" w:rsidRDefault="00127CEE" w:rsidP="00FE518F">
            <w:pPr>
              <w:spacing w:after="0" w:line="240" w:lineRule="auto"/>
              <w:jc w:val="right"/>
              <w:rPr>
                <w:rFonts w:ascii="Arial Narrow" w:eastAsia="Times New Roman" w:hAnsi="Arial Narrow" w:cs="Calibri"/>
                <w:color w:val="000000"/>
                <w:lang w:eastAsia="sk-SK"/>
              </w:rPr>
            </w:pPr>
            <w:r w:rsidRPr="00127CEE">
              <w:rPr>
                <w:rFonts w:ascii="Arial Narrow" w:eastAsia="Times New Roman" w:hAnsi="Arial Narrow" w:cs="Calibri"/>
                <w:color w:val="000000"/>
                <w:lang w:eastAsia="sk-SK"/>
              </w:rPr>
              <w:t> </w:t>
            </w:r>
          </w:p>
        </w:tc>
      </w:tr>
      <w:tr w:rsidR="00127CEE" w:rsidRPr="00127CEE" w14:paraId="26999976" w14:textId="77777777" w:rsidTr="00FE518F">
        <w:trPr>
          <w:trHeight w:val="443"/>
        </w:trPr>
        <w:tc>
          <w:tcPr>
            <w:tcW w:w="461" w:type="dxa"/>
            <w:tcBorders>
              <w:top w:val="nil"/>
              <w:left w:val="nil"/>
              <w:bottom w:val="nil"/>
              <w:right w:val="nil"/>
            </w:tcBorders>
            <w:noWrap/>
            <w:vAlign w:val="bottom"/>
            <w:hideMark/>
          </w:tcPr>
          <w:p w14:paraId="32A224A8" w14:textId="77777777" w:rsidR="00127CEE" w:rsidRPr="00127CEE" w:rsidRDefault="00127CEE" w:rsidP="00127CEE">
            <w:pPr>
              <w:spacing w:after="0" w:line="240" w:lineRule="auto"/>
              <w:jc w:val="center"/>
              <w:rPr>
                <w:rFonts w:ascii="Arial Narrow" w:eastAsia="Times New Roman" w:hAnsi="Arial Narrow" w:cs="Calibri"/>
                <w:color w:val="000000"/>
                <w:lang w:eastAsia="sk-SK"/>
              </w:rPr>
            </w:pPr>
          </w:p>
        </w:tc>
        <w:tc>
          <w:tcPr>
            <w:tcW w:w="4914" w:type="dxa"/>
            <w:gridSpan w:val="4"/>
            <w:tcBorders>
              <w:top w:val="single" w:sz="8" w:space="0" w:color="auto"/>
              <w:left w:val="single" w:sz="8" w:space="0" w:color="auto"/>
              <w:bottom w:val="single" w:sz="8" w:space="0" w:color="auto"/>
              <w:right w:val="single" w:sz="4" w:space="0" w:color="000000"/>
            </w:tcBorders>
            <w:noWrap/>
            <w:vAlign w:val="center"/>
            <w:hideMark/>
          </w:tcPr>
          <w:p w14:paraId="1164FD20" w14:textId="554B7D9D" w:rsidR="00127CEE" w:rsidRPr="00127CEE" w:rsidRDefault="00127CEE" w:rsidP="00415203">
            <w:pPr>
              <w:spacing w:after="0" w:line="240" w:lineRule="auto"/>
              <w:rPr>
                <w:rFonts w:ascii="Arial Narrow" w:eastAsia="Times New Roman" w:hAnsi="Arial Narrow" w:cs="Calibri"/>
                <w:b/>
                <w:bCs/>
                <w:color w:val="000000"/>
                <w:lang w:eastAsia="sk-SK"/>
              </w:rPr>
            </w:pPr>
            <w:r w:rsidRPr="00127CEE">
              <w:rPr>
                <w:rFonts w:ascii="Arial Narrow" w:eastAsia="Times New Roman" w:hAnsi="Arial Narrow" w:cs="Calibri"/>
                <w:b/>
                <w:bCs/>
                <w:color w:val="000000"/>
                <w:lang w:eastAsia="sk-SK"/>
              </w:rPr>
              <w:t>Celková cena za predmet zákazky za celé obdobie bez uplatnenia opcie v</w:t>
            </w:r>
            <w:r w:rsidR="00415203">
              <w:rPr>
                <w:rFonts w:ascii="Arial Narrow" w:eastAsia="Times New Roman" w:hAnsi="Arial Narrow" w:cs="Calibri"/>
                <w:b/>
                <w:bCs/>
                <w:color w:val="000000"/>
                <w:lang w:eastAsia="sk-SK"/>
              </w:rPr>
              <w:t> </w:t>
            </w:r>
            <w:r w:rsidRPr="00127CEE">
              <w:rPr>
                <w:rFonts w:ascii="Arial Narrow" w:eastAsia="Times New Roman" w:hAnsi="Arial Narrow" w:cs="Calibri"/>
                <w:b/>
                <w:bCs/>
                <w:color w:val="000000"/>
                <w:lang w:eastAsia="sk-SK"/>
              </w:rPr>
              <w:t>eur</w:t>
            </w:r>
            <w:r w:rsidR="00415203">
              <w:rPr>
                <w:rFonts w:ascii="Arial Narrow" w:eastAsia="Times New Roman" w:hAnsi="Arial Narrow" w:cs="Calibri"/>
                <w:b/>
                <w:bCs/>
                <w:color w:val="000000"/>
                <w:lang w:eastAsia="sk-SK"/>
              </w:rPr>
              <w:t>ách</w:t>
            </w:r>
          </w:p>
        </w:tc>
        <w:tc>
          <w:tcPr>
            <w:tcW w:w="1419" w:type="dxa"/>
            <w:tcBorders>
              <w:top w:val="single" w:sz="8" w:space="0" w:color="auto"/>
              <w:left w:val="nil"/>
              <w:bottom w:val="single" w:sz="8" w:space="0" w:color="auto"/>
              <w:right w:val="single" w:sz="4" w:space="0" w:color="auto"/>
            </w:tcBorders>
            <w:noWrap/>
            <w:vAlign w:val="center"/>
            <w:hideMark/>
          </w:tcPr>
          <w:p w14:paraId="6A4F8206" w14:textId="52049623" w:rsidR="00127CEE" w:rsidRPr="00127CEE" w:rsidRDefault="00127CEE" w:rsidP="00415203">
            <w:pPr>
              <w:spacing w:after="0" w:line="240" w:lineRule="auto"/>
              <w:jc w:val="right"/>
              <w:rPr>
                <w:rFonts w:ascii="Arial Narrow" w:eastAsia="Times New Roman" w:hAnsi="Arial Narrow" w:cs="Calibri"/>
                <w:b/>
                <w:bCs/>
                <w:color w:val="000000"/>
                <w:lang w:eastAsia="sk-SK"/>
              </w:rPr>
            </w:pPr>
            <w:r w:rsidRPr="00127CEE">
              <w:rPr>
                <w:rFonts w:ascii="Arial Narrow" w:eastAsia="Times New Roman" w:hAnsi="Arial Narrow" w:cs="Calibri"/>
                <w:b/>
                <w:bCs/>
                <w:color w:val="000000"/>
                <w:lang w:eastAsia="sk-SK"/>
              </w:rPr>
              <w:t xml:space="preserve">0,00 </w:t>
            </w:r>
          </w:p>
        </w:tc>
        <w:tc>
          <w:tcPr>
            <w:tcW w:w="2127" w:type="dxa"/>
            <w:tcBorders>
              <w:top w:val="single" w:sz="8" w:space="0" w:color="auto"/>
              <w:left w:val="nil"/>
              <w:bottom w:val="single" w:sz="8" w:space="0" w:color="auto"/>
              <w:right w:val="single" w:sz="8" w:space="0" w:color="auto"/>
            </w:tcBorders>
            <w:noWrap/>
            <w:vAlign w:val="center"/>
            <w:hideMark/>
          </w:tcPr>
          <w:p w14:paraId="073C1260" w14:textId="7913BBB1" w:rsidR="00127CEE" w:rsidRPr="00127CEE" w:rsidRDefault="00127CEE" w:rsidP="00415203">
            <w:pPr>
              <w:spacing w:after="0" w:line="240" w:lineRule="auto"/>
              <w:jc w:val="right"/>
              <w:rPr>
                <w:rFonts w:ascii="Arial Narrow" w:eastAsia="Times New Roman" w:hAnsi="Arial Narrow" w:cs="Calibri"/>
                <w:b/>
                <w:bCs/>
                <w:color w:val="000000"/>
                <w:lang w:eastAsia="sk-SK"/>
              </w:rPr>
            </w:pPr>
            <w:r w:rsidRPr="00127CEE">
              <w:rPr>
                <w:rFonts w:ascii="Arial Narrow" w:eastAsia="Times New Roman" w:hAnsi="Arial Narrow" w:cs="Calibri"/>
                <w:b/>
                <w:bCs/>
                <w:color w:val="000000"/>
                <w:lang w:eastAsia="sk-SK"/>
              </w:rPr>
              <w:t xml:space="preserve">0,00 </w:t>
            </w:r>
          </w:p>
        </w:tc>
      </w:tr>
      <w:tr w:rsidR="00127CEE" w:rsidRPr="00127CEE" w14:paraId="2C09DED3" w14:textId="77777777" w:rsidTr="00FE518F">
        <w:trPr>
          <w:trHeight w:val="869"/>
        </w:trPr>
        <w:tc>
          <w:tcPr>
            <w:tcW w:w="461" w:type="dxa"/>
            <w:tcBorders>
              <w:top w:val="nil"/>
              <w:left w:val="nil"/>
              <w:bottom w:val="nil"/>
              <w:right w:val="nil"/>
            </w:tcBorders>
            <w:noWrap/>
            <w:vAlign w:val="bottom"/>
            <w:hideMark/>
          </w:tcPr>
          <w:p w14:paraId="6DA0FA43" w14:textId="77777777" w:rsidR="00127CEE" w:rsidRPr="00127CEE" w:rsidRDefault="00127CEE" w:rsidP="00127CEE">
            <w:pPr>
              <w:spacing w:after="0" w:line="240" w:lineRule="auto"/>
              <w:jc w:val="right"/>
              <w:rPr>
                <w:rFonts w:ascii="Arial Narrow" w:eastAsia="Times New Roman" w:hAnsi="Arial Narrow" w:cs="Calibri"/>
                <w:b/>
                <w:bCs/>
                <w:color w:val="000000"/>
                <w:lang w:eastAsia="sk-SK"/>
              </w:rPr>
            </w:pPr>
          </w:p>
        </w:tc>
        <w:tc>
          <w:tcPr>
            <w:tcW w:w="4914" w:type="dxa"/>
            <w:gridSpan w:val="4"/>
            <w:tcBorders>
              <w:top w:val="single" w:sz="8" w:space="0" w:color="auto"/>
              <w:left w:val="single" w:sz="8" w:space="0" w:color="auto"/>
              <w:bottom w:val="single" w:sz="8" w:space="0" w:color="auto"/>
              <w:right w:val="single" w:sz="4" w:space="0" w:color="000000"/>
            </w:tcBorders>
            <w:shd w:val="clear" w:color="000000" w:fill="FFC000"/>
            <w:vAlign w:val="center"/>
            <w:hideMark/>
          </w:tcPr>
          <w:p w14:paraId="53ADD799" w14:textId="10D45CE0" w:rsidR="00127CEE" w:rsidRPr="00127CEE" w:rsidRDefault="00127CEE" w:rsidP="00415203">
            <w:pPr>
              <w:spacing w:after="0" w:line="240" w:lineRule="auto"/>
              <w:rPr>
                <w:rFonts w:ascii="Arial Narrow" w:eastAsia="Times New Roman" w:hAnsi="Arial Narrow" w:cs="Calibri"/>
                <w:b/>
                <w:bCs/>
                <w:color w:val="000000"/>
                <w:lang w:eastAsia="sk-SK"/>
              </w:rPr>
            </w:pPr>
            <w:r w:rsidRPr="00127CEE">
              <w:rPr>
                <w:rFonts w:ascii="Arial Narrow" w:eastAsia="Times New Roman" w:hAnsi="Arial Narrow" w:cs="Calibri"/>
                <w:b/>
                <w:bCs/>
                <w:color w:val="000000"/>
                <w:lang w:eastAsia="sk-SK"/>
              </w:rPr>
              <w:t xml:space="preserve">Kritérium na vyhodnotenie ponúk: </w:t>
            </w:r>
            <w:r w:rsidRPr="00127CEE">
              <w:rPr>
                <w:rFonts w:ascii="Arial Narrow" w:eastAsia="Times New Roman" w:hAnsi="Arial Narrow" w:cs="Calibri"/>
                <w:b/>
                <w:bCs/>
                <w:color w:val="000000"/>
                <w:lang w:eastAsia="sk-SK"/>
              </w:rPr>
              <w:br/>
              <w:t>Celková cena za predmet zákazky za celé obdobie po uplatnení opcie v</w:t>
            </w:r>
            <w:r w:rsidR="00211537">
              <w:rPr>
                <w:rFonts w:ascii="Arial Narrow" w:eastAsia="Times New Roman" w:hAnsi="Arial Narrow" w:cs="Calibri"/>
                <w:b/>
                <w:bCs/>
                <w:color w:val="000000"/>
                <w:lang w:eastAsia="sk-SK"/>
              </w:rPr>
              <w:t> </w:t>
            </w:r>
            <w:r w:rsidRPr="00127CEE">
              <w:rPr>
                <w:rFonts w:ascii="Arial Narrow" w:eastAsia="Times New Roman" w:hAnsi="Arial Narrow" w:cs="Calibri"/>
                <w:b/>
                <w:bCs/>
                <w:color w:val="000000"/>
                <w:lang w:eastAsia="sk-SK"/>
              </w:rPr>
              <w:t>eur</w:t>
            </w:r>
            <w:r w:rsidR="00415203">
              <w:rPr>
                <w:rFonts w:ascii="Arial Narrow" w:eastAsia="Times New Roman" w:hAnsi="Arial Narrow" w:cs="Calibri"/>
                <w:b/>
                <w:bCs/>
                <w:color w:val="000000"/>
                <w:lang w:eastAsia="sk-SK"/>
              </w:rPr>
              <w:t>ách</w:t>
            </w:r>
          </w:p>
        </w:tc>
        <w:tc>
          <w:tcPr>
            <w:tcW w:w="1419" w:type="dxa"/>
            <w:tcBorders>
              <w:top w:val="single" w:sz="4" w:space="0" w:color="auto"/>
              <w:left w:val="nil"/>
              <w:bottom w:val="single" w:sz="8" w:space="0" w:color="auto"/>
              <w:right w:val="single" w:sz="4" w:space="0" w:color="auto"/>
            </w:tcBorders>
            <w:noWrap/>
            <w:vAlign w:val="center"/>
            <w:hideMark/>
          </w:tcPr>
          <w:p w14:paraId="4F34DAC7" w14:textId="646F1C7C" w:rsidR="00127CEE" w:rsidRPr="00127CEE" w:rsidRDefault="00127CEE" w:rsidP="00415203">
            <w:pPr>
              <w:spacing w:after="0" w:line="240" w:lineRule="auto"/>
              <w:jc w:val="right"/>
              <w:rPr>
                <w:rFonts w:ascii="Arial Narrow" w:eastAsia="Times New Roman" w:hAnsi="Arial Narrow" w:cs="Calibri"/>
                <w:b/>
                <w:bCs/>
                <w:color w:val="000000"/>
                <w:lang w:eastAsia="sk-SK"/>
              </w:rPr>
            </w:pPr>
            <w:r w:rsidRPr="00127CEE">
              <w:rPr>
                <w:rFonts w:ascii="Arial Narrow" w:eastAsia="Times New Roman" w:hAnsi="Arial Narrow" w:cs="Calibri"/>
                <w:b/>
                <w:bCs/>
                <w:color w:val="000000"/>
                <w:lang w:eastAsia="sk-SK"/>
              </w:rPr>
              <w:t xml:space="preserve">0,00 </w:t>
            </w:r>
          </w:p>
        </w:tc>
        <w:tc>
          <w:tcPr>
            <w:tcW w:w="2127" w:type="dxa"/>
            <w:tcBorders>
              <w:top w:val="single" w:sz="4" w:space="0" w:color="auto"/>
              <w:left w:val="nil"/>
              <w:bottom w:val="single" w:sz="8" w:space="0" w:color="auto"/>
              <w:right w:val="single" w:sz="8" w:space="0" w:color="auto"/>
            </w:tcBorders>
            <w:noWrap/>
            <w:vAlign w:val="center"/>
            <w:hideMark/>
          </w:tcPr>
          <w:p w14:paraId="39B9E819" w14:textId="7B007062" w:rsidR="00127CEE" w:rsidRPr="00127CEE" w:rsidRDefault="00127CEE" w:rsidP="00415203">
            <w:pPr>
              <w:spacing w:after="0" w:line="240" w:lineRule="auto"/>
              <w:jc w:val="right"/>
              <w:rPr>
                <w:rFonts w:ascii="Arial Narrow" w:eastAsia="Times New Roman" w:hAnsi="Arial Narrow" w:cs="Calibri"/>
                <w:b/>
                <w:bCs/>
                <w:color w:val="000000"/>
                <w:lang w:eastAsia="sk-SK"/>
              </w:rPr>
            </w:pPr>
            <w:r w:rsidRPr="00127CEE">
              <w:rPr>
                <w:rFonts w:ascii="Arial Narrow" w:eastAsia="Times New Roman" w:hAnsi="Arial Narrow" w:cs="Calibri"/>
                <w:b/>
                <w:bCs/>
                <w:color w:val="000000"/>
                <w:lang w:eastAsia="sk-SK"/>
              </w:rPr>
              <w:t xml:space="preserve">0,00 </w:t>
            </w:r>
          </w:p>
        </w:tc>
      </w:tr>
    </w:tbl>
    <w:p w14:paraId="552222D4" w14:textId="77777777" w:rsidR="001A4613" w:rsidRPr="004D0B50" w:rsidRDefault="001A4613" w:rsidP="001A4613">
      <w:pPr>
        <w:spacing w:after="200" w:line="276" w:lineRule="auto"/>
        <w:ind w:left="2835" w:hanging="2835"/>
        <w:rPr>
          <w:rFonts w:ascii="Arial Narrow" w:eastAsia="Arial Narrow" w:hAnsi="Arial Narrow" w:cs="Arial Narrow"/>
          <w:b/>
          <w:bCs/>
          <w:color w:val="000000" w:themeColor="text1"/>
          <w:sz w:val="28"/>
          <w:szCs w:val="28"/>
        </w:rPr>
      </w:pPr>
    </w:p>
    <w:p w14:paraId="441814E0" w14:textId="2DDF14D2" w:rsidR="00A97669" w:rsidRPr="004D0B50" w:rsidRDefault="00A97669" w:rsidP="00A97669">
      <w:pPr>
        <w:spacing w:after="200" w:line="276" w:lineRule="auto"/>
        <w:ind w:left="2835" w:hanging="2835"/>
        <w:rPr>
          <w:rFonts w:ascii="Arial Narrow" w:eastAsia="Arial Narrow" w:hAnsi="Arial Narrow" w:cs="Arial Narrow"/>
          <w:b/>
          <w:bCs/>
          <w:color w:val="000000" w:themeColor="text1"/>
          <w:sz w:val="28"/>
          <w:szCs w:val="28"/>
        </w:rPr>
      </w:pPr>
    </w:p>
    <w:p w14:paraId="622E74C9" w14:textId="17E2E237" w:rsidR="00A97669" w:rsidRPr="004D0B50" w:rsidRDefault="00A97669" w:rsidP="00A97669">
      <w:pPr>
        <w:spacing w:after="200" w:line="276" w:lineRule="auto"/>
        <w:ind w:left="2835" w:hanging="2835"/>
        <w:rPr>
          <w:rFonts w:ascii="Arial Narrow" w:eastAsia="Arial Narrow" w:hAnsi="Arial Narrow" w:cs="Arial Narrow"/>
          <w:b/>
          <w:bCs/>
          <w:color w:val="000000" w:themeColor="text1"/>
          <w:sz w:val="28"/>
          <w:szCs w:val="28"/>
        </w:rPr>
      </w:pPr>
    </w:p>
    <w:p w14:paraId="415F7767" w14:textId="77777777" w:rsidR="00680911" w:rsidRDefault="00680911">
      <w:pPr>
        <w:rPr>
          <w:rFonts w:ascii="Arial Narrow" w:eastAsia="Arial Narrow" w:hAnsi="Arial Narrow" w:cs="Arial Narrow"/>
          <w:b/>
          <w:bCs/>
          <w:color w:val="000000" w:themeColor="text1"/>
          <w:sz w:val="28"/>
          <w:szCs w:val="28"/>
        </w:rPr>
      </w:pPr>
      <w:r>
        <w:rPr>
          <w:rFonts w:ascii="Arial Narrow" w:eastAsia="Arial Narrow" w:hAnsi="Arial Narrow" w:cs="Arial Narrow"/>
          <w:b/>
          <w:bCs/>
          <w:color w:val="000000" w:themeColor="text1"/>
          <w:sz w:val="28"/>
          <w:szCs w:val="28"/>
        </w:rPr>
        <w:br w:type="page"/>
      </w:r>
    </w:p>
    <w:p w14:paraId="74AFB7E5" w14:textId="3E4392B1" w:rsidR="08AF3D92" w:rsidRPr="00680911" w:rsidRDefault="00A97669" w:rsidP="005D44E7">
      <w:pPr>
        <w:spacing w:after="200" w:line="276" w:lineRule="auto"/>
        <w:ind w:left="2835" w:hanging="2835"/>
        <w:rPr>
          <w:rFonts w:ascii="Arial Narrow" w:eastAsia="Arial Narrow" w:hAnsi="Arial Narrow" w:cs="Arial Narrow"/>
          <w:b/>
          <w:bCs/>
          <w:color w:val="000000" w:themeColor="text1"/>
          <w:sz w:val="24"/>
          <w:szCs w:val="24"/>
        </w:rPr>
      </w:pPr>
      <w:r w:rsidRPr="00680911">
        <w:rPr>
          <w:rFonts w:ascii="Arial Narrow" w:eastAsia="Arial Narrow" w:hAnsi="Arial Narrow" w:cs="Arial Narrow"/>
          <w:b/>
          <w:bCs/>
          <w:color w:val="000000" w:themeColor="text1"/>
          <w:sz w:val="24"/>
          <w:szCs w:val="24"/>
        </w:rPr>
        <w:lastRenderedPageBreak/>
        <w:t>Príloha č. 4</w:t>
      </w:r>
      <w:r w:rsidR="00436F9D" w:rsidRPr="00680911">
        <w:rPr>
          <w:rFonts w:ascii="Arial Narrow" w:eastAsia="Arial Narrow" w:hAnsi="Arial Narrow" w:cs="Arial Narrow"/>
          <w:b/>
          <w:bCs/>
          <w:color w:val="000000" w:themeColor="text1"/>
          <w:sz w:val="24"/>
          <w:szCs w:val="24"/>
        </w:rPr>
        <w:t xml:space="preserve"> </w:t>
      </w:r>
      <w:r w:rsidR="001F2E2C" w:rsidRPr="00680911">
        <w:rPr>
          <w:rFonts w:ascii="Arial Narrow" w:eastAsia="Arial Narrow" w:hAnsi="Arial Narrow" w:cs="Arial Narrow"/>
          <w:b/>
          <w:bCs/>
          <w:color w:val="000000" w:themeColor="text1"/>
          <w:sz w:val="24"/>
          <w:szCs w:val="24"/>
        </w:rPr>
        <w:t xml:space="preserve">zmluvy - </w:t>
      </w:r>
      <w:r w:rsidR="00DB5897" w:rsidRPr="00680911">
        <w:rPr>
          <w:rFonts w:ascii="Arial Narrow" w:eastAsia="Arial Narrow" w:hAnsi="Arial Narrow" w:cs="Arial Narrow"/>
          <w:b/>
          <w:bCs/>
          <w:color w:val="000000" w:themeColor="text1"/>
          <w:sz w:val="24"/>
          <w:szCs w:val="24"/>
        </w:rPr>
        <w:t>Z</w:t>
      </w:r>
      <w:r w:rsidR="005D44E7" w:rsidRPr="00680911">
        <w:rPr>
          <w:rFonts w:ascii="Arial Narrow" w:eastAsia="Arial Narrow" w:hAnsi="Arial Narrow" w:cs="Arial Narrow"/>
          <w:b/>
          <w:bCs/>
          <w:color w:val="000000" w:themeColor="text1"/>
          <w:sz w:val="24"/>
          <w:szCs w:val="24"/>
        </w:rPr>
        <w:t>oznam bezpečnostných opatrení a notifikačných povinností</w:t>
      </w:r>
    </w:p>
    <w:p w14:paraId="09BA6B37" w14:textId="77777777" w:rsidR="00D25C35" w:rsidRPr="00FE518F" w:rsidRDefault="00D25C35" w:rsidP="00FE518F">
      <w:pPr>
        <w:pStyle w:val="Default"/>
        <w:jc w:val="both"/>
        <w:rPr>
          <w:rFonts w:ascii="Arial Narrow" w:eastAsia="Arial Narrow" w:hAnsi="Arial Narrow" w:cs="Arial Narrow"/>
          <w:sz w:val="22"/>
          <w:szCs w:val="22"/>
        </w:rPr>
      </w:pPr>
    </w:p>
    <w:p w14:paraId="516690DB" w14:textId="258C12D0" w:rsidR="4A6E338A" w:rsidRPr="00FE518F" w:rsidRDefault="4A6E338A" w:rsidP="00706B31">
      <w:pPr>
        <w:pStyle w:val="Default"/>
        <w:jc w:val="center"/>
        <w:rPr>
          <w:rFonts w:ascii="Arial Narrow" w:eastAsia="Arial Narrow" w:hAnsi="Arial Narrow" w:cs="Arial Narrow"/>
          <w:sz w:val="22"/>
          <w:szCs w:val="22"/>
        </w:rPr>
      </w:pPr>
      <w:r w:rsidRPr="00EF097B">
        <w:rPr>
          <w:rFonts w:ascii="Arial Narrow" w:eastAsia="Arial Narrow" w:hAnsi="Arial Narrow" w:cs="Arial Narrow"/>
          <w:b/>
          <w:bCs/>
          <w:sz w:val="22"/>
          <w:szCs w:val="22"/>
        </w:rPr>
        <w:t>Článok</w:t>
      </w:r>
      <w:r w:rsidRPr="00EF097B">
        <w:rPr>
          <w:rFonts w:ascii="Arial Narrow" w:eastAsia="Arial Narrow" w:hAnsi="Arial Narrow" w:cs="Arial Narrow"/>
          <w:sz w:val="22"/>
          <w:szCs w:val="22"/>
        </w:rPr>
        <w:t xml:space="preserve"> </w:t>
      </w:r>
      <w:r w:rsidRPr="00EF097B">
        <w:rPr>
          <w:rFonts w:ascii="Arial Narrow" w:eastAsia="Arial Narrow" w:hAnsi="Arial Narrow" w:cs="Arial Narrow"/>
          <w:b/>
          <w:bCs/>
          <w:sz w:val="22"/>
          <w:szCs w:val="22"/>
        </w:rPr>
        <w:t xml:space="preserve">I. </w:t>
      </w:r>
    </w:p>
    <w:p w14:paraId="1CEB8E6F" w14:textId="24EB3D3F" w:rsidR="4A6E338A" w:rsidRPr="00FE518F" w:rsidRDefault="4A6E338A" w:rsidP="00706B31">
      <w:pPr>
        <w:pStyle w:val="Default"/>
        <w:spacing w:after="120"/>
        <w:jc w:val="center"/>
        <w:rPr>
          <w:rFonts w:ascii="Arial Narrow" w:eastAsia="Arial Narrow" w:hAnsi="Arial Narrow" w:cs="Arial Narrow"/>
          <w:sz w:val="22"/>
          <w:szCs w:val="22"/>
        </w:rPr>
      </w:pPr>
      <w:r w:rsidRPr="00EF097B">
        <w:rPr>
          <w:rFonts w:ascii="Arial Narrow" w:eastAsia="Arial Narrow" w:hAnsi="Arial Narrow" w:cs="Arial Narrow"/>
          <w:b/>
          <w:bCs/>
          <w:sz w:val="22"/>
          <w:szCs w:val="22"/>
        </w:rPr>
        <w:t>Všeobecné požiadavky</w:t>
      </w:r>
    </w:p>
    <w:p w14:paraId="02D3343D" w14:textId="15DF3E52" w:rsidR="00D346AF" w:rsidRPr="00FE518F" w:rsidRDefault="4A6E338A" w:rsidP="00D713AF">
      <w:pPr>
        <w:pStyle w:val="Default"/>
        <w:spacing w:after="120"/>
        <w:ind w:left="426" w:hanging="426"/>
        <w:jc w:val="both"/>
        <w:rPr>
          <w:rFonts w:ascii="Arial Narrow" w:hAnsi="Arial Narrow"/>
          <w:sz w:val="22"/>
          <w:szCs w:val="22"/>
        </w:rPr>
      </w:pPr>
      <w:r w:rsidRPr="00EF097B">
        <w:rPr>
          <w:rFonts w:ascii="Arial Narrow" w:eastAsia="Arial Narrow" w:hAnsi="Arial Narrow" w:cs="Arial Narrow"/>
          <w:sz w:val="22"/>
          <w:szCs w:val="22"/>
        </w:rPr>
        <w:t>1.</w:t>
      </w:r>
      <w:r w:rsidRPr="00FE518F">
        <w:rPr>
          <w:rFonts w:ascii="Arial Narrow" w:hAnsi="Arial Narrow"/>
          <w:sz w:val="22"/>
          <w:szCs w:val="22"/>
        </w:rPr>
        <w:tab/>
      </w:r>
      <w:r w:rsidR="00BB0526" w:rsidRPr="00EF097B">
        <w:rPr>
          <w:rFonts w:ascii="Arial Narrow" w:eastAsia="Arial Narrow" w:hAnsi="Arial Narrow" w:cs="Arial Narrow"/>
          <w:sz w:val="22"/>
          <w:szCs w:val="22"/>
        </w:rPr>
        <w:t>P</w:t>
      </w:r>
      <w:r w:rsidR="00D346AF" w:rsidRPr="00EF097B">
        <w:rPr>
          <w:rFonts w:ascii="Arial Narrow" w:eastAsia="Arial Narrow" w:hAnsi="Arial Narrow" w:cs="Arial Narrow"/>
          <w:sz w:val="22"/>
          <w:szCs w:val="22"/>
        </w:rPr>
        <w:t>ojmy uvedené v tomto Zozname sa budú vykladať tak, ako ich stanovuje Zákon o KB a vyhláška Národného bezpečnostného úradu č. 22</w:t>
      </w:r>
      <w:r w:rsidR="00B924E0" w:rsidRPr="00EF097B">
        <w:rPr>
          <w:rFonts w:ascii="Arial Narrow" w:eastAsia="Arial Narrow" w:hAnsi="Arial Narrow" w:cs="Arial Narrow"/>
          <w:sz w:val="22"/>
          <w:szCs w:val="22"/>
        </w:rPr>
        <w:t>7</w:t>
      </w:r>
      <w:r w:rsidR="00D346AF" w:rsidRPr="00EF097B">
        <w:rPr>
          <w:rFonts w:ascii="Arial Narrow" w:eastAsia="Arial Narrow" w:hAnsi="Arial Narrow" w:cs="Arial Narrow"/>
          <w:sz w:val="22"/>
          <w:szCs w:val="22"/>
        </w:rPr>
        <w:t>/2025 Z. z.</w:t>
      </w:r>
      <w:r w:rsidR="00B30E1D" w:rsidRPr="00EF097B">
        <w:rPr>
          <w:rFonts w:ascii="Arial Narrow" w:eastAsia="Arial Narrow" w:hAnsi="Arial Narrow" w:cs="Arial Narrow"/>
          <w:sz w:val="22"/>
          <w:szCs w:val="22"/>
        </w:rPr>
        <w:t xml:space="preserve"> </w:t>
      </w:r>
      <w:r w:rsidR="00D346AF" w:rsidRPr="00EF097B">
        <w:rPr>
          <w:rFonts w:ascii="Arial Narrow" w:eastAsia="Arial Narrow" w:hAnsi="Arial Narrow" w:cs="Arial Narrow"/>
          <w:sz w:val="22"/>
          <w:szCs w:val="22"/>
        </w:rPr>
        <w:t>o bezpečnostných opatreniach</w:t>
      </w:r>
      <w:r w:rsidR="00B924E0" w:rsidRPr="00EF097B">
        <w:rPr>
          <w:rFonts w:ascii="Arial Narrow" w:eastAsia="Arial Narrow" w:hAnsi="Arial Narrow" w:cs="Arial Narrow"/>
          <w:sz w:val="22"/>
          <w:szCs w:val="22"/>
        </w:rPr>
        <w:t xml:space="preserve"> </w:t>
      </w:r>
      <w:r w:rsidR="00D346AF" w:rsidRPr="00EF097B">
        <w:rPr>
          <w:rFonts w:ascii="Arial Narrow" w:eastAsia="Arial Narrow" w:hAnsi="Arial Narrow" w:cs="Arial Narrow"/>
          <w:sz w:val="22"/>
          <w:szCs w:val="22"/>
        </w:rPr>
        <w:t>(ďalej len „vyhláška NBÚ“), ako aj Zákon o ITVS a jeho vykonávac</w:t>
      </w:r>
      <w:r w:rsidR="003A39D0" w:rsidRPr="00EF097B">
        <w:rPr>
          <w:rFonts w:ascii="Arial Narrow" w:eastAsia="Arial Narrow" w:hAnsi="Arial Narrow" w:cs="Arial Narrow"/>
          <w:sz w:val="22"/>
          <w:szCs w:val="22"/>
        </w:rPr>
        <w:t>ie</w:t>
      </w:r>
      <w:r w:rsidR="00D346AF" w:rsidRPr="00EF097B">
        <w:rPr>
          <w:rFonts w:ascii="Arial Narrow" w:eastAsia="Arial Narrow" w:hAnsi="Arial Narrow" w:cs="Arial Narrow"/>
          <w:sz w:val="22"/>
          <w:szCs w:val="22"/>
        </w:rPr>
        <w:t xml:space="preserve"> predpis</w:t>
      </w:r>
      <w:r w:rsidR="003A39D0" w:rsidRPr="00EF097B">
        <w:rPr>
          <w:rFonts w:ascii="Arial Narrow" w:eastAsia="Arial Narrow" w:hAnsi="Arial Narrow" w:cs="Arial Narrow"/>
          <w:sz w:val="22"/>
          <w:szCs w:val="22"/>
        </w:rPr>
        <w:t>y</w:t>
      </w:r>
      <w:r w:rsidR="00D346AF" w:rsidRPr="00EF097B">
        <w:rPr>
          <w:rFonts w:ascii="Arial Narrow" w:eastAsia="Arial Narrow" w:hAnsi="Arial Narrow" w:cs="Arial Narrow"/>
          <w:sz w:val="22"/>
          <w:szCs w:val="22"/>
        </w:rPr>
        <w:t>.</w:t>
      </w:r>
    </w:p>
    <w:p w14:paraId="2BCEB97B" w14:textId="68D4960D" w:rsidR="4A6E338A" w:rsidRPr="00FE518F" w:rsidRDefault="00D346AF" w:rsidP="00BB0526">
      <w:pPr>
        <w:pStyle w:val="Default"/>
        <w:spacing w:after="120"/>
        <w:ind w:left="426" w:hanging="426"/>
        <w:jc w:val="both"/>
        <w:rPr>
          <w:rFonts w:ascii="Arial Narrow" w:eastAsia="Arial Narrow" w:hAnsi="Arial Narrow" w:cs="Arial Narrow"/>
          <w:sz w:val="22"/>
          <w:szCs w:val="22"/>
        </w:rPr>
      </w:pPr>
      <w:r w:rsidRPr="00EF097B">
        <w:rPr>
          <w:rFonts w:ascii="Arial Narrow" w:eastAsia="Arial Narrow" w:hAnsi="Arial Narrow" w:cs="Arial Narrow"/>
          <w:sz w:val="22"/>
          <w:szCs w:val="22"/>
        </w:rPr>
        <w:t>2</w:t>
      </w:r>
      <w:r w:rsidR="00BB0526" w:rsidRPr="00EF097B">
        <w:rPr>
          <w:rFonts w:ascii="Arial Narrow" w:eastAsia="Arial Narrow" w:hAnsi="Arial Narrow" w:cs="Arial Narrow"/>
          <w:sz w:val="22"/>
          <w:szCs w:val="22"/>
        </w:rPr>
        <w:t>.</w:t>
      </w:r>
      <w:r w:rsidR="00BB0526" w:rsidRPr="00EF097B">
        <w:rPr>
          <w:rFonts w:ascii="Arial Narrow" w:eastAsia="Arial Narrow" w:hAnsi="Arial Narrow" w:cs="Arial Narrow"/>
          <w:sz w:val="22"/>
          <w:szCs w:val="22"/>
        </w:rPr>
        <w:tab/>
      </w:r>
      <w:r w:rsidR="4A6E338A" w:rsidRPr="00EF097B">
        <w:rPr>
          <w:rFonts w:ascii="Arial Narrow" w:eastAsia="Arial Narrow" w:hAnsi="Arial Narrow" w:cs="Arial Narrow"/>
          <w:sz w:val="22"/>
          <w:szCs w:val="22"/>
        </w:rPr>
        <w:t xml:space="preserve">Zhotoviteľ je povinný zaistiť pri </w:t>
      </w:r>
      <w:r w:rsidR="005124E7" w:rsidRPr="00EF097B">
        <w:rPr>
          <w:rFonts w:ascii="Arial Narrow" w:eastAsia="Arial Narrow" w:hAnsi="Arial Narrow" w:cs="Arial Narrow"/>
          <w:sz w:val="22"/>
          <w:szCs w:val="22"/>
        </w:rPr>
        <w:t xml:space="preserve">vykonávaní Diela a </w:t>
      </w:r>
      <w:r w:rsidR="4A6E338A" w:rsidRPr="00EF097B">
        <w:rPr>
          <w:rFonts w:ascii="Arial Narrow" w:eastAsia="Arial Narrow" w:hAnsi="Arial Narrow" w:cs="Arial Narrow"/>
          <w:sz w:val="22"/>
          <w:szCs w:val="22"/>
        </w:rPr>
        <w:t xml:space="preserve">poskytovaní služieb </w:t>
      </w:r>
      <w:r w:rsidR="005124E7" w:rsidRPr="00EF097B">
        <w:rPr>
          <w:rFonts w:ascii="Arial Narrow" w:eastAsia="Arial Narrow" w:hAnsi="Arial Narrow" w:cs="Arial Narrow"/>
          <w:sz w:val="22"/>
          <w:szCs w:val="22"/>
        </w:rPr>
        <w:t xml:space="preserve">podľa </w:t>
      </w:r>
      <w:r w:rsidR="002A1314" w:rsidRPr="00EF097B">
        <w:rPr>
          <w:rFonts w:ascii="Arial Narrow" w:eastAsia="Arial Narrow" w:hAnsi="Arial Narrow" w:cs="Arial Narrow"/>
          <w:sz w:val="22"/>
          <w:szCs w:val="22"/>
        </w:rPr>
        <w:t>z</w:t>
      </w:r>
      <w:r w:rsidR="005124E7" w:rsidRPr="00EF097B">
        <w:rPr>
          <w:rFonts w:ascii="Arial Narrow" w:eastAsia="Arial Narrow" w:hAnsi="Arial Narrow" w:cs="Arial Narrow"/>
          <w:sz w:val="22"/>
          <w:szCs w:val="22"/>
        </w:rPr>
        <w:t xml:space="preserve">mluvy </w:t>
      </w:r>
      <w:r w:rsidR="4A6E338A" w:rsidRPr="00EF097B">
        <w:rPr>
          <w:rFonts w:ascii="Arial Narrow" w:eastAsia="Arial Narrow" w:hAnsi="Arial Narrow" w:cs="Arial Narrow"/>
          <w:sz w:val="22"/>
          <w:szCs w:val="22"/>
        </w:rPr>
        <w:t>dodržiavanie bezpečnostných požiadaviek, ktoré sú kladené na tretie strany v zmysle požiadaviek Zákona o KB, Zákona o ITVS, vykonávacích predpisov k týmto zákonom a najlepších praktík (tzv. best practices) v oblasti kybernetickej bezpečnosti.</w:t>
      </w:r>
    </w:p>
    <w:p w14:paraId="2527DD7D" w14:textId="20E3C0AD" w:rsidR="4A6E338A" w:rsidRPr="00FE518F" w:rsidRDefault="00BB0526" w:rsidP="00706B31">
      <w:pPr>
        <w:pStyle w:val="Default"/>
        <w:spacing w:after="120"/>
        <w:ind w:left="426" w:hanging="426"/>
        <w:jc w:val="both"/>
        <w:rPr>
          <w:rFonts w:ascii="Arial Narrow" w:eastAsia="Arial Narrow" w:hAnsi="Arial Narrow" w:cs="Arial Narrow"/>
          <w:sz w:val="22"/>
          <w:szCs w:val="22"/>
        </w:rPr>
      </w:pPr>
      <w:r w:rsidRPr="00EF097B">
        <w:rPr>
          <w:rFonts w:ascii="Arial Narrow" w:eastAsia="Arial Narrow" w:hAnsi="Arial Narrow" w:cs="Arial Narrow"/>
          <w:sz w:val="22"/>
          <w:szCs w:val="22"/>
        </w:rPr>
        <w:t>3</w:t>
      </w:r>
      <w:r w:rsidR="4A6E338A" w:rsidRPr="00EF097B">
        <w:rPr>
          <w:rFonts w:ascii="Arial Narrow" w:eastAsia="Arial Narrow" w:hAnsi="Arial Narrow" w:cs="Arial Narrow"/>
          <w:sz w:val="22"/>
          <w:szCs w:val="22"/>
        </w:rPr>
        <w:t>.</w:t>
      </w:r>
      <w:r w:rsidR="4A6E338A" w:rsidRPr="00FE518F">
        <w:rPr>
          <w:rFonts w:ascii="Arial Narrow" w:hAnsi="Arial Narrow"/>
          <w:sz w:val="22"/>
          <w:szCs w:val="22"/>
        </w:rPr>
        <w:tab/>
      </w:r>
      <w:r w:rsidR="4A6E338A" w:rsidRPr="00EF097B">
        <w:rPr>
          <w:rFonts w:ascii="Arial Narrow" w:eastAsia="Arial Narrow" w:hAnsi="Arial Narrow" w:cs="Arial Narrow"/>
          <w:sz w:val="22"/>
          <w:szCs w:val="22"/>
        </w:rPr>
        <w:t xml:space="preserve">Práva a povinnosti Zmluvných strán </w:t>
      </w:r>
      <w:r w:rsidR="4A6E338A" w:rsidRPr="00EF097B">
        <w:rPr>
          <w:rFonts w:ascii="Arial Narrow" w:eastAsia="Arial Narrow" w:hAnsi="Arial Narrow" w:cs="Arial Narrow"/>
          <w:color w:val="auto"/>
          <w:sz w:val="22"/>
          <w:szCs w:val="22"/>
        </w:rPr>
        <w:t>neupravené v</w:t>
      </w:r>
      <w:r w:rsidR="002D192A" w:rsidRPr="00EF097B">
        <w:rPr>
          <w:rFonts w:ascii="Arial Narrow" w:eastAsia="Arial Narrow" w:hAnsi="Arial Narrow" w:cs="Arial Narrow"/>
          <w:color w:val="auto"/>
          <w:sz w:val="22"/>
          <w:szCs w:val="22"/>
        </w:rPr>
        <w:t> </w:t>
      </w:r>
      <w:r w:rsidR="4A6E338A" w:rsidRPr="00EF097B">
        <w:rPr>
          <w:rFonts w:ascii="Arial Narrow" w:eastAsia="Arial Narrow" w:hAnsi="Arial Narrow" w:cs="Arial Narrow"/>
          <w:color w:val="auto"/>
          <w:sz w:val="22"/>
          <w:szCs w:val="22"/>
        </w:rPr>
        <w:t>t</w:t>
      </w:r>
      <w:r w:rsidR="002D192A" w:rsidRPr="00EF097B">
        <w:rPr>
          <w:rFonts w:ascii="Arial Narrow" w:eastAsia="Arial Narrow" w:hAnsi="Arial Narrow" w:cs="Arial Narrow"/>
          <w:color w:val="auto"/>
          <w:sz w:val="22"/>
          <w:szCs w:val="22"/>
        </w:rPr>
        <w:t>omto Zozname</w:t>
      </w:r>
      <w:r w:rsidR="4A6E338A" w:rsidRPr="00EF097B">
        <w:rPr>
          <w:rFonts w:ascii="Arial Narrow" w:eastAsia="Arial Narrow" w:hAnsi="Arial Narrow" w:cs="Arial Narrow"/>
          <w:color w:val="auto"/>
          <w:sz w:val="22"/>
          <w:szCs w:val="22"/>
        </w:rPr>
        <w:t xml:space="preserve"> sa </w:t>
      </w:r>
      <w:r w:rsidR="4A6E338A" w:rsidRPr="00EF097B">
        <w:rPr>
          <w:rFonts w:ascii="Arial Narrow" w:eastAsia="Arial Narrow" w:hAnsi="Arial Narrow" w:cs="Arial Narrow"/>
          <w:sz w:val="22"/>
          <w:szCs w:val="22"/>
        </w:rPr>
        <w:t xml:space="preserve">riadia podľa v danom čase účinného znenia ustanovení Zákona o KB, vyhláškou NBÚ, Zákona o ITVS a inými právnymi predpismi vydanými </w:t>
      </w:r>
      <w:r w:rsidR="00C97709" w:rsidRPr="00EF097B">
        <w:rPr>
          <w:rFonts w:ascii="Arial Narrow" w:eastAsia="Arial Narrow" w:hAnsi="Arial Narrow" w:cs="Arial Narrow"/>
          <w:sz w:val="22"/>
          <w:szCs w:val="22"/>
        </w:rPr>
        <w:br/>
      </w:r>
      <w:r w:rsidR="4A6E338A" w:rsidRPr="00EF097B">
        <w:rPr>
          <w:rFonts w:ascii="Arial Narrow" w:eastAsia="Arial Narrow" w:hAnsi="Arial Narrow" w:cs="Arial Narrow"/>
          <w:sz w:val="22"/>
          <w:szCs w:val="22"/>
        </w:rPr>
        <w:t>v súlade so Zákonom o KB, ako aj v súlade so Zákonom o ITVS a ak takých ustanovení niet, riadia sa najlepšími praktikami (tzv. best practices) v oblasti kybernetickej bezpečnosti.</w:t>
      </w:r>
    </w:p>
    <w:p w14:paraId="08AB621B" w14:textId="1301B371" w:rsidR="4A6E338A" w:rsidRPr="00FE518F" w:rsidRDefault="002E29D8" w:rsidP="00706B31">
      <w:pPr>
        <w:pStyle w:val="Default"/>
        <w:spacing w:after="120"/>
        <w:ind w:left="426" w:hanging="426"/>
        <w:jc w:val="both"/>
        <w:rPr>
          <w:rFonts w:ascii="Arial Narrow" w:eastAsia="Arial Narrow" w:hAnsi="Arial Narrow" w:cs="Arial Narrow"/>
          <w:sz w:val="22"/>
          <w:szCs w:val="22"/>
        </w:rPr>
      </w:pPr>
      <w:r w:rsidRPr="00EF097B">
        <w:rPr>
          <w:rFonts w:ascii="Arial Narrow" w:eastAsia="Arial Narrow" w:hAnsi="Arial Narrow" w:cs="Arial Narrow"/>
          <w:sz w:val="22"/>
          <w:szCs w:val="22"/>
        </w:rPr>
        <w:t>4</w:t>
      </w:r>
      <w:r w:rsidR="4A6E338A" w:rsidRPr="00EF097B">
        <w:rPr>
          <w:rFonts w:ascii="Arial Narrow" w:eastAsia="Arial Narrow" w:hAnsi="Arial Narrow" w:cs="Arial Narrow"/>
          <w:sz w:val="22"/>
          <w:szCs w:val="22"/>
        </w:rPr>
        <w:t>.</w:t>
      </w:r>
      <w:r w:rsidR="4A6E338A" w:rsidRPr="00FE518F">
        <w:rPr>
          <w:rFonts w:ascii="Arial Narrow" w:hAnsi="Arial Narrow"/>
          <w:sz w:val="22"/>
          <w:szCs w:val="22"/>
        </w:rPr>
        <w:tab/>
      </w:r>
      <w:r w:rsidR="4A6E338A" w:rsidRPr="00EF097B">
        <w:rPr>
          <w:rFonts w:ascii="Arial Narrow" w:eastAsia="Arial Narrow" w:hAnsi="Arial Narrow" w:cs="Arial Narrow"/>
          <w:sz w:val="22"/>
          <w:szCs w:val="22"/>
        </w:rPr>
        <w:t xml:space="preserve">Zhotoviteľ je povinný dodržiavať bezpečnostné politiky </w:t>
      </w:r>
      <w:r w:rsidR="00F2700B" w:rsidRPr="00EF097B">
        <w:rPr>
          <w:rFonts w:ascii="Arial Narrow" w:eastAsia="Arial Narrow" w:hAnsi="Arial Narrow" w:cs="Arial Narrow"/>
          <w:sz w:val="22"/>
          <w:szCs w:val="22"/>
        </w:rPr>
        <w:t>Objednávateľa</w:t>
      </w:r>
      <w:r w:rsidR="4A6E338A" w:rsidRPr="00EF097B">
        <w:rPr>
          <w:rFonts w:ascii="Arial Narrow" w:eastAsia="Arial Narrow" w:hAnsi="Arial Narrow" w:cs="Arial Narrow"/>
          <w:sz w:val="22"/>
          <w:szCs w:val="22"/>
        </w:rPr>
        <w:t xml:space="preserve">. Zhotoviteľ vyhlasuje, že bezvýhradne súhlasí s bezpečnostnými politikami </w:t>
      </w:r>
      <w:r w:rsidR="00F2700B" w:rsidRPr="00EF097B">
        <w:rPr>
          <w:rFonts w:ascii="Arial Narrow" w:eastAsia="Arial Narrow" w:hAnsi="Arial Narrow" w:cs="Arial Narrow"/>
          <w:sz w:val="22"/>
          <w:szCs w:val="22"/>
        </w:rPr>
        <w:t>Objednávateľa</w:t>
      </w:r>
      <w:r w:rsidR="4A6E338A" w:rsidRPr="00EF097B">
        <w:rPr>
          <w:rFonts w:ascii="Arial Narrow" w:eastAsia="Arial Narrow" w:hAnsi="Arial Narrow" w:cs="Arial Narrow"/>
          <w:sz w:val="22"/>
          <w:szCs w:val="22"/>
        </w:rPr>
        <w:t xml:space="preserve">. Zhotoviteľ berie na vedomie, že bezpečnostné politiky </w:t>
      </w:r>
      <w:r w:rsidR="00F2700B" w:rsidRPr="00EF097B">
        <w:rPr>
          <w:rFonts w:ascii="Arial Narrow" w:eastAsia="Arial Narrow" w:hAnsi="Arial Narrow" w:cs="Arial Narrow"/>
          <w:sz w:val="22"/>
          <w:szCs w:val="22"/>
        </w:rPr>
        <w:t>Objednávateľa</w:t>
      </w:r>
      <w:r w:rsidR="4A6E338A" w:rsidRPr="00EF097B">
        <w:rPr>
          <w:rFonts w:ascii="Arial Narrow" w:eastAsia="Arial Narrow" w:hAnsi="Arial Narrow" w:cs="Arial Narrow"/>
          <w:sz w:val="22"/>
          <w:szCs w:val="22"/>
        </w:rPr>
        <w:t xml:space="preserve"> sa môžu priebežne meniť a dopĺňať tak, aby zodpovedali aktuálnym bezpečnostným opatreniam, aktuálnemu stavu sietí</w:t>
      </w:r>
      <w:r w:rsidR="001F3849" w:rsidRPr="00EF097B">
        <w:rPr>
          <w:rFonts w:ascii="Arial Narrow" w:eastAsia="Arial Narrow" w:hAnsi="Arial Narrow" w:cs="Arial Narrow"/>
          <w:sz w:val="22"/>
          <w:szCs w:val="22"/>
        </w:rPr>
        <w:t xml:space="preserve"> </w:t>
      </w:r>
      <w:r w:rsidR="4A6E338A" w:rsidRPr="00EF097B">
        <w:rPr>
          <w:rFonts w:ascii="Arial Narrow" w:eastAsia="Arial Narrow" w:hAnsi="Arial Narrow" w:cs="Arial Narrow"/>
          <w:sz w:val="22"/>
          <w:szCs w:val="22"/>
        </w:rPr>
        <w:t xml:space="preserve">a informačných systémov </w:t>
      </w:r>
      <w:r w:rsidR="00F2700B" w:rsidRPr="00EF097B">
        <w:rPr>
          <w:rFonts w:ascii="Arial Narrow" w:eastAsia="Arial Narrow" w:hAnsi="Arial Narrow" w:cs="Arial Narrow"/>
          <w:sz w:val="22"/>
          <w:szCs w:val="22"/>
        </w:rPr>
        <w:t>Objednávateľa</w:t>
      </w:r>
      <w:r w:rsidR="4A6E338A" w:rsidRPr="00EF097B">
        <w:rPr>
          <w:rFonts w:ascii="Arial Narrow" w:eastAsia="Arial Narrow" w:hAnsi="Arial Narrow" w:cs="Arial Narrow"/>
          <w:sz w:val="22"/>
          <w:szCs w:val="22"/>
        </w:rPr>
        <w:t xml:space="preserve"> a aktuálnym hrozbám s ohľadom na Zhotoviteľa, ktoré by mohli mať potencionálny nepriaznivý vplyv na základnú službu </w:t>
      </w:r>
      <w:r w:rsidR="00F2700B" w:rsidRPr="00EF097B">
        <w:rPr>
          <w:rFonts w:ascii="Arial Narrow" w:eastAsia="Arial Narrow" w:hAnsi="Arial Narrow" w:cs="Arial Narrow"/>
          <w:sz w:val="22"/>
          <w:szCs w:val="22"/>
        </w:rPr>
        <w:t>Objednávateľa</w:t>
      </w:r>
      <w:r w:rsidR="4A6E338A" w:rsidRPr="00EF097B">
        <w:rPr>
          <w:rFonts w:ascii="Arial Narrow" w:eastAsia="Arial Narrow" w:hAnsi="Arial Narrow" w:cs="Arial Narrow"/>
          <w:sz w:val="22"/>
          <w:szCs w:val="22"/>
        </w:rPr>
        <w:t xml:space="preserve">. Akákoľvek zmena týkajúca sa bezpečnostných politík </w:t>
      </w:r>
      <w:r w:rsidR="00F2700B" w:rsidRPr="00EF097B">
        <w:rPr>
          <w:rFonts w:ascii="Arial Narrow" w:eastAsia="Arial Narrow" w:hAnsi="Arial Narrow" w:cs="Arial Narrow"/>
          <w:sz w:val="22"/>
          <w:szCs w:val="22"/>
        </w:rPr>
        <w:t>Objednávateľa</w:t>
      </w:r>
      <w:r w:rsidR="00B30E1D" w:rsidRPr="00EF097B">
        <w:rPr>
          <w:rFonts w:ascii="Arial Narrow" w:eastAsia="Arial Narrow" w:hAnsi="Arial Narrow" w:cs="Arial Narrow"/>
          <w:sz w:val="22"/>
          <w:szCs w:val="22"/>
        </w:rPr>
        <w:t xml:space="preserve"> </w:t>
      </w:r>
      <w:r w:rsidR="4A6E338A" w:rsidRPr="00EF097B">
        <w:rPr>
          <w:rFonts w:ascii="Arial Narrow" w:eastAsia="Arial Narrow" w:hAnsi="Arial Narrow" w:cs="Arial Narrow"/>
          <w:sz w:val="22"/>
          <w:szCs w:val="22"/>
        </w:rPr>
        <w:t xml:space="preserve">bude oznámená Zhotoviteľovi v zmysle článku VI. tohto Zoznamu. V prípade, že zmeny bezpečnostných politík </w:t>
      </w:r>
      <w:r w:rsidR="00F2700B" w:rsidRPr="00EF097B">
        <w:rPr>
          <w:rFonts w:ascii="Arial Narrow" w:eastAsia="Arial Narrow" w:hAnsi="Arial Narrow" w:cs="Arial Narrow"/>
          <w:sz w:val="22"/>
          <w:szCs w:val="22"/>
        </w:rPr>
        <w:t xml:space="preserve">Objednávateľa </w:t>
      </w:r>
      <w:r w:rsidR="4A6E338A" w:rsidRPr="00EF097B">
        <w:rPr>
          <w:rFonts w:ascii="Arial Narrow" w:eastAsia="Arial Narrow" w:hAnsi="Arial Narrow" w:cs="Arial Narrow"/>
          <w:sz w:val="22"/>
          <w:szCs w:val="22"/>
        </w:rPr>
        <w:t xml:space="preserve">budú mať </w:t>
      </w:r>
      <w:r w:rsidR="003A39D0" w:rsidRPr="00EF097B">
        <w:rPr>
          <w:rFonts w:ascii="Arial Narrow" w:eastAsia="Arial Narrow" w:hAnsi="Arial Narrow" w:cs="Arial Narrow"/>
          <w:sz w:val="22"/>
          <w:szCs w:val="22"/>
        </w:rPr>
        <w:t>vplyv</w:t>
      </w:r>
      <w:r w:rsidR="4A6E338A" w:rsidRPr="00EF097B">
        <w:rPr>
          <w:rFonts w:ascii="Arial Narrow" w:eastAsia="Arial Narrow" w:hAnsi="Arial Narrow" w:cs="Arial Narrow"/>
          <w:sz w:val="22"/>
          <w:szCs w:val="22"/>
        </w:rPr>
        <w:t xml:space="preserve"> na rozsah činnosti Zhotoviteľa, bude toto riešené samostatným dodatkom k</w:t>
      </w:r>
      <w:r w:rsidR="002D192A" w:rsidRPr="00EF097B">
        <w:rPr>
          <w:rFonts w:ascii="Arial Narrow" w:eastAsia="Arial Narrow" w:hAnsi="Arial Narrow" w:cs="Arial Narrow"/>
          <w:sz w:val="22"/>
          <w:szCs w:val="22"/>
        </w:rPr>
        <w:t> </w:t>
      </w:r>
      <w:r w:rsidR="4A6E338A" w:rsidRPr="00EF097B">
        <w:rPr>
          <w:rFonts w:ascii="Arial Narrow" w:eastAsia="Arial Narrow" w:hAnsi="Arial Narrow" w:cs="Arial Narrow"/>
          <w:sz w:val="22"/>
          <w:szCs w:val="22"/>
        </w:rPr>
        <w:t>t</w:t>
      </w:r>
      <w:r w:rsidR="002D192A" w:rsidRPr="00EF097B">
        <w:rPr>
          <w:rFonts w:ascii="Arial Narrow" w:eastAsia="Arial Narrow" w:hAnsi="Arial Narrow" w:cs="Arial Narrow"/>
          <w:sz w:val="22"/>
          <w:szCs w:val="22"/>
        </w:rPr>
        <w:t>omuto Zoznamu</w:t>
      </w:r>
      <w:r w:rsidR="4A6E338A" w:rsidRPr="00EF097B">
        <w:rPr>
          <w:rFonts w:ascii="Arial Narrow" w:eastAsia="Arial Narrow" w:hAnsi="Arial Narrow" w:cs="Arial Narrow"/>
          <w:sz w:val="22"/>
          <w:szCs w:val="22"/>
        </w:rPr>
        <w:t>.</w:t>
      </w:r>
    </w:p>
    <w:p w14:paraId="1C84A8AC" w14:textId="139180B5" w:rsidR="4A6E338A" w:rsidRPr="00FE518F" w:rsidRDefault="002E29D8" w:rsidP="00706B31">
      <w:pPr>
        <w:pStyle w:val="Default"/>
        <w:spacing w:after="120"/>
        <w:ind w:left="426" w:hanging="426"/>
        <w:jc w:val="both"/>
        <w:rPr>
          <w:rFonts w:ascii="Arial Narrow" w:eastAsia="Arial Narrow" w:hAnsi="Arial Narrow" w:cs="Arial Narrow"/>
          <w:sz w:val="22"/>
          <w:szCs w:val="22"/>
        </w:rPr>
      </w:pPr>
      <w:r w:rsidRPr="00EF097B">
        <w:rPr>
          <w:rFonts w:ascii="Arial Narrow" w:eastAsia="Arial Narrow" w:hAnsi="Arial Narrow" w:cs="Arial Narrow"/>
          <w:sz w:val="22"/>
          <w:szCs w:val="22"/>
        </w:rPr>
        <w:t>5</w:t>
      </w:r>
      <w:r w:rsidR="4A6E338A" w:rsidRPr="00EF097B">
        <w:rPr>
          <w:rFonts w:ascii="Arial Narrow" w:eastAsia="Arial Narrow" w:hAnsi="Arial Narrow" w:cs="Arial Narrow"/>
          <w:sz w:val="22"/>
          <w:szCs w:val="22"/>
        </w:rPr>
        <w:t>.</w:t>
      </w:r>
      <w:r w:rsidR="4A6E338A" w:rsidRPr="00FE518F">
        <w:rPr>
          <w:rFonts w:ascii="Arial Narrow" w:hAnsi="Arial Narrow"/>
          <w:sz w:val="22"/>
          <w:szCs w:val="22"/>
        </w:rPr>
        <w:tab/>
      </w:r>
      <w:r w:rsidR="4A6E338A" w:rsidRPr="00EF097B">
        <w:rPr>
          <w:rFonts w:ascii="Arial Narrow" w:eastAsia="Arial Narrow" w:hAnsi="Arial Narrow" w:cs="Arial Narrow"/>
          <w:sz w:val="22"/>
          <w:szCs w:val="22"/>
        </w:rPr>
        <w:t xml:space="preserve">Zhotoviteľ je povinný dodržiavať a bezodkladne prijímať bezpečnostné opatrenia v oblasti kybernetickej bezpečnosti a vyhlasuje, že bezvýhradne súhlasí s rozsahom a špecifikáciou bezpečnostných opatrení definovaných v tomto článku tohto Zoznamu, ktoré je povinný prijať, aplikovať a dodržiavať. </w:t>
      </w:r>
    </w:p>
    <w:p w14:paraId="11E0203D" w14:textId="141F952E" w:rsidR="4A6E338A" w:rsidRPr="00FE518F" w:rsidRDefault="002E29D8" w:rsidP="00706B31">
      <w:pPr>
        <w:pStyle w:val="Default"/>
        <w:spacing w:after="120"/>
        <w:ind w:left="426" w:hanging="426"/>
        <w:jc w:val="both"/>
        <w:rPr>
          <w:rFonts w:ascii="Arial Narrow" w:eastAsia="Arial Narrow" w:hAnsi="Arial Narrow" w:cs="Arial Narrow"/>
          <w:sz w:val="22"/>
          <w:szCs w:val="22"/>
        </w:rPr>
      </w:pPr>
      <w:r w:rsidRPr="00EF097B">
        <w:rPr>
          <w:rFonts w:ascii="Arial Narrow" w:eastAsia="Arial Narrow" w:hAnsi="Arial Narrow" w:cs="Arial Narrow"/>
          <w:sz w:val="22"/>
          <w:szCs w:val="22"/>
        </w:rPr>
        <w:t>6</w:t>
      </w:r>
      <w:r w:rsidR="4A6E338A" w:rsidRPr="00EF097B">
        <w:rPr>
          <w:rFonts w:ascii="Arial Narrow" w:eastAsia="Arial Narrow" w:hAnsi="Arial Narrow" w:cs="Arial Narrow"/>
          <w:sz w:val="22"/>
          <w:szCs w:val="22"/>
        </w:rPr>
        <w:t>.</w:t>
      </w:r>
      <w:r w:rsidR="4A6E338A" w:rsidRPr="00FE518F">
        <w:rPr>
          <w:rFonts w:ascii="Arial Narrow" w:hAnsi="Arial Narrow"/>
          <w:sz w:val="22"/>
          <w:szCs w:val="22"/>
        </w:rPr>
        <w:tab/>
      </w:r>
      <w:r w:rsidR="4A6E338A" w:rsidRPr="00EF097B">
        <w:rPr>
          <w:rFonts w:ascii="Arial Narrow" w:eastAsia="Arial Narrow" w:hAnsi="Arial Narrow" w:cs="Arial Narrow"/>
          <w:sz w:val="22"/>
          <w:szCs w:val="22"/>
        </w:rPr>
        <w:t xml:space="preserve">Zhotoviteľ je povinný bezodkladne hlásiť </w:t>
      </w:r>
      <w:r w:rsidR="00F2700B" w:rsidRPr="00EF097B">
        <w:rPr>
          <w:rFonts w:ascii="Arial Narrow" w:eastAsia="Arial Narrow" w:hAnsi="Arial Narrow" w:cs="Arial Narrow"/>
          <w:sz w:val="22"/>
          <w:szCs w:val="22"/>
        </w:rPr>
        <w:t>Objednávateľovi</w:t>
      </w:r>
      <w:r w:rsidR="00B30E1D" w:rsidRPr="00EF097B">
        <w:rPr>
          <w:rFonts w:ascii="Arial Narrow" w:eastAsia="Arial Narrow" w:hAnsi="Arial Narrow" w:cs="Arial Narrow"/>
          <w:sz w:val="22"/>
          <w:szCs w:val="22"/>
        </w:rPr>
        <w:t xml:space="preserve"> </w:t>
      </w:r>
      <w:r w:rsidR="4A6E338A" w:rsidRPr="00EF097B">
        <w:rPr>
          <w:rFonts w:ascii="Arial Narrow" w:eastAsia="Arial Narrow" w:hAnsi="Arial Narrow" w:cs="Arial Narrow"/>
          <w:sz w:val="22"/>
          <w:szCs w:val="22"/>
        </w:rPr>
        <w:t xml:space="preserve">s ohľadom na prijaté bezpečnostné a notifikačné opatrenia všetky potrebné skutočnosti súvisiace s plnením tohto Zoznamu, ktoré majú vplyv na povinnosti </w:t>
      </w:r>
      <w:r w:rsidR="00F2700B" w:rsidRPr="00EF097B">
        <w:rPr>
          <w:rFonts w:ascii="Arial Narrow" w:eastAsia="Arial Narrow" w:hAnsi="Arial Narrow" w:cs="Arial Narrow"/>
          <w:sz w:val="22"/>
          <w:szCs w:val="22"/>
        </w:rPr>
        <w:t xml:space="preserve">Objednávateľa </w:t>
      </w:r>
      <w:r w:rsidR="4A6E338A" w:rsidRPr="00EF097B">
        <w:rPr>
          <w:rFonts w:ascii="Arial Narrow" w:eastAsia="Arial Narrow" w:hAnsi="Arial Narrow" w:cs="Arial Narrow"/>
          <w:sz w:val="22"/>
          <w:szCs w:val="22"/>
        </w:rPr>
        <w:t xml:space="preserve">podľa Zákona o KB alebo vyhlášky NBÚ zaslaním elektronickej pošty na kontaktnú adresu </w:t>
      </w:r>
      <w:r w:rsidR="00F2700B" w:rsidRPr="00EF097B">
        <w:rPr>
          <w:rFonts w:ascii="Arial Narrow" w:eastAsia="Arial Narrow" w:hAnsi="Arial Narrow" w:cs="Arial Narrow"/>
          <w:sz w:val="22"/>
          <w:szCs w:val="22"/>
        </w:rPr>
        <w:t xml:space="preserve">Objednávateľa </w:t>
      </w:r>
      <w:r w:rsidR="4A6E338A" w:rsidRPr="00EF097B">
        <w:rPr>
          <w:rFonts w:ascii="Arial Narrow" w:eastAsia="Arial Narrow" w:hAnsi="Arial Narrow" w:cs="Arial Narrow"/>
          <w:sz w:val="22"/>
          <w:szCs w:val="22"/>
        </w:rPr>
        <w:t xml:space="preserve">podľa článku </w:t>
      </w:r>
      <w:r w:rsidR="002D192A" w:rsidRPr="00EF097B">
        <w:rPr>
          <w:rFonts w:ascii="Arial Narrow" w:eastAsia="Arial Narrow" w:hAnsi="Arial Narrow" w:cs="Arial Narrow"/>
          <w:sz w:val="22"/>
          <w:szCs w:val="22"/>
        </w:rPr>
        <w:t>9</w:t>
      </w:r>
      <w:r w:rsidR="4A6E338A" w:rsidRPr="00EF097B">
        <w:rPr>
          <w:rFonts w:ascii="Arial Narrow" w:eastAsia="Arial Narrow" w:hAnsi="Arial Narrow" w:cs="Arial Narrow"/>
          <w:sz w:val="22"/>
          <w:szCs w:val="22"/>
        </w:rPr>
        <w:t xml:space="preserve"> </w:t>
      </w:r>
      <w:r w:rsidR="005B05DF" w:rsidRPr="00EF097B">
        <w:rPr>
          <w:rFonts w:ascii="Arial Narrow" w:eastAsia="Arial Narrow" w:hAnsi="Arial Narrow" w:cs="Arial Narrow"/>
          <w:sz w:val="22"/>
          <w:szCs w:val="22"/>
        </w:rPr>
        <w:t>z</w:t>
      </w:r>
      <w:r w:rsidR="4A6E338A" w:rsidRPr="00EF097B">
        <w:rPr>
          <w:rFonts w:ascii="Arial Narrow" w:eastAsia="Arial Narrow" w:hAnsi="Arial Narrow" w:cs="Arial Narrow"/>
          <w:sz w:val="22"/>
          <w:szCs w:val="22"/>
        </w:rPr>
        <w:t xml:space="preserve">mluvy. </w:t>
      </w:r>
    </w:p>
    <w:p w14:paraId="407429E1" w14:textId="6C0E9233" w:rsidR="4A6E338A" w:rsidRPr="00FE518F" w:rsidRDefault="002E29D8" w:rsidP="00706B31">
      <w:pPr>
        <w:pStyle w:val="Default"/>
        <w:spacing w:after="120"/>
        <w:ind w:left="426" w:hanging="426"/>
        <w:jc w:val="both"/>
        <w:rPr>
          <w:rFonts w:ascii="Arial Narrow" w:eastAsia="Arial Narrow" w:hAnsi="Arial Narrow" w:cs="Arial Narrow"/>
          <w:sz w:val="22"/>
          <w:szCs w:val="22"/>
        </w:rPr>
      </w:pPr>
      <w:r w:rsidRPr="00EF097B">
        <w:rPr>
          <w:rFonts w:ascii="Arial Narrow" w:eastAsia="Arial Narrow" w:hAnsi="Arial Narrow" w:cs="Arial Narrow"/>
          <w:sz w:val="22"/>
          <w:szCs w:val="22"/>
        </w:rPr>
        <w:t>7</w:t>
      </w:r>
      <w:r w:rsidR="4A6E338A" w:rsidRPr="00EF097B">
        <w:rPr>
          <w:rFonts w:ascii="Arial Narrow" w:eastAsia="Arial Narrow" w:hAnsi="Arial Narrow" w:cs="Arial Narrow"/>
          <w:sz w:val="22"/>
          <w:szCs w:val="22"/>
        </w:rPr>
        <w:t>.</w:t>
      </w:r>
      <w:r w:rsidR="4A6E338A" w:rsidRPr="00FE518F">
        <w:rPr>
          <w:rFonts w:ascii="Arial Narrow" w:hAnsi="Arial Narrow"/>
          <w:sz w:val="22"/>
          <w:szCs w:val="22"/>
        </w:rPr>
        <w:tab/>
      </w:r>
      <w:r w:rsidR="4A6E338A" w:rsidRPr="00EF097B">
        <w:rPr>
          <w:rFonts w:ascii="Arial Narrow" w:eastAsia="Arial Narrow" w:hAnsi="Arial Narrow" w:cs="Arial Narrow"/>
          <w:sz w:val="22"/>
          <w:szCs w:val="22"/>
        </w:rPr>
        <w:t xml:space="preserve">Bezpečnostné opatrenia a notifikačné povinnosti vyplývajúce z tohto Zoznamu sa Zhotoviteľ zaväzuje plniť od okamihu nadobudnutia účinnosti </w:t>
      </w:r>
      <w:r w:rsidR="003A39D0" w:rsidRPr="00EF097B">
        <w:rPr>
          <w:rFonts w:ascii="Arial Narrow" w:eastAsia="Arial Narrow" w:hAnsi="Arial Narrow" w:cs="Arial Narrow"/>
          <w:sz w:val="22"/>
          <w:szCs w:val="22"/>
        </w:rPr>
        <w:t>z</w:t>
      </w:r>
      <w:r w:rsidR="4A6E338A" w:rsidRPr="00EF097B">
        <w:rPr>
          <w:rFonts w:ascii="Arial Narrow" w:eastAsia="Arial Narrow" w:hAnsi="Arial Narrow" w:cs="Arial Narrow"/>
          <w:sz w:val="22"/>
          <w:szCs w:val="22"/>
        </w:rPr>
        <w:t>mluvy až do jej zániku.</w:t>
      </w:r>
    </w:p>
    <w:p w14:paraId="52A03446" w14:textId="4AAE4CE2" w:rsidR="08AF3D92" w:rsidRPr="00EF097B" w:rsidRDefault="08AF3D92" w:rsidP="00706B31">
      <w:pPr>
        <w:spacing w:after="120" w:line="240" w:lineRule="auto"/>
        <w:ind w:left="426" w:hanging="426"/>
        <w:jc w:val="both"/>
        <w:rPr>
          <w:rFonts w:ascii="Arial Narrow" w:eastAsia="Arial Narrow" w:hAnsi="Arial Narrow" w:cs="Arial Narrow"/>
          <w:color w:val="000000" w:themeColor="text1"/>
        </w:rPr>
      </w:pPr>
    </w:p>
    <w:p w14:paraId="6C17D867" w14:textId="229D9777" w:rsidR="4A6E338A" w:rsidRPr="00FE518F" w:rsidRDefault="4A6E338A" w:rsidP="00706B31">
      <w:pPr>
        <w:pStyle w:val="Default"/>
        <w:ind w:left="425" w:hanging="425"/>
        <w:jc w:val="center"/>
        <w:rPr>
          <w:rFonts w:ascii="Arial Narrow" w:eastAsia="Arial Narrow" w:hAnsi="Arial Narrow" w:cs="Arial Narrow"/>
          <w:sz w:val="22"/>
          <w:szCs w:val="22"/>
        </w:rPr>
      </w:pPr>
      <w:r w:rsidRPr="00EF097B">
        <w:rPr>
          <w:rFonts w:ascii="Arial Narrow" w:eastAsia="Arial Narrow" w:hAnsi="Arial Narrow" w:cs="Arial Narrow"/>
          <w:b/>
          <w:bCs/>
          <w:sz w:val="22"/>
          <w:szCs w:val="22"/>
        </w:rPr>
        <w:t>Článok</w:t>
      </w:r>
      <w:r w:rsidRPr="00EF097B">
        <w:rPr>
          <w:rFonts w:ascii="Arial Narrow" w:eastAsia="Arial Narrow" w:hAnsi="Arial Narrow" w:cs="Arial Narrow"/>
          <w:sz w:val="22"/>
          <w:szCs w:val="22"/>
        </w:rPr>
        <w:t xml:space="preserve"> </w:t>
      </w:r>
      <w:r w:rsidRPr="00EF097B">
        <w:rPr>
          <w:rFonts w:ascii="Arial Narrow" w:eastAsia="Arial Narrow" w:hAnsi="Arial Narrow" w:cs="Arial Narrow"/>
          <w:b/>
          <w:bCs/>
          <w:sz w:val="22"/>
          <w:szCs w:val="22"/>
        </w:rPr>
        <w:t>II.</w:t>
      </w:r>
    </w:p>
    <w:p w14:paraId="49A21210" w14:textId="21711613" w:rsidR="4A6E338A" w:rsidRPr="00FE518F" w:rsidRDefault="4A6E338A" w:rsidP="00706B31">
      <w:pPr>
        <w:pStyle w:val="Default"/>
        <w:spacing w:after="120"/>
        <w:jc w:val="center"/>
        <w:rPr>
          <w:rFonts w:ascii="Arial Narrow" w:eastAsia="Arial Narrow" w:hAnsi="Arial Narrow" w:cs="Arial Narrow"/>
          <w:sz w:val="22"/>
          <w:szCs w:val="22"/>
        </w:rPr>
      </w:pPr>
      <w:r w:rsidRPr="00EF097B">
        <w:rPr>
          <w:rFonts w:ascii="Arial Narrow" w:eastAsia="Arial Narrow" w:hAnsi="Arial Narrow" w:cs="Arial Narrow"/>
          <w:b/>
          <w:bCs/>
          <w:sz w:val="22"/>
          <w:szCs w:val="22"/>
        </w:rPr>
        <w:t>Špecifikácia a rozsah bezpečnostných opatrení a činností</w:t>
      </w:r>
    </w:p>
    <w:p w14:paraId="13492382" w14:textId="4EAB7D1A" w:rsidR="4A6E338A" w:rsidRPr="00FE518F" w:rsidRDefault="4A6E338A" w:rsidP="005D44E7">
      <w:pPr>
        <w:pStyle w:val="Default"/>
        <w:spacing w:after="120"/>
        <w:ind w:left="426" w:hanging="426"/>
        <w:jc w:val="both"/>
        <w:rPr>
          <w:rFonts w:ascii="Arial Narrow" w:eastAsia="Arial Narrow" w:hAnsi="Arial Narrow" w:cs="Arial Narrow"/>
          <w:sz w:val="22"/>
          <w:szCs w:val="22"/>
        </w:rPr>
      </w:pPr>
      <w:r w:rsidRPr="00EF097B">
        <w:rPr>
          <w:rFonts w:ascii="Arial Narrow" w:eastAsia="Arial Narrow" w:hAnsi="Arial Narrow" w:cs="Arial Narrow"/>
          <w:sz w:val="22"/>
          <w:szCs w:val="22"/>
        </w:rPr>
        <w:t>1.</w:t>
      </w:r>
      <w:r w:rsidRPr="00FE518F">
        <w:rPr>
          <w:rFonts w:ascii="Arial Narrow" w:hAnsi="Arial Narrow"/>
          <w:sz w:val="22"/>
          <w:szCs w:val="22"/>
        </w:rPr>
        <w:tab/>
      </w:r>
      <w:r w:rsidRPr="00EF097B">
        <w:rPr>
          <w:rFonts w:ascii="Arial Narrow" w:eastAsia="Arial Narrow" w:hAnsi="Arial Narrow" w:cs="Arial Narrow"/>
          <w:sz w:val="22"/>
          <w:szCs w:val="22"/>
        </w:rPr>
        <w:t xml:space="preserve">Rozsah činností, ktoré Zhotoviteľ vykonáva pre </w:t>
      </w:r>
      <w:r w:rsidR="00F2700B" w:rsidRPr="00EF097B">
        <w:rPr>
          <w:rFonts w:ascii="Arial Narrow" w:eastAsia="Arial Narrow" w:hAnsi="Arial Narrow" w:cs="Arial Narrow"/>
          <w:sz w:val="22"/>
          <w:szCs w:val="22"/>
        </w:rPr>
        <w:t>Objednávateľa</w:t>
      </w:r>
      <w:r w:rsidRPr="00EF097B">
        <w:rPr>
          <w:rFonts w:ascii="Arial Narrow" w:eastAsia="Arial Narrow" w:hAnsi="Arial Narrow" w:cs="Arial Narrow"/>
          <w:sz w:val="22"/>
          <w:szCs w:val="22"/>
        </w:rPr>
        <w:t>, je určený a definovaný v </w:t>
      </w:r>
      <w:r w:rsidR="003A39D0" w:rsidRPr="00EF097B">
        <w:rPr>
          <w:rFonts w:ascii="Arial Narrow" w:eastAsia="Arial Narrow" w:hAnsi="Arial Narrow" w:cs="Arial Narrow"/>
          <w:sz w:val="22"/>
          <w:szCs w:val="22"/>
        </w:rPr>
        <w:t>z</w:t>
      </w:r>
      <w:r w:rsidRPr="00EF097B">
        <w:rPr>
          <w:rFonts w:ascii="Arial Narrow" w:eastAsia="Arial Narrow" w:hAnsi="Arial Narrow" w:cs="Arial Narrow"/>
          <w:sz w:val="22"/>
          <w:szCs w:val="22"/>
        </w:rPr>
        <w:t>mluve a tomto Zozname.</w:t>
      </w:r>
    </w:p>
    <w:p w14:paraId="0DAA116B" w14:textId="06D3DEA6" w:rsidR="4A6E338A" w:rsidRPr="00FE518F" w:rsidRDefault="4A6E338A" w:rsidP="00706B31">
      <w:pPr>
        <w:pStyle w:val="Default"/>
        <w:spacing w:after="120"/>
        <w:ind w:left="426" w:hanging="426"/>
        <w:jc w:val="both"/>
        <w:rPr>
          <w:rFonts w:ascii="Arial Narrow" w:eastAsia="Arial Narrow" w:hAnsi="Arial Narrow" w:cs="Arial Narrow"/>
          <w:sz w:val="22"/>
          <w:szCs w:val="22"/>
        </w:rPr>
      </w:pPr>
      <w:r w:rsidRPr="00EF097B">
        <w:rPr>
          <w:rFonts w:ascii="Arial Narrow" w:eastAsia="Arial Narrow" w:hAnsi="Arial Narrow" w:cs="Arial Narrow"/>
          <w:sz w:val="22"/>
          <w:szCs w:val="22"/>
        </w:rPr>
        <w:t>3.</w:t>
      </w:r>
      <w:r w:rsidRPr="00FE518F">
        <w:rPr>
          <w:rFonts w:ascii="Arial Narrow" w:hAnsi="Arial Narrow"/>
          <w:sz w:val="22"/>
          <w:szCs w:val="22"/>
        </w:rPr>
        <w:tab/>
      </w:r>
      <w:r w:rsidRPr="00EF097B">
        <w:rPr>
          <w:rFonts w:ascii="Arial Narrow" w:eastAsia="Arial Narrow" w:hAnsi="Arial Narrow" w:cs="Arial Narrow"/>
          <w:sz w:val="22"/>
          <w:szCs w:val="22"/>
        </w:rPr>
        <w:t>Pre oblasť technických zraniteľností informačných systémov a zariadení realizuje Zhotoviteľ bezpečnostné opatrenia, a to najmä identifikuje technické zraniteľnosti informačných systémov, ktoré využíva pri poskytovaní služieb prevádzkovateľovi základnej služby</w:t>
      </w:r>
      <w:r w:rsidR="00611B1C" w:rsidRPr="00EF097B">
        <w:rPr>
          <w:rFonts w:ascii="Arial Narrow" w:eastAsia="Arial Narrow" w:hAnsi="Arial Narrow" w:cs="Arial Narrow"/>
          <w:sz w:val="22"/>
          <w:szCs w:val="22"/>
        </w:rPr>
        <w:t xml:space="preserve"> </w:t>
      </w:r>
      <w:r w:rsidR="00B924E0" w:rsidRPr="00EF097B">
        <w:rPr>
          <w:rFonts w:ascii="Arial Narrow" w:eastAsia="Arial Narrow" w:hAnsi="Arial Narrow" w:cs="Arial Narrow"/>
          <w:sz w:val="22"/>
          <w:szCs w:val="22"/>
        </w:rPr>
        <w:t xml:space="preserve">(Objednávateľovi) </w:t>
      </w:r>
      <w:r w:rsidRPr="00EF097B">
        <w:rPr>
          <w:rFonts w:ascii="Arial Narrow" w:eastAsia="Arial Narrow" w:hAnsi="Arial Narrow" w:cs="Arial Narrow"/>
          <w:sz w:val="22"/>
          <w:szCs w:val="22"/>
        </w:rPr>
        <w:t xml:space="preserve">prostredníctvom opatrení definovaných v nasledovných bodoch: </w:t>
      </w:r>
    </w:p>
    <w:p w14:paraId="42674BB9" w14:textId="7D74EF3F" w:rsidR="4A6E338A" w:rsidRPr="00EF097B" w:rsidRDefault="4A6E338A">
      <w:pPr>
        <w:pStyle w:val="Odsekzoznamu"/>
        <w:numPr>
          <w:ilvl w:val="0"/>
          <w:numId w:val="9"/>
        </w:numPr>
        <w:spacing w:after="120" w:line="240" w:lineRule="auto"/>
        <w:ind w:left="851" w:hanging="284"/>
        <w:jc w:val="both"/>
        <w:rPr>
          <w:rFonts w:ascii="Arial Narrow" w:eastAsia="Arial Narrow" w:hAnsi="Arial Narrow" w:cs="Arial Narrow"/>
          <w:color w:val="000000" w:themeColor="text1"/>
        </w:rPr>
      </w:pPr>
      <w:r w:rsidRPr="00EF097B">
        <w:rPr>
          <w:rFonts w:ascii="Arial Narrow" w:eastAsia="Arial Narrow" w:hAnsi="Arial Narrow" w:cs="Arial Narrow"/>
          <w:color w:val="000000" w:themeColor="text1"/>
        </w:rPr>
        <w:t>využitie verejných a výrobcom poskytovaných zoznamov, ktoré opisujú zraniteľnosti programových a technických prostriedkov,</w:t>
      </w:r>
    </w:p>
    <w:p w14:paraId="208EE8D5" w14:textId="6C4A62CF" w:rsidR="4A6E338A" w:rsidRPr="00EF097B" w:rsidRDefault="4A6E338A">
      <w:pPr>
        <w:pStyle w:val="Odsekzoznamu"/>
        <w:numPr>
          <w:ilvl w:val="0"/>
          <w:numId w:val="9"/>
        </w:numPr>
        <w:spacing w:after="120" w:line="240" w:lineRule="auto"/>
        <w:ind w:left="851" w:hanging="284"/>
        <w:jc w:val="both"/>
        <w:rPr>
          <w:rFonts w:ascii="Arial Narrow" w:eastAsia="Arial Narrow" w:hAnsi="Arial Narrow" w:cs="Arial Narrow"/>
          <w:color w:val="000000" w:themeColor="text1"/>
        </w:rPr>
      </w:pPr>
      <w:r w:rsidRPr="00EF097B">
        <w:rPr>
          <w:rFonts w:ascii="Arial Narrow" w:eastAsia="Arial Narrow" w:hAnsi="Arial Narrow" w:cs="Arial Narrow"/>
          <w:color w:val="000000" w:themeColor="text1"/>
        </w:rPr>
        <w:t>identifikácia potrieb softvérových záplat a aktualizácií,</w:t>
      </w:r>
    </w:p>
    <w:p w14:paraId="65AF69BC" w14:textId="4E74CC8B" w:rsidR="4A6E338A" w:rsidRPr="00EF097B" w:rsidRDefault="4A6E338A">
      <w:pPr>
        <w:pStyle w:val="Odsekzoznamu"/>
        <w:numPr>
          <w:ilvl w:val="0"/>
          <w:numId w:val="9"/>
        </w:numPr>
        <w:spacing w:after="120" w:line="240" w:lineRule="auto"/>
        <w:ind w:left="851" w:hanging="284"/>
        <w:jc w:val="both"/>
        <w:rPr>
          <w:rFonts w:ascii="Arial Narrow" w:eastAsia="Arial Narrow" w:hAnsi="Arial Narrow" w:cs="Arial Narrow"/>
          <w:color w:val="000000" w:themeColor="text1"/>
        </w:rPr>
      </w:pPr>
      <w:r w:rsidRPr="00EF097B">
        <w:rPr>
          <w:rFonts w:ascii="Arial Narrow" w:eastAsia="Arial Narrow" w:hAnsi="Arial Narrow" w:cs="Arial Narrow"/>
          <w:color w:val="000000" w:themeColor="text1"/>
        </w:rPr>
        <w:t>evidencia softvérových záplat a aktualizácií a informácia o ich nasadení alebo o dôvodoch ich nenasadenia,</w:t>
      </w:r>
    </w:p>
    <w:p w14:paraId="6784D5F3" w14:textId="03B2476B" w:rsidR="4A6E338A" w:rsidRPr="00EF097B" w:rsidRDefault="4A6E338A">
      <w:pPr>
        <w:pStyle w:val="Odsekzoznamu"/>
        <w:numPr>
          <w:ilvl w:val="0"/>
          <w:numId w:val="9"/>
        </w:numPr>
        <w:spacing w:after="120" w:line="240" w:lineRule="auto"/>
        <w:ind w:left="851" w:hanging="284"/>
        <w:jc w:val="both"/>
        <w:rPr>
          <w:rFonts w:ascii="Arial Narrow" w:eastAsia="Arial Narrow" w:hAnsi="Arial Narrow" w:cs="Arial Narrow"/>
          <w:color w:val="000000" w:themeColor="text1"/>
        </w:rPr>
      </w:pPr>
      <w:r w:rsidRPr="00EF097B">
        <w:rPr>
          <w:rFonts w:ascii="Arial Narrow" w:eastAsia="Arial Narrow" w:hAnsi="Arial Narrow" w:cs="Arial Narrow"/>
          <w:color w:val="000000" w:themeColor="text1"/>
        </w:rPr>
        <w:t>zabezpečenie implementácie softvérových záplat a aktualizácií,</w:t>
      </w:r>
    </w:p>
    <w:p w14:paraId="39F37E6E" w14:textId="2FBB37A9" w:rsidR="4A6E338A" w:rsidRPr="00EF097B" w:rsidRDefault="4A6E338A" w:rsidP="00AB7D5F">
      <w:pPr>
        <w:pStyle w:val="Odsekzoznamu"/>
        <w:numPr>
          <w:ilvl w:val="0"/>
          <w:numId w:val="9"/>
        </w:numPr>
        <w:spacing w:after="120" w:line="240" w:lineRule="auto"/>
        <w:ind w:left="851" w:hanging="284"/>
        <w:jc w:val="both"/>
        <w:rPr>
          <w:rFonts w:ascii="Arial Narrow" w:eastAsia="Arial Narrow" w:hAnsi="Arial Narrow" w:cs="Arial Narrow"/>
          <w:color w:val="000000" w:themeColor="text1"/>
        </w:rPr>
      </w:pPr>
      <w:r w:rsidRPr="00EF097B">
        <w:rPr>
          <w:rFonts w:ascii="Arial Narrow" w:eastAsia="Arial Narrow" w:hAnsi="Arial Narrow" w:cs="Arial Narrow"/>
          <w:color w:val="000000" w:themeColor="text1"/>
        </w:rPr>
        <w:t>neinštalovanie neschválených aktualizácií.</w:t>
      </w:r>
    </w:p>
    <w:p w14:paraId="03EFCA0B" w14:textId="111C9489" w:rsidR="4A6E338A" w:rsidRPr="00FE518F" w:rsidRDefault="4A6E338A" w:rsidP="0DEDF1F4">
      <w:pPr>
        <w:pStyle w:val="Default"/>
        <w:spacing w:after="120"/>
        <w:ind w:left="426" w:hanging="426"/>
        <w:jc w:val="both"/>
        <w:rPr>
          <w:rFonts w:ascii="Arial Narrow" w:eastAsia="Arial Narrow" w:hAnsi="Arial Narrow" w:cs="Arial Narrow"/>
          <w:sz w:val="22"/>
          <w:szCs w:val="22"/>
        </w:rPr>
      </w:pPr>
      <w:r w:rsidRPr="00EF097B">
        <w:rPr>
          <w:rFonts w:ascii="Arial Narrow" w:eastAsia="Arial Narrow" w:hAnsi="Arial Narrow" w:cs="Arial Narrow"/>
          <w:sz w:val="22"/>
          <w:szCs w:val="22"/>
        </w:rPr>
        <w:lastRenderedPageBreak/>
        <w:t>4.</w:t>
      </w:r>
      <w:r w:rsidRPr="00FE518F">
        <w:rPr>
          <w:rFonts w:ascii="Arial Narrow" w:hAnsi="Arial Narrow"/>
          <w:sz w:val="22"/>
          <w:szCs w:val="22"/>
        </w:rPr>
        <w:tab/>
      </w:r>
      <w:r w:rsidRPr="00EF097B">
        <w:rPr>
          <w:rFonts w:ascii="Arial Narrow" w:eastAsia="Arial Narrow" w:hAnsi="Arial Narrow" w:cs="Arial Narrow"/>
          <w:sz w:val="22"/>
          <w:szCs w:val="22"/>
        </w:rPr>
        <w:t xml:space="preserve">Pre oblasť ochrany pred škodlivým kódom realizuje Zhotoviteľ bezpečnostné opatrenia pre informačné systémy a siete Zhotoviteľa, ktoré využíva pri poskytovaní služieb </w:t>
      </w:r>
      <w:r w:rsidR="00F2700B" w:rsidRPr="00EF097B">
        <w:rPr>
          <w:rFonts w:ascii="Arial Narrow" w:eastAsia="Arial Narrow" w:hAnsi="Arial Narrow" w:cs="Arial Narrow"/>
          <w:sz w:val="22"/>
          <w:szCs w:val="22"/>
        </w:rPr>
        <w:t xml:space="preserve">Objednávateľovi </w:t>
      </w:r>
      <w:r w:rsidRPr="00EF097B">
        <w:rPr>
          <w:rFonts w:ascii="Arial Narrow" w:eastAsia="Arial Narrow" w:hAnsi="Arial Narrow" w:cs="Arial Narrow"/>
          <w:sz w:val="22"/>
          <w:szCs w:val="22"/>
        </w:rPr>
        <w:t xml:space="preserve">a pre informačné systémy a siete </w:t>
      </w:r>
      <w:r w:rsidR="00F2700B" w:rsidRPr="00EF097B">
        <w:rPr>
          <w:rFonts w:ascii="Arial Narrow" w:eastAsia="Arial Narrow" w:hAnsi="Arial Narrow" w:cs="Arial Narrow"/>
          <w:sz w:val="22"/>
          <w:szCs w:val="22"/>
        </w:rPr>
        <w:t xml:space="preserve">Objednávateľa </w:t>
      </w:r>
      <w:r w:rsidRPr="00EF097B">
        <w:rPr>
          <w:rFonts w:ascii="Arial Narrow" w:eastAsia="Arial Narrow" w:hAnsi="Arial Narrow" w:cs="Arial Narrow"/>
          <w:sz w:val="22"/>
          <w:szCs w:val="22"/>
        </w:rPr>
        <w:t xml:space="preserve">v rozsahu, v akom Zhotoviteľ v zmysle Zmluvy zabezpečuje inštaláciu, správu </w:t>
      </w:r>
      <w:r w:rsidR="00C97709" w:rsidRPr="00EF097B">
        <w:rPr>
          <w:rFonts w:ascii="Arial Narrow" w:eastAsia="Arial Narrow" w:hAnsi="Arial Narrow" w:cs="Arial Narrow"/>
          <w:sz w:val="22"/>
          <w:szCs w:val="22"/>
        </w:rPr>
        <w:br/>
      </w:r>
      <w:r w:rsidRPr="00EF097B">
        <w:rPr>
          <w:rFonts w:ascii="Arial Narrow" w:eastAsia="Arial Narrow" w:hAnsi="Arial Narrow" w:cs="Arial Narrow"/>
          <w:sz w:val="22"/>
          <w:szCs w:val="22"/>
        </w:rPr>
        <w:t>a prevádzku príslušných informačných systémov a sietí, a to prostredníctvom opatrení zabezpečenia ochrany technických prostriedkov využívaných pri poskytovaní služieb prostredníctvom prostriedkov ochrany pred škodlivým kódom, ktoré sú nakonfigurované tak, že:</w:t>
      </w:r>
    </w:p>
    <w:p w14:paraId="3B36321A" w14:textId="4560F2CE" w:rsidR="4A6E338A" w:rsidRPr="00EF097B" w:rsidRDefault="4A6E338A">
      <w:pPr>
        <w:pStyle w:val="Odsekzoznamu"/>
        <w:numPr>
          <w:ilvl w:val="0"/>
          <w:numId w:val="8"/>
        </w:numPr>
        <w:spacing w:after="120" w:line="240" w:lineRule="auto"/>
        <w:ind w:left="851" w:hanging="284"/>
        <w:jc w:val="both"/>
        <w:rPr>
          <w:rFonts w:ascii="Arial Narrow" w:eastAsia="Arial Narrow" w:hAnsi="Arial Narrow" w:cs="Arial Narrow"/>
          <w:color w:val="000000" w:themeColor="text1"/>
        </w:rPr>
      </w:pPr>
      <w:r w:rsidRPr="00EF097B">
        <w:rPr>
          <w:rFonts w:ascii="Arial Narrow" w:eastAsia="Arial Narrow" w:hAnsi="Arial Narrow" w:cs="Arial Narrow"/>
          <w:color w:val="000000" w:themeColor="text1"/>
        </w:rPr>
        <w:t>v reálnom čase vykonávajú kontrolu prístupu k digitálnemu obsahu vrátane sieťovej prevádzky, sťahovania, spúšťania alebo otvárania súborov, priečinkov na vymeniteľnom alebo vzdialenom úložisku a prístupu k webovým sídlam a cloudovým službám,</w:t>
      </w:r>
    </w:p>
    <w:p w14:paraId="673EC911" w14:textId="746EA666" w:rsidR="4A6E338A" w:rsidRPr="00EF097B" w:rsidRDefault="4A6E338A">
      <w:pPr>
        <w:pStyle w:val="Odsekzoznamu"/>
        <w:numPr>
          <w:ilvl w:val="0"/>
          <w:numId w:val="8"/>
        </w:numPr>
        <w:spacing w:after="120" w:line="240" w:lineRule="auto"/>
        <w:ind w:left="851" w:hanging="284"/>
        <w:jc w:val="both"/>
        <w:rPr>
          <w:rFonts w:ascii="Arial Narrow" w:eastAsia="Arial Narrow" w:hAnsi="Arial Narrow" w:cs="Arial Narrow"/>
          <w:color w:val="000000" w:themeColor="text1"/>
        </w:rPr>
      </w:pPr>
      <w:r w:rsidRPr="00EF097B">
        <w:rPr>
          <w:rFonts w:ascii="Arial Narrow" w:eastAsia="Arial Narrow" w:hAnsi="Arial Narrow" w:cs="Arial Narrow"/>
          <w:color w:val="000000" w:themeColor="text1"/>
        </w:rPr>
        <w:t>spúšťajú pravidelné kontroly úložísk vrátane cloudových a pripojených vymeniteľných úložísk, najmenej raz ročne,</w:t>
      </w:r>
    </w:p>
    <w:p w14:paraId="7B09D794" w14:textId="4DAF4F8B" w:rsidR="4A6E338A" w:rsidRPr="00EF097B" w:rsidRDefault="4A6E338A">
      <w:pPr>
        <w:pStyle w:val="Odsekzoznamu"/>
        <w:numPr>
          <w:ilvl w:val="0"/>
          <w:numId w:val="8"/>
        </w:numPr>
        <w:spacing w:after="120" w:line="240" w:lineRule="auto"/>
        <w:ind w:left="851" w:hanging="284"/>
        <w:jc w:val="both"/>
        <w:rPr>
          <w:rFonts w:ascii="Arial Narrow" w:eastAsia="Arial Narrow" w:hAnsi="Arial Narrow" w:cs="Arial Narrow"/>
          <w:color w:val="000000" w:themeColor="text1"/>
        </w:rPr>
      </w:pPr>
      <w:r w:rsidRPr="00EF097B">
        <w:rPr>
          <w:rFonts w:ascii="Arial Narrow" w:eastAsia="Arial Narrow" w:hAnsi="Arial Narrow" w:cs="Arial Narrow"/>
          <w:color w:val="000000" w:themeColor="text1"/>
        </w:rPr>
        <w:t>neoprávneným používateľom je zabránené v prístupe k obsahu prostredníctvom funkcie filtrovania obsahu,</w:t>
      </w:r>
    </w:p>
    <w:p w14:paraId="6BA43CBB" w14:textId="6BE8BB29" w:rsidR="4A6E338A" w:rsidRPr="00EF097B" w:rsidRDefault="4A6E338A" w:rsidP="005D44E7">
      <w:pPr>
        <w:pStyle w:val="Odsekzoznamu"/>
        <w:numPr>
          <w:ilvl w:val="0"/>
          <w:numId w:val="8"/>
        </w:numPr>
        <w:spacing w:after="120" w:line="240" w:lineRule="auto"/>
        <w:ind w:left="851" w:hanging="284"/>
        <w:jc w:val="both"/>
        <w:rPr>
          <w:rFonts w:ascii="Arial Narrow" w:eastAsia="Arial Narrow" w:hAnsi="Arial Narrow" w:cs="Arial Narrow"/>
          <w:color w:val="000000" w:themeColor="text1"/>
        </w:rPr>
      </w:pPr>
      <w:r w:rsidRPr="00EF097B">
        <w:rPr>
          <w:rFonts w:ascii="Arial Narrow" w:eastAsia="Arial Narrow" w:hAnsi="Arial Narrow" w:cs="Arial Narrow"/>
          <w:color w:val="000000" w:themeColor="text1"/>
        </w:rPr>
        <w:t>používateľom je zamedzené v pokusoch odinštalovať alebo zakázať funkcie systému na ochranu proti škodlivému kódu.</w:t>
      </w:r>
    </w:p>
    <w:p w14:paraId="260509F5" w14:textId="5B7970AB" w:rsidR="4A6E338A" w:rsidRPr="00EF097B" w:rsidRDefault="4A6E338A" w:rsidP="00706B31">
      <w:pPr>
        <w:spacing w:after="120" w:line="240" w:lineRule="auto"/>
        <w:ind w:left="426" w:hanging="426"/>
        <w:jc w:val="both"/>
        <w:rPr>
          <w:rFonts w:ascii="Arial Narrow" w:eastAsia="Arial Narrow" w:hAnsi="Arial Narrow" w:cs="Arial Narrow"/>
          <w:color w:val="000000" w:themeColor="text1"/>
        </w:rPr>
      </w:pPr>
      <w:r w:rsidRPr="00EF097B">
        <w:rPr>
          <w:rFonts w:ascii="Arial Narrow" w:eastAsia="Arial Narrow" w:hAnsi="Arial Narrow" w:cs="Arial Narrow"/>
          <w:color w:val="000000" w:themeColor="text1"/>
        </w:rPr>
        <w:t>5.</w:t>
      </w:r>
      <w:r w:rsidRPr="00EF097B">
        <w:rPr>
          <w:rFonts w:ascii="Arial Narrow" w:hAnsi="Arial Narrow"/>
        </w:rPr>
        <w:tab/>
      </w:r>
      <w:r w:rsidRPr="00EF097B">
        <w:rPr>
          <w:rFonts w:ascii="Arial Narrow" w:eastAsia="Arial Narrow" w:hAnsi="Arial Narrow" w:cs="Arial Narrow"/>
          <w:color w:val="000000" w:themeColor="text1"/>
        </w:rPr>
        <w:t xml:space="preserve">Pre oblasť sieťovej a komunikačnej bezpečnosti realizuje Zhotoviteľ bezpečnostné opatrenia pre informačné systémy a siete Zhotoviteľa, ktoré využíva pri poskytovaní služieb </w:t>
      </w:r>
      <w:r w:rsidR="00F2700B" w:rsidRPr="00EF097B">
        <w:rPr>
          <w:rFonts w:ascii="Arial Narrow" w:eastAsia="Arial Narrow" w:hAnsi="Arial Narrow" w:cs="Arial Narrow"/>
        </w:rPr>
        <w:t xml:space="preserve">Objednávateľovi </w:t>
      </w:r>
      <w:r w:rsidRPr="00EF097B">
        <w:rPr>
          <w:rFonts w:ascii="Arial Narrow" w:eastAsia="Arial Narrow" w:hAnsi="Arial Narrow" w:cs="Arial Narrow"/>
          <w:color w:val="000000" w:themeColor="text1"/>
        </w:rPr>
        <w:t>a pre informačné systémy a siete prevádzkovateľa základnej služby v rozsahu, v akom Zhotoviteľ v zmysle Zmluvy zabezpečuje inštaláciu, správu a prevádzku príslušných informačných systémov a sietí, a to prostredníctvom opatrení definovaných v nasledovných bodoch:</w:t>
      </w:r>
    </w:p>
    <w:p w14:paraId="01E3754F" w14:textId="705A5584" w:rsidR="4A6E338A" w:rsidRPr="00EF097B" w:rsidRDefault="4A6E338A">
      <w:pPr>
        <w:pStyle w:val="Odsekzoznamu"/>
        <w:numPr>
          <w:ilvl w:val="0"/>
          <w:numId w:val="7"/>
        </w:numPr>
        <w:spacing w:after="120" w:line="240" w:lineRule="auto"/>
        <w:ind w:left="851" w:hanging="284"/>
        <w:jc w:val="both"/>
        <w:rPr>
          <w:rFonts w:ascii="Arial Narrow" w:eastAsia="Arial Narrow" w:hAnsi="Arial Narrow" w:cs="Arial Narrow"/>
          <w:color w:val="000000" w:themeColor="text1"/>
        </w:rPr>
      </w:pPr>
      <w:r w:rsidRPr="00EF097B">
        <w:rPr>
          <w:rFonts w:ascii="Arial Narrow" w:eastAsia="Arial Narrow" w:hAnsi="Arial Narrow" w:cs="Arial Narrow"/>
          <w:color w:val="000000" w:themeColor="text1"/>
        </w:rPr>
        <w:t xml:space="preserve">riadenie bezpečného prístupu medzi vonkajšími a vnútornými sieťami a informačnými systémami, a to najmä využitím nástrojov na ochranu integrity sietí a informačných systémov, ktoré sú zabezpečené segmentáciou sietí; informačné systémy so službami priamo prístupnými z externých sietí sa nachádzajú v samostatných sieťových segmentoch a v rovnakom segmente musia byť len informačné systémy </w:t>
      </w:r>
      <w:r w:rsidR="00E17FA3" w:rsidRPr="00EF097B">
        <w:rPr>
          <w:rFonts w:ascii="Arial Narrow" w:eastAsia="Arial Narrow" w:hAnsi="Arial Narrow" w:cs="Arial Narrow"/>
          <w:color w:val="000000" w:themeColor="text1"/>
        </w:rPr>
        <w:br/>
      </w:r>
      <w:r w:rsidRPr="00EF097B">
        <w:rPr>
          <w:rFonts w:ascii="Arial Narrow" w:eastAsia="Arial Narrow" w:hAnsi="Arial Narrow" w:cs="Arial Narrow"/>
          <w:color w:val="000000" w:themeColor="text1"/>
        </w:rPr>
        <w:t>s rovnakými bezpečnostnými požiadavkami, rovnakej bezpečnostnej triedy a s podobným účelom,</w:t>
      </w:r>
    </w:p>
    <w:p w14:paraId="6DBF17F1" w14:textId="39A130BD" w:rsidR="4A6E338A" w:rsidRPr="00EF097B" w:rsidRDefault="4A6E338A">
      <w:pPr>
        <w:pStyle w:val="Odsekzoznamu"/>
        <w:numPr>
          <w:ilvl w:val="0"/>
          <w:numId w:val="7"/>
        </w:numPr>
        <w:spacing w:after="120" w:line="240" w:lineRule="auto"/>
        <w:ind w:left="851" w:hanging="284"/>
        <w:jc w:val="both"/>
        <w:rPr>
          <w:rFonts w:ascii="Arial Narrow" w:eastAsia="Arial Narrow" w:hAnsi="Arial Narrow" w:cs="Arial Narrow"/>
          <w:color w:val="000000" w:themeColor="text1"/>
        </w:rPr>
      </w:pPr>
      <w:r w:rsidRPr="00EF097B">
        <w:rPr>
          <w:rFonts w:ascii="Arial Narrow" w:eastAsia="Arial Narrow" w:hAnsi="Arial Narrow" w:cs="Arial Narrow"/>
          <w:color w:val="000000" w:themeColor="text1"/>
        </w:rPr>
        <w:t>povoľovanie spojenia medzi segmentmi siete je chránené firewallom a riadené na princípe zásady najnižších privilégií,</w:t>
      </w:r>
    </w:p>
    <w:p w14:paraId="0ED6D6DE" w14:textId="64D8FBDA" w:rsidR="4A6E338A" w:rsidRPr="00EF097B" w:rsidRDefault="4A6E338A">
      <w:pPr>
        <w:pStyle w:val="Odsekzoznamu"/>
        <w:numPr>
          <w:ilvl w:val="0"/>
          <w:numId w:val="7"/>
        </w:numPr>
        <w:spacing w:after="120" w:line="240" w:lineRule="auto"/>
        <w:ind w:left="851" w:hanging="284"/>
        <w:jc w:val="both"/>
        <w:rPr>
          <w:rFonts w:ascii="Arial Narrow" w:eastAsia="Arial Narrow" w:hAnsi="Arial Narrow" w:cs="Arial Narrow"/>
          <w:color w:val="000000" w:themeColor="text1"/>
        </w:rPr>
      </w:pPr>
      <w:r w:rsidRPr="00EF097B">
        <w:rPr>
          <w:rFonts w:ascii="Arial Narrow" w:eastAsia="Arial Narrow" w:hAnsi="Arial Narrow" w:cs="Arial Narrow"/>
          <w:color w:val="000000" w:themeColor="text1"/>
        </w:rPr>
        <w:t>zavedenie bezpečnostných opatrení na bezpečné mobilné pripojenie do siete a informačného systému a na vzdialený prístup, napríklad bezpečným spôsobom s použitím dvojfaktorovej autentizácie alebo použitím kryptografických prostriedkov,</w:t>
      </w:r>
    </w:p>
    <w:p w14:paraId="50323DBE" w14:textId="516B9CFA" w:rsidR="4A6E338A" w:rsidRPr="00EF097B" w:rsidRDefault="4A6E338A">
      <w:pPr>
        <w:pStyle w:val="Odsekzoznamu"/>
        <w:numPr>
          <w:ilvl w:val="0"/>
          <w:numId w:val="7"/>
        </w:numPr>
        <w:spacing w:after="120" w:line="240" w:lineRule="auto"/>
        <w:ind w:left="851" w:hanging="284"/>
        <w:jc w:val="both"/>
        <w:rPr>
          <w:rFonts w:ascii="Arial Narrow" w:eastAsia="Arial Narrow" w:hAnsi="Arial Narrow" w:cs="Arial Narrow"/>
          <w:color w:val="000000" w:themeColor="text1"/>
        </w:rPr>
      </w:pPr>
      <w:r w:rsidRPr="00EF097B">
        <w:rPr>
          <w:rFonts w:ascii="Arial Narrow" w:eastAsia="Arial Narrow" w:hAnsi="Arial Narrow" w:cs="Arial Narrow"/>
          <w:color w:val="000000" w:themeColor="text1"/>
        </w:rPr>
        <w:t>sieťam alebo informačným systémom sú umožnené len špecifikované služby umiestnené vo vyhradených segmentoch počítačovej siete,</w:t>
      </w:r>
    </w:p>
    <w:p w14:paraId="2C0577CB" w14:textId="7740C5CF" w:rsidR="4A6E338A" w:rsidRPr="00EF097B" w:rsidRDefault="4A6E338A">
      <w:pPr>
        <w:pStyle w:val="Odsekzoznamu"/>
        <w:numPr>
          <w:ilvl w:val="0"/>
          <w:numId w:val="7"/>
        </w:numPr>
        <w:spacing w:after="120" w:line="240" w:lineRule="auto"/>
        <w:ind w:left="851" w:hanging="284"/>
        <w:jc w:val="both"/>
        <w:rPr>
          <w:rFonts w:ascii="Arial Narrow" w:eastAsia="Arial Narrow" w:hAnsi="Arial Narrow" w:cs="Arial Narrow"/>
          <w:color w:val="000000" w:themeColor="text1"/>
        </w:rPr>
      </w:pPr>
      <w:r w:rsidRPr="00EF097B">
        <w:rPr>
          <w:rFonts w:ascii="Arial Narrow" w:eastAsia="Arial Narrow" w:hAnsi="Arial Narrow" w:cs="Arial Narrow"/>
          <w:color w:val="000000" w:themeColor="text1"/>
        </w:rPr>
        <w:t>spojenia do externých sietí sú smerované cez sieťový firewall,</w:t>
      </w:r>
    </w:p>
    <w:p w14:paraId="72384D1D" w14:textId="49691858" w:rsidR="4A6E338A" w:rsidRPr="00EF097B" w:rsidRDefault="4A6E338A">
      <w:pPr>
        <w:pStyle w:val="Odsekzoznamu"/>
        <w:numPr>
          <w:ilvl w:val="0"/>
          <w:numId w:val="7"/>
        </w:numPr>
        <w:spacing w:after="120" w:line="240" w:lineRule="auto"/>
        <w:ind w:left="851" w:hanging="284"/>
        <w:jc w:val="both"/>
        <w:rPr>
          <w:rFonts w:ascii="Arial Narrow" w:eastAsia="Arial Narrow" w:hAnsi="Arial Narrow" w:cs="Arial Narrow"/>
          <w:color w:val="000000" w:themeColor="text1"/>
        </w:rPr>
      </w:pPr>
      <w:r w:rsidRPr="00EF097B">
        <w:rPr>
          <w:rFonts w:ascii="Arial Narrow" w:eastAsia="Arial Narrow" w:hAnsi="Arial Narrow" w:cs="Arial Narrow"/>
          <w:color w:val="000000" w:themeColor="text1"/>
        </w:rPr>
        <w:t>zavedenie serverov dostupných z externých sietí zabezpečovaných podľa odporúčaní výrobcu,</w:t>
      </w:r>
    </w:p>
    <w:p w14:paraId="01053A4F" w14:textId="2208A099" w:rsidR="4A6E338A" w:rsidRPr="00EF097B" w:rsidRDefault="4A6E338A">
      <w:pPr>
        <w:pStyle w:val="Odsekzoznamu"/>
        <w:numPr>
          <w:ilvl w:val="0"/>
          <w:numId w:val="7"/>
        </w:numPr>
        <w:spacing w:after="120" w:line="240" w:lineRule="auto"/>
        <w:ind w:left="851" w:hanging="284"/>
        <w:jc w:val="both"/>
        <w:rPr>
          <w:rFonts w:ascii="Arial Narrow" w:eastAsia="Arial Narrow" w:hAnsi="Arial Narrow" w:cs="Arial Narrow"/>
          <w:color w:val="000000" w:themeColor="text1"/>
        </w:rPr>
      </w:pPr>
      <w:r w:rsidRPr="00EF097B">
        <w:rPr>
          <w:rFonts w:ascii="Arial Narrow" w:eastAsia="Arial Narrow" w:hAnsi="Arial Narrow" w:cs="Arial Narrow"/>
          <w:color w:val="000000" w:themeColor="text1"/>
        </w:rPr>
        <w:t>udržiavanie zoznamu všetkých vstupno-výstupných bodov na hranici siete v aktuálnom stave,</w:t>
      </w:r>
    </w:p>
    <w:p w14:paraId="14790DC6" w14:textId="1563E5B3" w:rsidR="4A6E338A" w:rsidRPr="00EF097B" w:rsidRDefault="4A6E338A">
      <w:pPr>
        <w:pStyle w:val="Odsekzoznamu"/>
        <w:numPr>
          <w:ilvl w:val="0"/>
          <w:numId w:val="7"/>
        </w:numPr>
        <w:spacing w:after="120" w:line="240" w:lineRule="auto"/>
        <w:ind w:left="851" w:hanging="284"/>
        <w:jc w:val="both"/>
        <w:rPr>
          <w:rFonts w:ascii="Arial Narrow" w:eastAsia="Arial Narrow" w:hAnsi="Arial Narrow" w:cs="Arial Narrow"/>
          <w:color w:val="000000" w:themeColor="text1"/>
        </w:rPr>
      </w:pPr>
      <w:r w:rsidRPr="00EF097B">
        <w:rPr>
          <w:rFonts w:ascii="Arial Narrow" w:eastAsia="Arial Narrow" w:hAnsi="Arial Narrow" w:cs="Arial Narrow"/>
          <w:color w:val="000000" w:themeColor="text1"/>
        </w:rPr>
        <w:t>zavedenie a prevádzka automatizačných prostriedkov, ktorými sú identifikované neoprávnené sieťové spojenia na hranici s vonkajšou sieťou,</w:t>
      </w:r>
    </w:p>
    <w:p w14:paraId="210A67A7" w14:textId="70B2CC06" w:rsidR="4A6E338A" w:rsidRPr="00EF097B" w:rsidRDefault="4A6E338A">
      <w:pPr>
        <w:pStyle w:val="Odsekzoznamu"/>
        <w:numPr>
          <w:ilvl w:val="0"/>
          <w:numId w:val="7"/>
        </w:numPr>
        <w:spacing w:after="120" w:line="240" w:lineRule="auto"/>
        <w:ind w:left="851" w:hanging="284"/>
        <w:jc w:val="both"/>
        <w:rPr>
          <w:rFonts w:ascii="Arial Narrow" w:eastAsia="Arial Narrow" w:hAnsi="Arial Narrow" w:cs="Arial Narrow"/>
          <w:color w:val="000000" w:themeColor="text1"/>
        </w:rPr>
      </w:pPr>
      <w:r w:rsidRPr="00EF097B">
        <w:rPr>
          <w:rFonts w:ascii="Arial Narrow" w:eastAsia="Arial Narrow" w:hAnsi="Arial Narrow" w:cs="Arial Narrow"/>
          <w:color w:val="000000" w:themeColor="text1"/>
        </w:rPr>
        <w:t>blokovanie neoprávnených spojení zo zdrojov identifikovaných ako škodlivé alebo spôsobujúce hrozby, ak to nastavenie informačného systému umožňuje,</w:t>
      </w:r>
    </w:p>
    <w:p w14:paraId="47910C71" w14:textId="736076A9" w:rsidR="4A6E338A" w:rsidRPr="00EF097B" w:rsidRDefault="4A6E338A">
      <w:pPr>
        <w:pStyle w:val="Odsekzoznamu"/>
        <w:numPr>
          <w:ilvl w:val="0"/>
          <w:numId w:val="7"/>
        </w:numPr>
        <w:spacing w:after="120" w:line="240" w:lineRule="auto"/>
        <w:ind w:left="851" w:hanging="284"/>
        <w:jc w:val="both"/>
        <w:rPr>
          <w:rFonts w:ascii="Arial Narrow" w:eastAsia="Arial Narrow" w:hAnsi="Arial Narrow" w:cs="Arial Narrow"/>
          <w:color w:val="000000" w:themeColor="text1"/>
        </w:rPr>
      </w:pPr>
      <w:r w:rsidRPr="00EF097B">
        <w:rPr>
          <w:rFonts w:ascii="Arial Narrow" w:eastAsia="Arial Narrow" w:hAnsi="Arial Narrow" w:cs="Arial Narrow"/>
          <w:color w:val="000000" w:themeColor="text1"/>
        </w:rPr>
        <w:t>neumožnenie komunikácie a prevádzky aplikácií cez neautorizované porty,</w:t>
      </w:r>
    </w:p>
    <w:p w14:paraId="31F42DD9" w14:textId="60F77636" w:rsidR="4A6E338A" w:rsidRPr="00EF097B" w:rsidRDefault="4A6E338A">
      <w:pPr>
        <w:pStyle w:val="Odsekzoznamu"/>
        <w:numPr>
          <w:ilvl w:val="0"/>
          <w:numId w:val="7"/>
        </w:numPr>
        <w:spacing w:after="120" w:line="240" w:lineRule="auto"/>
        <w:ind w:left="851" w:hanging="284"/>
        <w:jc w:val="both"/>
        <w:rPr>
          <w:rFonts w:ascii="Arial Narrow" w:eastAsia="Arial Narrow" w:hAnsi="Arial Narrow" w:cs="Arial Narrow"/>
          <w:color w:val="000000" w:themeColor="text1"/>
        </w:rPr>
      </w:pPr>
      <w:r w:rsidRPr="00EF097B">
        <w:rPr>
          <w:rFonts w:ascii="Arial Narrow" w:eastAsia="Arial Narrow" w:hAnsi="Arial Narrow" w:cs="Arial Narrow"/>
          <w:color w:val="000000" w:themeColor="text1"/>
        </w:rPr>
        <w:t>zavedenie a prevádzka systému monitorovania bezpečnosti, ktorý je nakonfigurovaný tak, že zaznamenáva a vyhodnocuje aj informácie o sieťových paketoch na hranici siete,</w:t>
      </w:r>
    </w:p>
    <w:p w14:paraId="4CCB34CD" w14:textId="4A1DD9CB" w:rsidR="4A6E338A" w:rsidRPr="00EF097B" w:rsidRDefault="4A6E338A">
      <w:pPr>
        <w:pStyle w:val="Odsekzoznamu"/>
        <w:numPr>
          <w:ilvl w:val="0"/>
          <w:numId w:val="7"/>
        </w:numPr>
        <w:spacing w:after="120" w:line="240" w:lineRule="auto"/>
        <w:ind w:left="851" w:hanging="284"/>
        <w:jc w:val="both"/>
        <w:rPr>
          <w:rFonts w:ascii="Arial Narrow" w:eastAsia="Arial Narrow" w:hAnsi="Arial Narrow" w:cs="Arial Narrow"/>
          <w:color w:val="000000" w:themeColor="text1"/>
        </w:rPr>
      </w:pPr>
      <w:r w:rsidRPr="00EF097B">
        <w:rPr>
          <w:rFonts w:ascii="Arial Narrow" w:eastAsia="Arial Narrow" w:hAnsi="Arial Narrow" w:cs="Arial Narrow"/>
          <w:color w:val="000000" w:themeColor="text1"/>
        </w:rPr>
        <w:t>implementácia systému detekcie prienikov alebo systému prevencie prienikov na identifikáciu nezvyčajných mechanizmov útokov alebo proaktívneho blokovania škodlivej sieťovej prevádzky,</w:t>
      </w:r>
    </w:p>
    <w:p w14:paraId="565E65AE" w14:textId="380A061C" w:rsidR="4A6E338A" w:rsidRPr="00EF097B" w:rsidRDefault="4A6E338A">
      <w:pPr>
        <w:pStyle w:val="Odsekzoznamu"/>
        <w:numPr>
          <w:ilvl w:val="0"/>
          <w:numId w:val="7"/>
        </w:numPr>
        <w:spacing w:after="120" w:line="240" w:lineRule="auto"/>
        <w:ind w:left="851" w:hanging="284"/>
        <w:jc w:val="both"/>
        <w:rPr>
          <w:rFonts w:ascii="Arial Narrow" w:eastAsia="Arial Narrow" w:hAnsi="Arial Narrow" w:cs="Arial Narrow"/>
          <w:color w:val="000000" w:themeColor="text1"/>
        </w:rPr>
      </w:pPr>
      <w:r w:rsidRPr="00EF097B">
        <w:rPr>
          <w:rFonts w:ascii="Arial Narrow" w:eastAsia="Arial Narrow" w:hAnsi="Arial Narrow" w:cs="Arial Narrow"/>
          <w:color w:val="000000" w:themeColor="text1"/>
        </w:rPr>
        <w:t>smerovanie odchádzajúcej používateľskej sieťovej prevádzky cez autentizovaný server filtrovania obsahu,</w:t>
      </w:r>
    </w:p>
    <w:p w14:paraId="5DA7D168" w14:textId="2D7EAC3F" w:rsidR="4A6E338A" w:rsidRPr="00EF097B" w:rsidRDefault="4A6E338A">
      <w:pPr>
        <w:pStyle w:val="Odsekzoznamu"/>
        <w:numPr>
          <w:ilvl w:val="0"/>
          <w:numId w:val="7"/>
        </w:numPr>
        <w:spacing w:after="120" w:line="240" w:lineRule="auto"/>
        <w:ind w:left="851" w:hanging="284"/>
        <w:jc w:val="both"/>
        <w:rPr>
          <w:rFonts w:ascii="Arial Narrow" w:eastAsia="Arial Narrow" w:hAnsi="Arial Narrow" w:cs="Arial Narrow"/>
          <w:color w:val="000000" w:themeColor="text1"/>
        </w:rPr>
      </w:pPr>
      <w:r w:rsidRPr="00EF097B">
        <w:rPr>
          <w:rFonts w:ascii="Arial Narrow" w:eastAsia="Arial Narrow" w:hAnsi="Arial Narrow" w:cs="Arial Narrow"/>
          <w:color w:val="000000" w:themeColor="text1"/>
        </w:rPr>
        <w:t>vyžadované použitie dvojfaktorovej autentizácie od každého vzdialeného pripojenia do internej siete v správe Zhotoviteľa,</w:t>
      </w:r>
    </w:p>
    <w:p w14:paraId="103A5F46" w14:textId="15C24FEF" w:rsidR="4A6E338A" w:rsidRPr="00EF097B" w:rsidRDefault="4A6E338A">
      <w:pPr>
        <w:pStyle w:val="Odsekzoznamu"/>
        <w:numPr>
          <w:ilvl w:val="0"/>
          <w:numId w:val="7"/>
        </w:numPr>
        <w:spacing w:after="120" w:line="240" w:lineRule="auto"/>
        <w:ind w:left="851" w:hanging="284"/>
        <w:jc w:val="both"/>
        <w:rPr>
          <w:rFonts w:ascii="Arial Narrow" w:eastAsia="Arial Narrow" w:hAnsi="Arial Narrow" w:cs="Arial Narrow"/>
          <w:color w:val="000000" w:themeColor="text1"/>
        </w:rPr>
      </w:pPr>
      <w:r w:rsidRPr="00EF097B">
        <w:rPr>
          <w:rFonts w:ascii="Arial Narrow" w:eastAsia="Arial Narrow" w:hAnsi="Arial Narrow" w:cs="Arial Narrow"/>
          <w:color w:val="000000" w:themeColor="text1"/>
        </w:rPr>
        <w:t>vykonávanie pravidelného alebo nepretržitého posudzovania technických zraniteľností, a posudzovania technických zraniteľností zariadenia, ktoré sa vzdialene pripája do internej siete</w:t>
      </w:r>
      <w:r w:rsidR="004B2813" w:rsidRPr="00EF097B">
        <w:rPr>
          <w:rFonts w:ascii="Arial Narrow" w:eastAsia="Arial Narrow" w:hAnsi="Arial Narrow" w:cs="Arial Narrow"/>
          <w:color w:val="000000" w:themeColor="text1"/>
        </w:rPr>
        <w:t>,</w:t>
      </w:r>
      <w:r w:rsidRPr="00EF097B">
        <w:rPr>
          <w:rFonts w:ascii="Arial Narrow" w:eastAsia="Arial Narrow" w:hAnsi="Arial Narrow" w:cs="Arial Narrow"/>
          <w:color w:val="000000" w:themeColor="text1"/>
        </w:rPr>
        <w:t xml:space="preserve"> vrátane preukázania plnenia tejto povinnosti.</w:t>
      </w:r>
    </w:p>
    <w:p w14:paraId="5FD13DBA" w14:textId="256B233D" w:rsidR="4A6E338A" w:rsidRPr="00FE518F" w:rsidRDefault="4A6E338A" w:rsidP="00706B31">
      <w:pPr>
        <w:pStyle w:val="Default"/>
        <w:spacing w:after="120"/>
        <w:ind w:left="426" w:hanging="426"/>
        <w:jc w:val="both"/>
        <w:rPr>
          <w:rFonts w:ascii="Arial Narrow" w:eastAsia="Arial Narrow" w:hAnsi="Arial Narrow" w:cs="Arial Narrow"/>
          <w:sz w:val="22"/>
          <w:szCs w:val="22"/>
        </w:rPr>
      </w:pPr>
      <w:r w:rsidRPr="00EF097B">
        <w:rPr>
          <w:rFonts w:ascii="Arial Narrow" w:eastAsia="Arial Narrow" w:hAnsi="Arial Narrow" w:cs="Arial Narrow"/>
          <w:sz w:val="22"/>
          <w:szCs w:val="22"/>
        </w:rPr>
        <w:t>6.</w:t>
      </w:r>
      <w:r w:rsidRPr="00FE518F">
        <w:rPr>
          <w:rFonts w:ascii="Arial Narrow" w:hAnsi="Arial Narrow"/>
          <w:sz w:val="22"/>
          <w:szCs w:val="22"/>
        </w:rPr>
        <w:tab/>
      </w:r>
      <w:r w:rsidRPr="00EF097B">
        <w:rPr>
          <w:rFonts w:ascii="Arial Narrow" w:eastAsia="Arial Narrow" w:hAnsi="Arial Narrow" w:cs="Arial Narrow"/>
          <w:sz w:val="22"/>
          <w:szCs w:val="22"/>
        </w:rPr>
        <w:t xml:space="preserve">Pre oblasť riadenia prístupov realizuje Zhotoviteľ bezpečnostné opatrenia prostredníctvom opatrení definovaných v nasledovných bodoch: </w:t>
      </w:r>
    </w:p>
    <w:p w14:paraId="5E9D53C5" w14:textId="17810CAA" w:rsidR="4A6E338A" w:rsidRPr="00EF097B" w:rsidRDefault="4A6E338A">
      <w:pPr>
        <w:pStyle w:val="Odsekzoznamu"/>
        <w:numPr>
          <w:ilvl w:val="0"/>
          <w:numId w:val="6"/>
        </w:numPr>
        <w:spacing w:after="120" w:line="240" w:lineRule="auto"/>
        <w:ind w:left="851" w:hanging="284"/>
        <w:jc w:val="both"/>
        <w:rPr>
          <w:rFonts w:ascii="Arial Narrow" w:eastAsia="Arial Narrow" w:hAnsi="Arial Narrow" w:cs="Arial Narrow"/>
          <w:color w:val="000000" w:themeColor="text1"/>
        </w:rPr>
      </w:pPr>
      <w:r w:rsidRPr="00EF097B">
        <w:rPr>
          <w:rFonts w:ascii="Arial Narrow" w:eastAsia="Arial Narrow" w:hAnsi="Arial Narrow" w:cs="Arial Narrow"/>
          <w:color w:val="000000" w:themeColor="text1"/>
        </w:rPr>
        <w:lastRenderedPageBreak/>
        <w:t>riadenie prístupov osôb k sieti a informačnému systému, založené na zásade, že používateľ má prístup len k tým aktívam a funkcionalitám v rámci siete a informačného systému, ktoré sú nevyhnutné na plnenie zverených úloh používateľa. Na to sa vypracúvajú zásady riadenia prístupu osôb k sieti a informačnému systému, ktoré definujú spôsob prideľovania a odoberania prístupových práv používateľom, ich formálnu evidenciu a vedenie úplných prevádzkových záznamov o každom prístupe do siete a informačného systému,</w:t>
      </w:r>
    </w:p>
    <w:p w14:paraId="4BE2057A" w14:textId="0CD78F3A" w:rsidR="4A6E338A" w:rsidRPr="00EF097B" w:rsidRDefault="4A6E338A">
      <w:pPr>
        <w:pStyle w:val="Odsekzoznamu"/>
        <w:numPr>
          <w:ilvl w:val="0"/>
          <w:numId w:val="6"/>
        </w:numPr>
        <w:spacing w:after="120" w:line="240" w:lineRule="auto"/>
        <w:ind w:left="851" w:hanging="284"/>
        <w:jc w:val="both"/>
        <w:rPr>
          <w:rFonts w:ascii="Arial Narrow" w:eastAsia="Arial Narrow" w:hAnsi="Arial Narrow" w:cs="Arial Narrow"/>
          <w:color w:val="000000" w:themeColor="text1"/>
        </w:rPr>
      </w:pPr>
      <w:r w:rsidRPr="00EF097B">
        <w:rPr>
          <w:rFonts w:ascii="Arial Narrow" w:eastAsia="Arial Narrow" w:hAnsi="Arial Narrow" w:cs="Arial Narrow"/>
          <w:color w:val="000000" w:themeColor="text1"/>
        </w:rPr>
        <w:t xml:space="preserve">riadenie prístupov k sieťam a informačným systémom uskutočnené v závislosti od prevádzkových a bezpečnostných potrieb </w:t>
      </w:r>
      <w:r w:rsidR="00F2700B" w:rsidRPr="00EF097B">
        <w:rPr>
          <w:rFonts w:ascii="Arial Narrow" w:eastAsia="Arial Narrow" w:hAnsi="Arial Narrow" w:cs="Arial Narrow"/>
        </w:rPr>
        <w:t>Objednávateľa</w:t>
      </w:r>
      <w:r w:rsidRPr="00EF097B">
        <w:rPr>
          <w:rFonts w:ascii="Arial Narrow" w:eastAsia="Arial Narrow" w:hAnsi="Arial Narrow" w:cs="Arial Narrow"/>
          <w:color w:val="000000" w:themeColor="text1"/>
        </w:rPr>
        <w:t xml:space="preserve">, pričom sú prijaté bezpečnostné opatrenia, ktoré slúžia na zabezpečenie ochrany údajov, ktoré sú používané pri prihlásení do sietí a informačných systémov </w:t>
      </w:r>
      <w:r w:rsidR="00C97709" w:rsidRPr="00EF097B">
        <w:rPr>
          <w:rFonts w:ascii="Arial Narrow" w:eastAsia="Arial Narrow" w:hAnsi="Arial Narrow" w:cs="Arial Narrow"/>
          <w:color w:val="000000" w:themeColor="text1"/>
        </w:rPr>
        <w:br/>
      </w:r>
      <w:r w:rsidRPr="00EF097B">
        <w:rPr>
          <w:rFonts w:ascii="Arial Narrow" w:eastAsia="Arial Narrow" w:hAnsi="Arial Narrow" w:cs="Arial Narrow"/>
          <w:color w:val="000000" w:themeColor="text1"/>
        </w:rPr>
        <w:t>a ktoré zabraňujú zneužitiu týchto údajov neoprávnenou osobou,</w:t>
      </w:r>
    </w:p>
    <w:p w14:paraId="27689C19" w14:textId="3E1CEB46" w:rsidR="4A6E338A" w:rsidRPr="00EF097B" w:rsidRDefault="4A6E338A">
      <w:pPr>
        <w:pStyle w:val="Odsekzoznamu"/>
        <w:numPr>
          <w:ilvl w:val="0"/>
          <w:numId w:val="6"/>
        </w:numPr>
        <w:spacing w:after="120" w:line="240" w:lineRule="auto"/>
        <w:ind w:left="851" w:hanging="284"/>
        <w:jc w:val="both"/>
        <w:rPr>
          <w:rFonts w:ascii="Arial Narrow" w:eastAsia="Arial Narrow" w:hAnsi="Arial Narrow" w:cs="Arial Narrow"/>
          <w:color w:val="000000" w:themeColor="text1"/>
        </w:rPr>
      </w:pPr>
      <w:r w:rsidRPr="00EF097B">
        <w:rPr>
          <w:rFonts w:ascii="Arial Narrow" w:eastAsia="Arial Narrow" w:hAnsi="Arial Narrow" w:cs="Arial Narrow"/>
          <w:color w:val="000000" w:themeColor="text1"/>
        </w:rPr>
        <w:t>riadenie prístupov osôb k sieti a informačnému systému, to zahŕňa najmenej vypracovanie zásad riadenia prístupu k informáciám; riadenia prístupu používateľov; zodpovednosti používateľov; riadenia prístupu k sieťam; prístupu k operačnému systému a jeho službám; prístupu k aplikáciám; monitorovania prístupu a používania informačného systému a riadenia vzdialeného prístupu,</w:t>
      </w:r>
    </w:p>
    <w:p w14:paraId="0CBB9554" w14:textId="76926547" w:rsidR="4A6E338A" w:rsidRPr="00EF097B" w:rsidRDefault="4A6E338A">
      <w:pPr>
        <w:pStyle w:val="Odsekzoznamu"/>
        <w:numPr>
          <w:ilvl w:val="0"/>
          <w:numId w:val="6"/>
        </w:numPr>
        <w:spacing w:after="120" w:line="240" w:lineRule="auto"/>
        <w:ind w:left="851" w:hanging="284"/>
        <w:jc w:val="both"/>
        <w:rPr>
          <w:rFonts w:ascii="Arial Narrow" w:eastAsia="Arial Narrow" w:hAnsi="Arial Narrow" w:cs="Arial Narrow"/>
          <w:color w:val="000000" w:themeColor="text1"/>
        </w:rPr>
      </w:pPr>
      <w:r w:rsidRPr="00EF097B">
        <w:rPr>
          <w:rFonts w:ascii="Arial Narrow" w:eastAsia="Arial Narrow" w:hAnsi="Arial Narrow" w:cs="Arial Narrow"/>
          <w:color w:val="000000" w:themeColor="text1"/>
        </w:rPr>
        <w:t>pridelenie jednoznačného identifikátora na autentizáciu na vstup do siete a informačného systému každému používateľovi siete a informačného systému,</w:t>
      </w:r>
    </w:p>
    <w:p w14:paraId="087AC226" w14:textId="5B19BCB8" w:rsidR="4A6E338A" w:rsidRPr="00EF097B" w:rsidRDefault="4A6E338A">
      <w:pPr>
        <w:pStyle w:val="Odsekzoznamu"/>
        <w:numPr>
          <w:ilvl w:val="0"/>
          <w:numId w:val="6"/>
        </w:numPr>
        <w:spacing w:after="120" w:line="240" w:lineRule="auto"/>
        <w:ind w:left="851" w:hanging="284"/>
        <w:jc w:val="both"/>
        <w:rPr>
          <w:rFonts w:ascii="Arial Narrow" w:eastAsia="Arial Narrow" w:hAnsi="Arial Narrow" w:cs="Arial Narrow"/>
          <w:color w:val="000000" w:themeColor="text1"/>
        </w:rPr>
      </w:pPr>
      <w:r w:rsidRPr="00EF097B">
        <w:rPr>
          <w:rFonts w:ascii="Arial Narrow" w:eastAsia="Arial Narrow" w:hAnsi="Arial Narrow" w:cs="Arial Narrow"/>
          <w:color w:val="000000" w:themeColor="text1"/>
        </w:rPr>
        <w:t>zabezpečenie riadenia jednoznačných identifikátorov používateľov vrátane prístupových práv a oprávnení používateľských účtov,</w:t>
      </w:r>
    </w:p>
    <w:p w14:paraId="41B4B0FD" w14:textId="6FF733F3" w:rsidR="4A6E338A" w:rsidRPr="00EF097B" w:rsidRDefault="4A6E338A">
      <w:pPr>
        <w:pStyle w:val="Odsekzoznamu"/>
        <w:numPr>
          <w:ilvl w:val="0"/>
          <w:numId w:val="6"/>
        </w:numPr>
        <w:spacing w:after="120" w:line="240" w:lineRule="auto"/>
        <w:ind w:left="851" w:hanging="284"/>
        <w:jc w:val="both"/>
        <w:rPr>
          <w:rFonts w:ascii="Arial Narrow" w:eastAsia="Arial Narrow" w:hAnsi="Arial Narrow" w:cs="Arial Narrow"/>
          <w:color w:val="000000" w:themeColor="text1"/>
        </w:rPr>
      </w:pPr>
      <w:r w:rsidRPr="00EF097B">
        <w:rPr>
          <w:rFonts w:ascii="Arial Narrow" w:eastAsia="Arial Narrow" w:hAnsi="Arial Narrow" w:cs="Arial Narrow"/>
          <w:color w:val="000000" w:themeColor="text1"/>
        </w:rPr>
        <w:t>využitie nástroja na správu a overovanie identity používateľa pred začiatkom jeho aktivity v rámci siete a informačného systému a nástroj na riadenie prístupových oprávnení, prostredníctvom ktorého je riadený prístup k jednotlivým aplikáciám a údajom, prístup na čítanie a zápis údajov a na zmeny oprávnení a prostredníctvom ktorého sa zaznamenávajú použitia prístupových oprávnení - v podobe prevádzkových záznamov z riešenia pre tzv. Privileged Access Management (ďalej len „PAM“), a to pre informačné systémy a siete Zhotoviteľa prostredníctvom vlastného nástroja PAM a pre informačné systémy a siete prevádzkovateľa základnej služby v rozsahu, v akom Zhotoviteľ v zmysle Zmluvy zabezpečuje inštaláciu, správu a prevádzku príslušných informačných systémov a sietí, prostredníctvom systému PAM uvedeného v Prílohe č. 1 Zmluvy Opis predmetu zákazky.</w:t>
      </w:r>
    </w:p>
    <w:p w14:paraId="1A24F061" w14:textId="0B71CFD2" w:rsidR="4A6E338A" w:rsidRPr="00EF097B" w:rsidRDefault="4A6E338A">
      <w:pPr>
        <w:pStyle w:val="Odsekzoznamu"/>
        <w:numPr>
          <w:ilvl w:val="0"/>
          <w:numId w:val="6"/>
        </w:numPr>
        <w:spacing w:after="120" w:line="240" w:lineRule="auto"/>
        <w:ind w:left="851" w:hanging="284"/>
        <w:jc w:val="both"/>
        <w:rPr>
          <w:rFonts w:ascii="Arial Narrow" w:eastAsia="Arial Narrow" w:hAnsi="Arial Narrow" w:cs="Arial Narrow"/>
          <w:color w:val="000000" w:themeColor="text1"/>
        </w:rPr>
      </w:pPr>
      <w:r w:rsidRPr="00EF097B">
        <w:rPr>
          <w:rFonts w:ascii="Arial Narrow" w:eastAsia="Arial Narrow" w:hAnsi="Arial Narrow" w:cs="Arial Narrow"/>
          <w:color w:val="000000" w:themeColor="text1"/>
        </w:rPr>
        <w:t>v pravidelných intervaloch, najmenej raz ročne, výkon kontroly prístupových účtov a prístupových oprávnení na overenie súladu schválených oprávnení so skutočným stavom vykonávania oprávnení</w:t>
      </w:r>
      <w:r w:rsidR="00E17FA3" w:rsidRPr="00EF097B">
        <w:rPr>
          <w:rFonts w:ascii="Arial Narrow" w:eastAsia="Arial Narrow" w:hAnsi="Arial Narrow" w:cs="Arial Narrow"/>
          <w:color w:val="000000" w:themeColor="text1"/>
        </w:rPr>
        <w:br/>
      </w:r>
      <w:r w:rsidRPr="00EF097B">
        <w:rPr>
          <w:rFonts w:ascii="Arial Narrow" w:eastAsia="Arial Narrow" w:hAnsi="Arial Narrow" w:cs="Arial Narrow"/>
          <w:color w:val="000000" w:themeColor="text1"/>
        </w:rPr>
        <w:t>a detekcia a následné trvalé zablokovanie nepoužívaných prístupových účtov, o čom sa vedie záznam preukázateľným spôsobom,</w:t>
      </w:r>
    </w:p>
    <w:p w14:paraId="19C47A73" w14:textId="53827E17" w:rsidR="4A6E338A" w:rsidRPr="00EF097B" w:rsidRDefault="4A6E338A">
      <w:pPr>
        <w:pStyle w:val="Odsekzoznamu"/>
        <w:numPr>
          <w:ilvl w:val="0"/>
          <w:numId w:val="6"/>
        </w:numPr>
        <w:spacing w:after="120" w:line="240" w:lineRule="auto"/>
        <w:ind w:left="851" w:hanging="284"/>
        <w:jc w:val="both"/>
        <w:rPr>
          <w:rFonts w:ascii="Arial Narrow" w:eastAsia="Arial Narrow" w:hAnsi="Arial Narrow" w:cs="Arial Narrow"/>
          <w:color w:val="000000" w:themeColor="text1"/>
        </w:rPr>
      </w:pPr>
      <w:r w:rsidRPr="00EF097B">
        <w:rPr>
          <w:rFonts w:ascii="Arial Narrow" w:eastAsia="Arial Narrow" w:hAnsi="Arial Narrow" w:cs="Arial Narrow"/>
          <w:color w:val="000000" w:themeColor="text1"/>
        </w:rPr>
        <w:t>určenie osoby zodpovednej za riadenie prístupu používateľov do siete a k informačnému systému a za prideľovanie a odoberanie prístupových práv používateľom, ich formálnu evidenciu a vedenie úplných prevádzkových záznamov o každom prístupe do siete a informačného systému v zmysle príslušnej bezpečnostnej politiky.</w:t>
      </w:r>
    </w:p>
    <w:p w14:paraId="1D1E1BA5" w14:textId="6845FFBF" w:rsidR="4A6E338A" w:rsidRPr="00FE518F" w:rsidRDefault="4A6E338A" w:rsidP="00706B31">
      <w:pPr>
        <w:pStyle w:val="Default"/>
        <w:spacing w:after="120"/>
        <w:ind w:left="426" w:hanging="426"/>
        <w:jc w:val="both"/>
        <w:rPr>
          <w:rFonts w:ascii="Arial Narrow" w:eastAsia="Arial Narrow" w:hAnsi="Arial Narrow" w:cs="Arial Narrow"/>
          <w:sz w:val="22"/>
          <w:szCs w:val="22"/>
        </w:rPr>
      </w:pPr>
      <w:r w:rsidRPr="00EF097B">
        <w:rPr>
          <w:rFonts w:ascii="Arial Narrow" w:eastAsia="Arial Narrow" w:hAnsi="Arial Narrow" w:cs="Arial Narrow"/>
          <w:sz w:val="22"/>
          <w:szCs w:val="22"/>
        </w:rPr>
        <w:t>7.</w:t>
      </w:r>
      <w:r w:rsidRPr="00FE518F">
        <w:rPr>
          <w:rFonts w:ascii="Arial Narrow" w:hAnsi="Arial Narrow"/>
          <w:sz w:val="22"/>
          <w:szCs w:val="22"/>
        </w:rPr>
        <w:tab/>
      </w:r>
      <w:r w:rsidRPr="00EF097B">
        <w:rPr>
          <w:rFonts w:ascii="Arial Narrow" w:eastAsia="Arial Narrow" w:hAnsi="Arial Narrow" w:cs="Arial Narrow"/>
          <w:sz w:val="22"/>
          <w:szCs w:val="22"/>
        </w:rPr>
        <w:t xml:space="preserve">Pre oblasť riešenia kybernetických bezpečnostných incidentov realizuje Zhotoviteľ bezpečnostné opatrenia, najmä deteguje a rieši kybernetické bezpečnostné incidenty, ktoré môžu mať </w:t>
      </w:r>
      <w:r w:rsidR="003A39D0" w:rsidRPr="00EF097B">
        <w:rPr>
          <w:rFonts w:ascii="Arial Narrow" w:eastAsia="Arial Narrow" w:hAnsi="Arial Narrow" w:cs="Arial Narrow"/>
          <w:sz w:val="22"/>
          <w:szCs w:val="22"/>
        </w:rPr>
        <w:t>vplyv</w:t>
      </w:r>
      <w:r w:rsidRPr="00EF097B">
        <w:rPr>
          <w:rFonts w:ascii="Arial Narrow" w:eastAsia="Arial Narrow" w:hAnsi="Arial Narrow" w:cs="Arial Narrow"/>
          <w:sz w:val="22"/>
          <w:szCs w:val="22"/>
        </w:rPr>
        <w:t xml:space="preserve"> na poskytovanie služieb </w:t>
      </w:r>
      <w:r w:rsidR="00F2700B" w:rsidRPr="00EF097B">
        <w:rPr>
          <w:rFonts w:ascii="Arial Narrow" w:eastAsia="Arial Narrow" w:hAnsi="Arial Narrow" w:cs="Arial Narrow"/>
          <w:sz w:val="22"/>
          <w:szCs w:val="22"/>
        </w:rPr>
        <w:t>Objednávateľa</w:t>
      </w:r>
      <w:r w:rsidRPr="00EF097B">
        <w:rPr>
          <w:rFonts w:ascii="Arial Narrow" w:eastAsia="Arial Narrow" w:hAnsi="Arial Narrow" w:cs="Arial Narrow"/>
          <w:sz w:val="22"/>
          <w:szCs w:val="22"/>
        </w:rPr>
        <w:t xml:space="preserve">. To zahŕňa najmä prijatie opatrení definovaných v nasledovných bodoch: </w:t>
      </w:r>
    </w:p>
    <w:p w14:paraId="3C4CF4E4" w14:textId="1EF36D25" w:rsidR="4A6E338A" w:rsidRPr="00EF097B" w:rsidRDefault="4A6E338A">
      <w:pPr>
        <w:pStyle w:val="Odsekzoznamu"/>
        <w:numPr>
          <w:ilvl w:val="0"/>
          <w:numId w:val="5"/>
        </w:numPr>
        <w:spacing w:after="120" w:line="240" w:lineRule="auto"/>
        <w:ind w:left="851" w:hanging="284"/>
        <w:jc w:val="both"/>
        <w:rPr>
          <w:rFonts w:ascii="Arial Narrow" w:eastAsia="Arial Narrow" w:hAnsi="Arial Narrow" w:cs="Arial Narrow"/>
          <w:color w:val="000000" w:themeColor="text1"/>
        </w:rPr>
      </w:pPr>
      <w:r w:rsidRPr="00EF097B">
        <w:rPr>
          <w:rFonts w:ascii="Arial Narrow" w:eastAsia="Arial Narrow" w:hAnsi="Arial Narrow" w:cs="Arial Narrow"/>
          <w:color w:val="000000" w:themeColor="text1"/>
        </w:rPr>
        <w:t xml:space="preserve">oboznámenie sa so štandardmi a postupmi </w:t>
      </w:r>
      <w:r w:rsidR="00F2700B" w:rsidRPr="00EF097B">
        <w:rPr>
          <w:rFonts w:ascii="Arial Narrow" w:eastAsia="Arial Narrow" w:hAnsi="Arial Narrow" w:cs="Arial Narrow"/>
        </w:rPr>
        <w:t>Objednávateľa</w:t>
      </w:r>
      <w:r w:rsidR="00A91FD8" w:rsidRPr="00EF097B">
        <w:rPr>
          <w:rFonts w:ascii="Arial Narrow" w:eastAsia="Arial Narrow" w:hAnsi="Arial Narrow" w:cs="Arial Narrow"/>
        </w:rPr>
        <w:t xml:space="preserve"> </w:t>
      </w:r>
      <w:r w:rsidRPr="00EF097B">
        <w:rPr>
          <w:rFonts w:ascii="Arial Narrow" w:eastAsia="Arial Narrow" w:hAnsi="Arial Narrow" w:cs="Arial Narrow"/>
          <w:color w:val="000000" w:themeColor="text1"/>
        </w:rPr>
        <w:t xml:space="preserve">pri riešení kybernetických bezpečnostných incidentov a spracovanie interných postupov riešenia kybernetických bezpečnostných incidentov, ktoré zahŕňajú najmä minimálne postupy hlásenia kybernetických bezpečnostných incidentov voči </w:t>
      </w:r>
      <w:r w:rsidR="001C611E" w:rsidRPr="00EF097B">
        <w:rPr>
          <w:rFonts w:ascii="Arial Narrow" w:eastAsia="Arial Narrow" w:hAnsi="Arial Narrow" w:cs="Arial Narrow"/>
        </w:rPr>
        <w:t>Objednávateľovi</w:t>
      </w:r>
      <w:r w:rsidR="00A91FD8" w:rsidRPr="00EF097B">
        <w:rPr>
          <w:rFonts w:ascii="Arial Narrow" w:eastAsia="Arial Narrow" w:hAnsi="Arial Narrow" w:cs="Arial Narrow"/>
        </w:rPr>
        <w:t xml:space="preserve"> </w:t>
      </w:r>
      <w:r w:rsidRPr="00EF097B">
        <w:rPr>
          <w:rFonts w:ascii="Arial Narrow" w:eastAsia="Arial Narrow" w:hAnsi="Arial Narrow" w:cs="Arial Narrow"/>
          <w:color w:val="000000" w:themeColor="text1"/>
        </w:rPr>
        <w:t xml:space="preserve">v súlade s právnymi predpismi, najmä Zákona o KB a vyhlášky NBÚ tak, aby mal </w:t>
      </w:r>
      <w:r w:rsidR="001C611E" w:rsidRPr="00EF097B">
        <w:rPr>
          <w:rFonts w:ascii="Arial Narrow" w:eastAsia="Arial Narrow" w:hAnsi="Arial Narrow" w:cs="Arial Narrow"/>
        </w:rPr>
        <w:t>Objednávateľ</w:t>
      </w:r>
      <w:r w:rsidR="00A91FD8" w:rsidRPr="00EF097B">
        <w:rPr>
          <w:rFonts w:ascii="Arial Narrow" w:eastAsia="Arial Narrow" w:hAnsi="Arial Narrow" w:cs="Arial Narrow"/>
        </w:rPr>
        <w:t xml:space="preserve"> </w:t>
      </w:r>
      <w:r w:rsidRPr="00EF097B">
        <w:rPr>
          <w:rFonts w:ascii="Arial Narrow" w:eastAsia="Arial Narrow" w:hAnsi="Arial Narrow" w:cs="Arial Narrow"/>
          <w:color w:val="000000" w:themeColor="text1"/>
        </w:rPr>
        <w:t>primeraný čas na splnenie si svojich práv a povinností plynúcich mu z právnych predpisov,</w:t>
      </w:r>
    </w:p>
    <w:p w14:paraId="2A78D0D6" w14:textId="243CC704" w:rsidR="4A6E338A" w:rsidRPr="00EF097B" w:rsidRDefault="4A6E338A">
      <w:pPr>
        <w:pStyle w:val="Odsekzoznamu"/>
        <w:numPr>
          <w:ilvl w:val="0"/>
          <w:numId w:val="5"/>
        </w:numPr>
        <w:spacing w:after="120" w:line="240" w:lineRule="auto"/>
        <w:ind w:left="851" w:hanging="284"/>
        <w:jc w:val="both"/>
        <w:rPr>
          <w:rFonts w:ascii="Arial Narrow" w:eastAsia="Arial Narrow" w:hAnsi="Arial Narrow" w:cs="Arial Narrow"/>
          <w:color w:val="000000" w:themeColor="text1"/>
        </w:rPr>
      </w:pPr>
      <w:r w:rsidRPr="00EF097B">
        <w:rPr>
          <w:rFonts w:ascii="Arial Narrow" w:eastAsia="Arial Narrow" w:hAnsi="Arial Narrow" w:cs="Arial Narrow"/>
          <w:color w:val="000000" w:themeColor="text1"/>
        </w:rPr>
        <w:t xml:space="preserve">monitorovanie a analyzovanie udalostí v sieťach a informačných systémoch, ktoré sú využívané pre prístup k sieťam </w:t>
      </w:r>
      <w:r w:rsidR="001C611E" w:rsidRPr="00EF097B">
        <w:rPr>
          <w:rFonts w:ascii="Arial Narrow" w:eastAsia="Arial Narrow" w:hAnsi="Arial Narrow" w:cs="Arial Narrow"/>
        </w:rPr>
        <w:t>Objednávateľa</w:t>
      </w:r>
      <w:r w:rsidRPr="00EF097B">
        <w:rPr>
          <w:rFonts w:ascii="Arial Narrow" w:eastAsia="Arial Narrow" w:hAnsi="Arial Narrow" w:cs="Arial Narrow"/>
          <w:color w:val="000000" w:themeColor="text1"/>
        </w:rPr>
        <w:t>,</w:t>
      </w:r>
    </w:p>
    <w:p w14:paraId="4ED93676" w14:textId="6363650F" w:rsidR="4A6E338A" w:rsidRPr="00EF097B" w:rsidRDefault="4A6E338A">
      <w:pPr>
        <w:pStyle w:val="Odsekzoznamu"/>
        <w:numPr>
          <w:ilvl w:val="0"/>
          <w:numId w:val="5"/>
        </w:numPr>
        <w:spacing w:after="120" w:line="240" w:lineRule="auto"/>
        <w:ind w:left="851" w:hanging="284"/>
        <w:jc w:val="both"/>
        <w:rPr>
          <w:rFonts w:ascii="Arial Narrow" w:eastAsia="Arial Narrow" w:hAnsi="Arial Narrow" w:cs="Arial Narrow"/>
          <w:color w:val="000000" w:themeColor="text1"/>
        </w:rPr>
      </w:pPr>
      <w:r w:rsidRPr="00EF097B">
        <w:rPr>
          <w:rFonts w:ascii="Arial Narrow" w:eastAsia="Arial Narrow" w:hAnsi="Arial Narrow" w:cs="Arial Narrow"/>
          <w:color w:val="000000" w:themeColor="text1"/>
        </w:rPr>
        <w:t>detegovanie kybernetických bezpečnostných incidentov v rámci prístupovej infraštruktúry Zhotoviteľa, najmä prostredníctvom nástroja na detekciu kybernetických bezpečnostných incidentov, ktorý umožňuje v rámci sietí a informačných systémov a medzi sieťami a informačnými systémami overenie a kontrolu prenášaných dát,</w:t>
      </w:r>
    </w:p>
    <w:p w14:paraId="785BBA1A" w14:textId="104B9B74" w:rsidR="4A6E338A" w:rsidRPr="00EF097B" w:rsidRDefault="4A6E338A">
      <w:pPr>
        <w:pStyle w:val="Odsekzoznamu"/>
        <w:numPr>
          <w:ilvl w:val="0"/>
          <w:numId w:val="5"/>
        </w:numPr>
        <w:spacing w:after="120" w:line="240" w:lineRule="auto"/>
        <w:ind w:left="851" w:hanging="284"/>
        <w:jc w:val="both"/>
        <w:rPr>
          <w:rFonts w:ascii="Arial Narrow" w:eastAsia="Arial Narrow" w:hAnsi="Arial Narrow" w:cs="Arial Narrow"/>
          <w:color w:val="000000" w:themeColor="text1"/>
        </w:rPr>
      </w:pPr>
      <w:r w:rsidRPr="00EF097B">
        <w:rPr>
          <w:rFonts w:ascii="Arial Narrow" w:eastAsia="Arial Narrow" w:hAnsi="Arial Narrow" w:cs="Arial Narrow"/>
          <w:color w:val="000000" w:themeColor="text1"/>
        </w:rPr>
        <w:t xml:space="preserve">zber relevantných informácií o kybernetických bezpečnostných incidentoch (najmä, avšak nie len: lokalita, hostname, MAC adresy, IP adresy, identifikačné údaje všetkých zariadení a zúčastnených osôb a dátum, čas manipulácie s údajmi a vymedzenie miesta ich uloženia) a vyhodnocovanie kybernetických bezpečnostných incidentov, najmä prostredníctvom nástroja na zber a nepretržité vyhodnocovanie kybernetických bezpečnostných udalostí, ktorý umožňuje zber a vyhodnocovanie informácií o kybernetických bezpečnostných incidentoch; vyhľadávanie a zoskupovanie záznamov súvisiacich </w:t>
      </w:r>
      <w:r w:rsidRPr="00EF097B">
        <w:rPr>
          <w:rFonts w:ascii="Arial Narrow" w:eastAsia="Arial Narrow" w:hAnsi="Arial Narrow" w:cs="Arial Narrow"/>
          <w:color w:val="000000" w:themeColor="text1"/>
        </w:rPr>
        <w:lastRenderedPageBreak/>
        <w:t>s kybernetickým bezpečnostným incidentom; vyhodnocovanie bezpečnostných udalostí na ich identifikáciu ako kybernetických bezpečnostných incidentov; revíziu konfigurácie a monitorovacích pravidiel na vyhodnocovanie bezpečnostných udalostí pri nesprávne identifikovaných kybernetických bezpečnostných incidentoch,</w:t>
      </w:r>
    </w:p>
    <w:p w14:paraId="013FEDE7" w14:textId="3970D7C4" w:rsidR="4A6E338A" w:rsidRPr="00EF097B" w:rsidRDefault="4A6E338A">
      <w:pPr>
        <w:pStyle w:val="Odsekzoznamu"/>
        <w:numPr>
          <w:ilvl w:val="0"/>
          <w:numId w:val="5"/>
        </w:numPr>
        <w:spacing w:after="120" w:line="240" w:lineRule="auto"/>
        <w:ind w:left="851" w:hanging="284"/>
        <w:jc w:val="both"/>
        <w:rPr>
          <w:rFonts w:ascii="Arial Narrow" w:eastAsia="Arial Narrow" w:hAnsi="Arial Narrow" w:cs="Arial Narrow"/>
          <w:color w:val="000000" w:themeColor="text1"/>
        </w:rPr>
      </w:pPr>
      <w:r w:rsidRPr="00EF097B">
        <w:rPr>
          <w:rFonts w:ascii="Arial Narrow" w:eastAsia="Arial Narrow" w:hAnsi="Arial Narrow" w:cs="Arial Narrow"/>
          <w:color w:val="000000" w:themeColor="text1"/>
        </w:rPr>
        <w:t xml:space="preserve">riešenie zistených kybernetických bezpečnostných incidentov a zníženie následkov zistených kybernetických bezpečnostných incidentov podľa pokynov </w:t>
      </w:r>
      <w:r w:rsidR="001C611E" w:rsidRPr="00EF097B">
        <w:rPr>
          <w:rFonts w:ascii="Arial Narrow" w:eastAsia="Arial Narrow" w:hAnsi="Arial Narrow" w:cs="Arial Narrow"/>
        </w:rPr>
        <w:t>Objednávateľa</w:t>
      </w:r>
      <w:r w:rsidRPr="00EF097B">
        <w:rPr>
          <w:rFonts w:ascii="Arial Narrow" w:eastAsia="Arial Narrow" w:hAnsi="Arial Narrow" w:cs="Arial Narrow"/>
          <w:color w:val="000000" w:themeColor="text1"/>
        </w:rPr>
        <w:t>,</w:t>
      </w:r>
    </w:p>
    <w:p w14:paraId="2B8210BF" w14:textId="39123B2B" w:rsidR="4A6E338A" w:rsidRPr="00EF097B" w:rsidRDefault="4A6E338A">
      <w:pPr>
        <w:pStyle w:val="Odsekzoznamu"/>
        <w:numPr>
          <w:ilvl w:val="0"/>
          <w:numId w:val="5"/>
        </w:numPr>
        <w:spacing w:after="120" w:line="240" w:lineRule="auto"/>
        <w:ind w:left="851" w:hanging="284"/>
        <w:jc w:val="both"/>
        <w:rPr>
          <w:rFonts w:ascii="Arial Narrow" w:eastAsia="Arial Narrow" w:hAnsi="Arial Narrow" w:cs="Arial Narrow"/>
          <w:color w:val="000000" w:themeColor="text1"/>
        </w:rPr>
      </w:pPr>
      <w:r w:rsidRPr="00EF097B">
        <w:rPr>
          <w:rFonts w:ascii="Arial Narrow" w:eastAsia="Arial Narrow" w:hAnsi="Arial Narrow" w:cs="Arial Narrow"/>
          <w:color w:val="000000" w:themeColor="text1"/>
        </w:rPr>
        <w:t xml:space="preserve">vyhodnocovanie spôsobov riešenia kybernetických bezpečnostných incidentov po ich vyriešení a prijatie opatrení alebo zavedenie nových postupov s cieľom minimalizovať výskyt obdobných kybernetických bezpečnostných incidentov v súčinnosti s </w:t>
      </w:r>
      <w:r w:rsidR="001C611E" w:rsidRPr="00EF097B">
        <w:rPr>
          <w:rFonts w:ascii="Arial Narrow" w:eastAsia="Arial Narrow" w:hAnsi="Arial Narrow" w:cs="Arial Narrow"/>
        </w:rPr>
        <w:t>Objednávateľom</w:t>
      </w:r>
      <w:r w:rsidRPr="00EF097B">
        <w:rPr>
          <w:rFonts w:ascii="Arial Narrow" w:eastAsia="Arial Narrow" w:hAnsi="Arial Narrow" w:cs="Arial Narrow"/>
          <w:color w:val="000000" w:themeColor="text1"/>
        </w:rPr>
        <w:t>.</w:t>
      </w:r>
    </w:p>
    <w:p w14:paraId="63C7594D" w14:textId="0B74A69C" w:rsidR="4A6E338A" w:rsidRPr="00FE518F" w:rsidRDefault="4A6E338A" w:rsidP="00706B31">
      <w:pPr>
        <w:pStyle w:val="Default"/>
        <w:spacing w:after="120"/>
        <w:ind w:left="426" w:hanging="426"/>
        <w:jc w:val="both"/>
        <w:rPr>
          <w:rFonts w:ascii="Arial Narrow" w:eastAsia="Arial Narrow" w:hAnsi="Arial Narrow" w:cs="Arial Narrow"/>
          <w:sz w:val="22"/>
          <w:szCs w:val="22"/>
        </w:rPr>
      </w:pPr>
      <w:r w:rsidRPr="00EF097B">
        <w:rPr>
          <w:rFonts w:ascii="Arial Narrow" w:eastAsia="Arial Narrow" w:hAnsi="Arial Narrow" w:cs="Arial Narrow"/>
          <w:sz w:val="22"/>
          <w:szCs w:val="22"/>
        </w:rPr>
        <w:t>8.</w:t>
      </w:r>
      <w:r w:rsidRPr="00FE518F">
        <w:rPr>
          <w:rFonts w:ascii="Arial Narrow" w:hAnsi="Arial Narrow"/>
          <w:sz w:val="22"/>
          <w:szCs w:val="22"/>
        </w:rPr>
        <w:tab/>
      </w:r>
      <w:r w:rsidRPr="00EF097B">
        <w:rPr>
          <w:rFonts w:ascii="Arial Narrow" w:eastAsia="Arial Narrow" w:hAnsi="Arial Narrow" w:cs="Arial Narrow"/>
          <w:sz w:val="22"/>
          <w:szCs w:val="22"/>
        </w:rPr>
        <w:t xml:space="preserve">Pre oblasť monitorovania sietí a informačných systémov, testovania bezpečnosti a bezpečnostných auditov realizuje Zhotoviteľ bezpečnostné opatrenia, najmä implementuje centrálny nástroj na zaznamenávanie činnosti sietí a informačných systémov a ich používateľov najmenej pre všetky informačné systémy a sieťové prvky, ktoré spravuje Zhotoviteľ a ktoré sú využívané pri poskytovaní služieb </w:t>
      </w:r>
      <w:r w:rsidR="001C611E" w:rsidRPr="00EF097B">
        <w:rPr>
          <w:rFonts w:ascii="Arial Narrow" w:eastAsia="Arial Narrow" w:hAnsi="Arial Narrow" w:cs="Arial Narrow"/>
          <w:sz w:val="22"/>
          <w:szCs w:val="22"/>
        </w:rPr>
        <w:t>Objednávateľovi</w:t>
      </w:r>
      <w:r w:rsidRPr="00EF097B">
        <w:rPr>
          <w:rFonts w:ascii="Arial Narrow" w:eastAsia="Arial Narrow" w:hAnsi="Arial Narrow" w:cs="Arial Narrow"/>
          <w:sz w:val="22"/>
          <w:szCs w:val="22"/>
        </w:rPr>
        <w:t>, ktorý spĺňa všetky požiadavky stanovené vo vyhláške NBÚ, a to najmä požiadavky na zabezpečenie bezpečnostného dohľadu nad sieťami a informačnými systémami a jeho funkčnosť.</w:t>
      </w:r>
    </w:p>
    <w:p w14:paraId="6C953EB5" w14:textId="1D742815" w:rsidR="4A6E338A" w:rsidRPr="00FE518F" w:rsidRDefault="4A6E338A" w:rsidP="00706B31">
      <w:pPr>
        <w:pStyle w:val="Default"/>
        <w:spacing w:after="120"/>
        <w:ind w:left="426" w:hanging="426"/>
        <w:jc w:val="both"/>
        <w:rPr>
          <w:rFonts w:ascii="Arial Narrow" w:eastAsia="Arial Narrow" w:hAnsi="Arial Narrow" w:cs="Arial Narrow"/>
          <w:sz w:val="22"/>
          <w:szCs w:val="22"/>
        </w:rPr>
      </w:pPr>
      <w:r w:rsidRPr="00EF097B">
        <w:rPr>
          <w:rFonts w:ascii="Arial Narrow" w:eastAsia="Arial Narrow" w:hAnsi="Arial Narrow" w:cs="Arial Narrow"/>
          <w:sz w:val="22"/>
          <w:szCs w:val="22"/>
        </w:rPr>
        <w:t>9.</w:t>
      </w:r>
      <w:r w:rsidRPr="00FE518F">
        <w:rPr>
          <w:rFonts w:ascii="Arial Narrow" w:hAnsi="Arial Narrow"/>
          <w:sz w:val="22"/>
          <w:szCs w:val="22"/>
        </w:rPr>
        <w:tab/>
      </w:r>
      <w:r w:rsidRPr="00EF097B">
        <w:rPr>
          <w:rFonts w:ascii="Arial Narrow" w:eastAsia="Arial Narrow" w:hAnsi="Arial Narrow" w:cs="Arial Narrow"/>
          <w:sz w:val="22"/>
          <w:szCs w:val="22"/>
        </w:rPr>
        <w:t>Zhotoviteľ je povinný plniť ustanovenia tohto Zoznamu, je viazaný implementovať postupy podľa tohto Zoznamu a riadiť sa nimi. V prípade, že postupy nie sú definované, je povinný postupovať v súlade so schválenými normami upravujúcimi oblasť informačnej bezpečnosti, a to najmä podľa STN ISO/IEC 27002:2013 (Informačné technológie. Bezpečnostné metódy. Pravidlá dobrej praxe riadenia informačnej bezpečnosti), Zákona o KB a vyhlášk</w:t>
      </w:r>
      <w:r w:rsidR="003A39D0" w:rsidRPr="00EF097B">
        <w:rPr>
          <w:rFonts w:ascii="Arial Narrow" w:eastAsia="Arial Narrow" w:hAnsi="Arial Narrow" w:cs="Arial Narrow"/>
          <w:sz w:val="22"/>
          <w:szCs w:val="22"/>
        </w:rPr>
        <w:t>y</w:t>
      </w:r>
      <w:r w:rsidRPr="00EF097B">
        <w:rPr>
          <w:rFonts w:ascii="Arial Narrow" w:eastAsia="Arial Narrow" w:hAnsi="Arial Narrow" w:cs="Arial Narrow"/>
          <w:sz w:val="22"/>
          <w:szCs w:val="22"/>
        </w:rPr>
        <w:t xml:space="preserve"> NBÚ.</w:t>
      </w:r>
    </w:p>
    <w:p w14:paraId="5FB7C265" w14:textId="6BC41925" w:rsidR="08AF3D92" w:rsidRPr="00EF097B" w:rsidRDefault="08AF3D92" w:rsidP="00706B31">
      <w:pPr>
        <w:spacing w:after="120" w:line="240" w:lineRule="auto"/>
        <w:ind w:left="426" w:hanging="426"/>
        <w:jc w:val="both"/>
        <w:rPr>
          <w:rFonts w:ascii="Arial Narrow" w:eastAsia="Arial Narrow" w:hAnsi="Arial Narrow" w:cs="Arial Narrow"/>
          <w:color w:val="000000" w:themeColor="text1"/>
        </w:rPr>
      </w:pPr>
    </w:p>
    <w:p w14:paraId="0D6189A6" w14:textId="5A814D41" w:rsidR="4A6E338A" w:rsidRPr="00FE518F" w:rsidRDefault="4A6E338A" w:rsidP="00706B31">
      <w:pPr>
        <w:pStyle w:val="Default"/>
        <w:jc w:val="center"/>
        <w:rPr>
          <w:rFonts w:ascii="Arial Narrow" w:eastAsia="Arial Narrow" w:hAnsi="Arial Narrow" w:cs="Arial Narrow"/>
          <w:sz w:val="22"/>
          <w:szCs w:val="22"/>
        </w:rPr>
      </w:pPr>
      <w:r w:rsidRPr="00EF097B">
        <w:rPr>
          <w:rFonts w:ascii="Arial Narrow" w:eastAsia="Arial Narrow" w:hAnsi="Arial Narrow" w:cs="Arial Narrow"/>
          <w:b/>
          <w:bCs/>
          <w:sz w:val="22"/>
          <w:szCs w:val="22"/>
        </w:rPr>
        <w:t>Článok I</w:t>
      </w:r>
      <w:r w:rsidR="002E29D8" w:rsidRPr="00EF097B">
        <w:rPr>
          <w:rFonts w:ascii="Arial Narrow" w:eastAsia="Arial Narrow" w:hAnsi="Arial Narrow" w:cs="Arial Narrow"/>
          <w:b/>
          <w:bCs/>
          <w:sz w:val="22"/>
          <w:szCs w:val="22"/>
        </w:rPr>
        <w:t>II</w:t>
      </w:r>
      <w:r w:rsidRPr="00EF097B">
        <w:rPr>
          <w:rFonts w:ascii="Arial Narrow" w:eastAsia="Arial Narrow" w:hAnsi="Arial Narrow" w:cs="Arial Narrow"/>
          <w:b/>
          <w:bCs/>
          <w:sz w:val="22"/>
          <w:szCs w:val="22"/>
        </w:rPr>
        <w:t xml:space="preserve">. </w:t>
      </w:r>
    </w:p>
    <w:p w14:paraId="62D646C2" w14:textId="2F874515" w:rsidR="4A6E338A" w:rsidRPr="00FE518F" w:rsidRDefault="4A6E338A" w:rsidP="00706B31">
      <w:pPr>
        <w:pStyle w:val="Default"/>
        <w:spacing w:after="120"/>
        <w:jc w:val="center"/>
        <w:rPr>
          <w:rFonts w:ascii="Arial Narrow" w:eastAsia="Arial Narrow" w:hAnsi="Arial Narrow" w:cs="Arial Narrow"/>
          <w:sz w:val="22"/>
          <w:szCs w:val="22"/>
        </w:rPr>
      </w:pPr>
      <w:r w:rsidRPr="00EF097B">
        <w:rPr>
          <w:rFonts w:ascii="Arial Narrow" w:eastAsia="Arial Narrow" w:hAnsi="Arial Narrow" w:cs="Arial Narrow"/>
          <w:b/>
          <w:bCs/>
          <w:sz w:val="22"/>
          <w:szCs w:val="22"/>
        </w:rPr>
        <w:t>Hlásenie kybernetických incidentov</w:t>
      </w:r>
    </w:p>
    <w:p w14:paraId="452F77B0" w14:textId="2D7D90C1" w:rsidR="4A6E338A" w:rsidRPr="00FE518F" w:rsidRDefault="4A6E338A" w:rsidP="00706B31">
      <w:pPr>
        <w:pStyle w:val="Default"/>
        <w:spacing w:after="120"/>
        <w:ind w:left="425" w:hanging="425"/>
        <w:jc w:val="both"/>
        <w:rPr>
          <w:rFonts w:ascii="Arial Narrow" w:eastAsia="Arial Narrow" w:hAnsi="Arial Narrow" w:cs="Arial Narrow"/>
          <w:sz w:val="22"/>
          <w:szCs w:val="22"/>
        </w:rPr>
      </w:pPr>
      <w:r w:rsidRPr="00EF097B">
        <w:rPr>
          <w:rFonts w:ascii="Arial Narrow" w:eastAsia="Arial Narrow" w:hAnsi="Arial Narrow" w:cs="Arial Narrow"/>
          <w:sz w:val="22"/>
          <w:szCs w:val="22"/>
        </w:rPr>
        <w:t>1.</w:t>
      </w:r>
      <w:r w:rsidRPr="00FE518F">
        <w:rPr>
          <w:rFonts w:ascii="Arial Narrow" w:hAnsi="Arial Narrow"/>
          <w:sz w:val="22"/>
          <w:szCs w:val="22"/>
        </w:rPr>
        <w:tab/>
      </w:r>
      <w:r w:rsidRPr="00EF097B">
        <w:rPr>
          <w:rFonts w:ascii="Arial Narrow" w:eastAsia="Arial Narrow" w:hAnsi="Arial Narrow" w:cs="Arial Narrow"/>
          <w:sz w:val="22"/>
          <w:szCs w:val="22"/>
        </w:rPr>
        <w:t xml:space="preserve">Zhotoviteľ je povinný bezodkladne hlásiť a informovať </w:t>
      </w:r>
      <w:r w:rsidR="001C611E" w:rsidRPr="00EF097B">
        <w:rPr>
          <w:rFonts w:ascii="Arial Narrow" w:eastAsia="Arial Narrow" w:hAnsi="Arial Narrow" w:cs="Arial Narrow"/>
          <w:sz w:val="22"/>
          <w:szCs w:val="22"/>
        </w:rPr>
        <w:t>Objednávateľa</w:t>
      </w:r>
      <w:r w:rsidRPr="00EF097B">
        <w:rPr>
          <w:rFonts w:ascii="Arial Narrow" w:eastAsia="Arial Narrow" w:hAnsi="Arial Narrow" w:cs="Arial Narrow"/>
          <w:sz w:val="22"/>
          <w:szCs w:val="22"/>
        </w:rPr>
        <w:t xml:space="preserve"> o každom podozrení na kybernetický bezpečnostný incident (ďalej aj </w:t>
      </w:r>
      <w:r w:rsidRPr="00EF097B">
        <w:rPr>
          <w:rFonts w:ascii="Arial Narrow" w:eastAsia="Arial Narrow" w:hAnsi="Arial Narrow" w:cs="Arial Narrow"/>
          <w:b/>
          <w:bCs/>
          <w:sz w:val="22"/>
          <w:szCs w:val="22"/>
        </w:rPr>
        <w:t>„incident“</w:t>
      </w:r>
      <w:r w:rsidRPr="00EF097B">
        <w:rPr>
          <w:rFonts w:ascii="Arial Narrow" w:eastAsia="Arial Narrow" w:hAnsi="Arial Narrow" w:cs="Arial Narrow"/>
          <w:sz w:val="22"/>
          <w:szCs w:val="22"/>
        </w:rPr>
        <w:t xml:space="preserve">), ako aj o všetkých skutočnostiach, ktoré by mohli mať alebo majú vplyv na zabezpečovanie kybernetickej bezpečnosti, a to prostredníctvom elektronickej pošty na kontaktnú adresu prevádzkovateľa základnej služby podľa článku </w:t>
      </w:r>
      <w:r w:rsidR="00EA75F8" w:rsidRPr="00EF097B">
        <w:rPr>
          <w:rFonts w:ascii="Arial Narrow" w:eastAsia="Arial Narrow" w:hAnsi="Arial Narrow" w:cs="Arial Narrow"/>
          <w:sz w:val="22"/>
          <w:szCs w:val="22"/>
        </w:rPr>
        <w:t xml:space="preserve">9 </w:t>
      </w:r>
      <w:r w:rsidR="004E3E71" w:rsidRPr="00EF097B">
        <w:rPr>
          <w:rFonts w:ascii="Arial Narrow" w:eastAsia="Arial Narrow" w:hAnsi="Arial Narrow" w:cs="Arial Narrow"/>
          <w:sz w:val="22"/>
          <w:szCs w:val="22"/>
        </w:rPr>
        <w:t>z</w:t>
      </w:r>
      <w:r w:rsidRPr="00EF097B">
        <w:rPr>
          <w:rFonts w:ascii="Arial Narrow" w:eastAsia="Arial Narrow" w:hAnsi="Arial Narrow" w:cs="Arial Narrow"/>
          <w:sz w:val="22"/>
          <w:szCs w:val="22"/>
        </w:rPr>
        <w:t xml:space="preserve">mluvy. </w:t>
      </w:r>
    </w:p>
    <w:p w14:paraId="7549AB72" w14:textId="118ACBFC" w:rsidR="4A6E338A" w:rsidRPr="00FE518F" w:rsidRDefault="4A6E338A" w:rsidP="00706B31">
      <w:pPr>
        <w:pStyle w:val="Default"/>
        <w:spacing w:after="120"/>
        <w:ind w:left="425" w:hanging="425"/>
        <w:jc w:val="both"/>
        <w:rPr>
          <w:rFonts w:ascii="Arial Narrow" w:eastAsia="Arial Narrow" w:hAnsi="Arial Narrow" w:cs="Arial Narrow"/>
          <w:sz w:val="22"/>
          <w:szCs w:val="22"/>
        </w:rPr>
      </w:pPr>
      <w:r w:rsidRPr="00EF097B">
        <w:rPr>
          <w:rFonts w:ascii="Arial Narrow" w:eastAsia="Arial Narrow" w:hAnsi="Arial Narrow" w:cs="Arial Narrow"/>
          <w:sz w:val="22"/>
          <w:szCs w:val="22"/>
        </w:rPr>
        <w:t>2.</w:t>
      </w:r>
      <w:r w:rsidRPr="00FE518F">
        <w:rPr>
          <w:rFonts w:ascii="Arial Narrow" w:hAnsi="Arial Narrow"/>
          <w:sz w:val="22"/>
          <w:szCs w:val="22"/>
        </w:rPr>
        <w:tab/>
      </w:r>
      <w:r w:rsidRPr="00EF097B">
        <w:rPr>
          <w:rFonts w:ascii="Arial Narrow" w:eastAsia="Arial Narrow" w:hAnsi="Arial Narrow" w:cs="Arial Narrow"/>
          <w:sz w:val="22"/>
          <w:szCs w:val="22"/>
        </w:rPr>
        <w:t xml:space="preserve">Hlásenie podozrenia o kybernetickom bezpečnostnom incidente musí obsahovať najmä informácie: </w:t>
      </w:r>
    </w:p>
    <w:p w14:paraId="3B5CD359" w14:textId="12A0E74A" w:rsidR="4A6E338A" w:rsidRPr="00EF097B" w:rsidRDefault="4A6E338A">
      <w:pPr>
        <w:pStyle w:val="Odsekzoznamu"/>
        <w:numPr>
          <w:ilvl w:val="0"/>
          <w:numId w:val="4"/>
        </w:numPr>
        <w:spacing w:after="0" w:line="240" w:lineRule="auto"/>
        <w:ind w:left="851" w:hanging="284"/>
        <w:jc w:val="both"/>
        <w:rPr>
          <w:rFonts w:ascii="Arial Narrow" w:eastAsia="Arial Narrow" w:hAnsi="Arial Narrow" w:cs="Arial Narrow"/>
          <w:color w:val="000000" w:themeColor="text1"/>
        </w:rPr>
      </w:pPr>
      <w:r w:rsidRPr="00EF097B">
        <w:rPr>
          <w:rFonts w:ascii="Arial Narrow" w:eastAsia="Arial Narrow" w:hAnsi="Arial Narrow" w:cs="Arial Narrow"/>
          <w:color w:val="000000" w:themeColor="text1"/>
        </w:rPr>
        <w:t xml:space="preserve">o tom, kto hlási kybernetický bezpečnostný incident, a to: </w:t>
      </w:r>
    </w:p>
    <w:p w14:paraId="6D330BAB" w14:textId="16073ABE" w:rsidR="4A6E338A" w:rsidRPr="00EF097B" w:rsidRDefault="4A6E338A" w:rsidP="00706B31">
      <w:pPr>
        <w:spacing w:after="0" w:line="240" w:lineRule="auto"/>
        <w:ind w:left="1134" w:hanging="283"/>
        <w:jc w:val="both"/>
        <w:rPr>
          <w:rFonts w:ascii="Arial Narrow" w:eastAsia="Arial Narrow" w:hAnsi="Arial Narrow" w:cs="Arial Narrow"/>
          <w:color w:val="000000" w:themeColor="text1"/>
        </w:rPr>
      </w:pPr>
      <w:r w:rsidRPr="00EF097B">
        <w:rPr>
          <w:rFonts w:ascii="Arial Narrow" w:eastAsia="Arial Narrow" w:hAnsi="Arial Narrow" w:cs="Arial Narrow"/>
          <w:color w:val="000000" w:themeColor="text1"/>
        </w:rPr>
        <w:t>1.</w:t>
      </w:r>
      <w:r w:rsidRPr="00EF097B">
        <w:rPr>
          <w:rFonts w:ascii="Arial Narrow" w:hAnsi="Arial Narrow"/>
        </w:rPr>
        <w:tab/>
      </w:r>
      <w:r w:rsidRPr="00EF097B">
        <w:rPr>
          <w:rFonts w:ascii="Arial Narrow" w:eastAsia="Arial Narrow" w:hAnsi="Arial Narrow" w:cs="Arial Narrow"/>
          <w:color w:val="000000" w:themeColor="text1"/>
        </w:rPr>
        <w:t xml:space="preserve">identifikačné údaje a </w:t>
      </w:r>
    </w:p>
    <w:p w14:paraId="6CEDA5F2" w14:textId="42E6CB1F" w:rsidR="4A6E338A" w:rsidRPr="00EF097B" w:rsidRDefault="4A6E338A" w:rsidP="00706B31">
      <w:pPr>
        <w:spacing w:after="120" w:line="240" w:lineRule="auto"/>
        <w:ind w:left="1134" w:hanging="283"/>
        <w:jc w:val="both"/>
        <w:rPr>
          <w:rFonts w:ascii="Arial Narrow" w:eastAsia="Arial Narrow" w:hAnsi="Arial Narrow" w:cs="Arial Narrow"/>
          <w:color w:val="000000" w:themeColor="text1"/>
        </w:rPr>
      </w:pPr>
      <w:r w:rsidRPr="00EF097B">
        <w:rPr>
          <w:rFonts w:ascii="Arial Narrow" w:eastAsia="Arial Narrow" w:hAnsi="Arial Narrow" w:cs="Arial Narrow"/>
          <w:color w:val="000000" w:themeColor="text1"/>
        </w:rPr>
        <w:t>2.</w:t>
      </w:r>
      <w:r w:rsidRPr="00EF097B">
        <w:rPr>
          <w:rFonts w:ascii="Arial Narrow" w:hAnsi="Arial Narrow"/>
        </w:rPr>
        <w:tab/>
      </w:r>
      <w:r w:rsidRPr="00EF097B">
        <w:rPr>
          <w:rFonts w:ascii="Arial Narrow" w:eastAsia="Arial Narrow" w:hAnsi="Arial Narrow" w:cs="Arial Narrow"/>
          <w:color w:val="000000" w:themeColor="text1"/>
        </w:rPr>
        <w:t xml:space="preserve">kontaktné údaje, </w:t>
      </w:r>
    </w:p>
    <w:p w14:paraId="763C0922" w14:textId="25FF7990" w:rsidR="4A6E338A" w:rsidRPr="00EF097B" w:rsidRDefault="4A6E338A">
      <w:pPr>
        <w:pStyle w:val="Odsekzoznamu"/>
        <w:numPr>
          <w:ilvl w:val="0"/>
          <w:numId w:val="4"/>
        </w:numPr>
        <w:spacing w:after="0" w:line="240" w:lineRule="auto"/>
        <w:ind w:left="851" w:hanging="284"/>
        <w:jc w:val="both"/>
        <w:rPr>
          <w:rFonts w:ascii="Arial Narrow" w:eastAsia="Arial Narrow" w:hAnsi="Arial Narrow" w:cs="Arial Narrow"/>
          <w:color w:val="000000" w:themeColor="text1"/>
        </w:rPr>
      </w:pPr>
      <w:r w:rsidRPr="00EF097B">
        <w:rPr>
          <w:rFonts w:ascii="Arial Narrow" w:eastAsia="Arial Narrow" w:hAnsi="Arial Narrow" w:cs="Arial Narrow"/>
          <w:color w:val="000000" w:themeColor="text1"/>
        </w:rPr>
        <w:t>o kybernetickom bezpečnostnom incidente, a to:</w:t>
      </w:r>
    </w:p>
    <w:p w14:paraId="7229CE23" w14:textId="5D6CD564" w:rsidR="4A6E338A" w:rsidRPr="00EF097B" w:rsidRDefault="4A6E338A" w:rsidP="00706B31">
      <w:pPr>
        <w:spacing w:after="0" w:line="240" w:lineRule="auto"/>
        <w:ind w:left="1134" w:hanging="283"/>
        <w:jc w:val="both"/>
        <w:rPr>
          <w:rFonts w:ascii="Arial Narrow" w:eastAsia="Arial Narrow" w:hAnsi="Arial Narrow" w:cs="Arial Narrow"/>
          <w:color w:val="000000" w:themeColor="text1"/>
        </w:rPr>
      </w:pPr>
      <w:r w:rsidRPr="00EF097B">
        <w:rPr>
          <w:rFonts w:ascii="Arial Narrow" w:eastAsia="Arial Narrow" w:hAnsi="Arial Narrow" w:cs="Arial Narrow"/>
          <w:color w:val="000000" w:themeColor="text1"/>
        </w:rPr>
        <w:t>1.</w:t>
      </w:r>
      <w:r w:rsidRPr="00EF097B">
        <w:rPr>
          <w:rFonts w:ascii="Arial Narrow" w:hAnsi="Arial Narrow"/>
        </w:rPr>
        <w:tab/>
      </w:r>
      <w:r w:rsidRPr="00EF097B">
        <w:rPr>
          <w:rFonts w:ascii="Arial Narrow" w:eastAsia="Arial Narrow" w:hAnsi="Arial Narrow" w:cs="Arial Narrow"/>
          <w:color w:val="000000" w:themeColor="text1"/>
        </w:rPr>
        <w:t xml:space="preserve">časové údaje priebehu kybernetického bezpečnostného incidentu, </w:t>
      </w:r>
    </w:p>
    <w:p w14:paraId="4F17216C" w14:textId="13BABC8E" w:rsidR="4A6E338A" w:rsidRPr="00EF097B" w:rsidRDefault="4A6E338A" w:rsidP="00706B31">
      <w:pPr>
        <w:spacing w:after="0" w:line="240" w:lineRule="auto"/>
        <w:ind w:left="1134" w:hanging="283"/>
        <w:jc w:val="both"/>
        <w:rPr>
          <w:rFonts w:ascii="Arial Narrow" w:eastAsia="Arial Narrow" w:hAnsi="Arial Narrow" w:cs="Arial Narrow"/>
          <w:color w:val="000000" w:themeColor="text1"/>
        </w:rPr>
      </w:pPr>
      <w:r w:rsidRPr="00EF097B">
        <w:rPr>
          <w:rFonts w:ascii="Arial Narrow" w:eastAsia="Arial Narrow" w:hAnsi="Arial Narrow" w:cs="Arial Narrow"/>
          <w:color w:val="000000" w:themeColor="text1"/>
        </w:rPr>
        <w:t>2.</w:t>
      </w:r>
      <w:r w:rsidRPr="00EF097B">
        <w:rPr>
          <w:rFonts w:ascii="Arial Narrow" w:hAnsi="Arial Narrow"/>
        </w:rPr>
        <w:tab/>
      </w:r>
      <w:r w:rsidRPr="00EF097B">
        <w:rPr>
          <w:rFonts w:ascii="Arial Narrow" w:eastAsia="Arial Narrow" w:hAnsi="Arial Narrow" w:cs="Arial Narrow"/>
          <w:color w:val="000000" w:themeColor="text1"/>
        </w:rPr>
        <w:t xml:space="preserve">opis priebehu kybernetického bezpečnostného incidentu a </w:t>
      </w:r>
    </w:p>
    <w:p w14:paraId="2EE9E4AA" w14:textId="11DF400F" w:rsidR="4A6E338A" w:rsidRPr="00EF097B" w:rsidRDefault="4A6E338A" w:rsidP="00706B31">
      <w:pPr>
        <w:spacing w:after="120" w:line="240" w:lineRule="auto"/>
        <w:ind w:left="1134" w:hanging="283"/>
        <w:jc w:val="both"/>
        <w:rPr>
          <w:rFonts w:ascii="Arial Narrow" w:eastAsia="Arial Narrow" w:hAnsi="Arial Narrow" w:cs="Arial Narrow"/>
          <w:color w:val="000000" w:themeColor="text1"/>
        </w:rPr>
      </w:pPr>
      <w:r w:rsidRPr="00EF097B">
        <w:rPr>
          <w:rFonts w:ascii="Arial Narrow" w:eastAsia="Arial Narrow" w:hAnsi="Arial Narrow" w:cs="Arial Narrow"/>
          <w:color w:val="000000" w:themeColor="text1"/>
        </w:rPr>
        <w:t>3.</w:t>
      </w:r>
      <w:r w:rsidRPr="00EF097B">
        <w:rPr>
          <w:rFonts w:ascii="Arial Narrow" w:hAnsi="Arial Narrow"/>
        </w:rPr>
        <w:tab/>
      </w:r>
      <w:r w:rsidRPr="00EF097B">
        <w:rPr>
          <w:rFonts w:ascii="Arial Narrow" w:eastAsia="Arial Narrow" w:hAnsi="Arial Narrow" w:cs="Arial Narrow"/>
          <w:color w:val="000000" w:themeColor="text1"/>
        </w:rPr>
        <w:t xml:space="preserve">rozsah vzniknutých škôd z dôvodu kybernetického bezpečnostného incidentu, </w:t>
      </w:r>
    </w:p>
    <w:p w14:paraId="35A0F632" w14:textId="370182FE" w:rsidR="4A6E338A" w:rsidRPr="00EF097B" w:rsidRDefault="4A6E338A">
      <w:pPr>
        <w:pStyle w:val="Odsekzoznamu"/>
        <w:numPr>
          <w:ilvl w:val="0"/>
          <w:numId w:val="4"/>
        </w:numPr>
        <w:spacing w:after="0" w:line="240" w:lineRule="auto"/>
        <w:ind w:left="851" w:hanging="284"/>
        <w:jc w:val="both"/>
        <w:rPr>
          <w:rFonts w:ascii="Arial Narrow" w:eastAsia="Arial Narrow" w:hAnsi="Arial Narrow" w:cs="Arial Narrow"/>
          <w:color w:val="000000" w:themeColor="text1"/>
        </w:rPr>
      </w:pPr>
      <w:r w:rsidRPr="00EF097B">
        <w:rPr>
          <w:rFonts w:ascii="Arial Narrow" w:eastAsia="Arial Narrow" w:hAnsi="Arial Narrow" w:cs="Arial Narrow"/>
          <w:color w:val="000000" w:themeColor="text1"/>
        </w:rPr>
        <w:t xml:space="preserve">o službe zasiahnutej kybernetickým bezpečnostným incidentom, a to: </w:t>
      </w:r>
    </w:p>
    <w:p w14:paraId="14DB8E76" w14:textId="5807D2F0" w:rsidR="4A6E338A" w:rsidRPr="00EF097B" w:rsidRDefault="4A6E338A" w:rsidP="00706B31">
      <w:pPr>
        <w:spacing w:after="0" w:line="240" w:lineRule="auto"/>
        <w:ind w:left="1134" w:hanging="283"/>
        <w:jc w:val="both"/>
        <w:rPr>
          <w:rFonts w:ascii="Arial Narrow" w:eastAsia="Arial Narrow" w:hAnsi="Arial Narrow" w:cs="Arial Narrow"/>
          <w:color w:val="000000" w:themeColor="text1"/>
        </w:rPr>
      </w:pPr>
      <w:r w:rsidRPr="00EF097B">
        <w:rPr>
          <w:rFonts w:ascii="Arial Narrow" w:eastAsia="Arial Narrow" w:hAnsi="Arial Narrow" w:cs="Arial Narrow"/>
          <w:color w:val="000000" w:themeColor="text1"/>
        </w:rPr>
        <w:t>1.</w:t>
      </w:r>
      <w:r w:rsidRPr="00EF097B">
        <w:rPr>
          <w:rFonts w:ascii="Arial Narrow" w:hAnsi="Arial Narrow"/>
        </w:rPr>
        <w:tab/>
      </w:r>
      <w:r w:rsidRPr="00EF097B">
        <w:rPr>
          <w:rFonts w:ascii="Arial Narrow" w:eastAsia="Arial Narrow" w:hAnsi="Arial Narrow" w:cs="Arial Narrow"/>
          <w:color w:val="000000" w:themeColor="text1"/>
        </w:rPr>
        <w:t xml:space="preserve">konkrétny popis všetkých zasiahnutých aktív a </w:t>
      </w:r>
    </w:p>
    <w:p w14:paraId="0DB3937D" w14:textId="6B4A24F7" w:rsidR="4A6E338A" w:rsidRPr="00EF097B" w:rsidRDefault="4A6E338A" w:rsidP="00706B31">
      <w:pPr>
        <w:spacing w:after="120" w:line="240" w:lineRule="auto"/>
        <w:ind w:left="1134" w:hanging="283"/>
        <w:jc w:val="both"/>
        <w:rPr>
          <w:rFonts w:ascii="Arial Narrow" w:eastAsia="Arial Narrow" w:hAnsi="Arial Narrow" w:cs="Arial Narrow"/>
          <w:color w:val="000000" w:themeColor="text1"/>
        </w:rPr>
      </w:pPr>
      <w:r w:rsidRPr="00EF097B">
        <w:rPr>
          <w:rFonts w:ascii="Arial Narrow" w:eastAsia="Arial Narrow" w:hAnsi="Arial Narrow" w:cs="Arial Narrow"/>
          <w:color w:val="000000" w:themeColor="text1"/>
        </w:rPr>
        <w:t>2.</w:t>
      </w:r>
      <w:r w:rsidRPr="00EF097B">
        <w:rPr>
          <w:rFonts w:ascii="Arial Narrow" w:hAnsi="Arial Narrow"/>
        </w:rPr>
        <w:tab/>
      </w:r>
      <w:r w:rsidRPr="00EF097B">
        <w:rPr>
          <w:rFonts w:ascii="Arial Narrow" w:eastAsia="Arial Narrow" w:hAnsi="Arial Narrow" w:cs="Arial Narrow"/>
          <w:color w:val="000000" w:themeColor="text1"/>
        </w:rPr>
        <w:t xml:space="preserve">vplyv kybernetického bezpečnostného incidentu na poskytovanú službu, </w:t>
      </w:r>
    </w:p>
    <w:p w14:paraId="0B0E7F54" w14:textId="4F393A74" w:rsidR="4A6E338A" w:rsidRPr="00EF097B" w:rsidRDefault="4A6E338A">
      <w:pPr>
        <w:pStyle w:val="Odsekzoznamu"/>
        <w:numPr>
          <w:ilvl w:val="0"/>
          <w:numId w:val="4"/>
        </w:numPr>
        <w:spacing w:after="0" w:line="240" w:lineRule="auto"/>
        <w:ind w:left="851" w:hanging="284"/>
        <w:jc w:val="both"/>
        <w:rPr>
          <w:rFonts w:ascii="Arial Narrow" w:eastAsia="Arial Narrow" w:hAnsi="Arial Narrow" w:cs="Arial Narrow"/>
          <w:color w:val="000000" w:themeColor="text1"/>
        </w:rPr>
      </w:pPr>
      <w:r w:rsidRPr="00EF097B">
        <w:rPr>
          <w:rFonts w:ascii="Arial Narrow" w:eastAsia="Arial Narrow" w:hAnsi="Arial Narrow" w:cs="Arial Narrow"/>
          <w:color w:val="000000" w:themeColor="text1"/>
        </w:rPr>
        <w:t xml:space="preserve">o riešení kybernetického bezpečnostného incidentu, a to: </w:t>
      </w:r>
    </w:p>
    <w:p w14:paraId="74117FEF" w14:textId="26D10B24" w:rsidR="4A6E338A" w:rsidRPr="00EF097B" w:rsidRDefault="4A6E338A" w:rsidP="00706B31">
      <w:pPr>
        <w:spacing w:after="0" w:line="240" w:lineRule="auto"/>
        <w:ind w:left="1134" w:hanging="283"/>
        <w:jc w:val="both"/>
        <w:rPr>
          <w:rFonts w:ascii="Arial Narrow" w:eastAsia="Arial Narrow" w:hAnsi="Arial Narrow" w:cs="Arial Narrow"/>
          <w:color w:val="000000" w:themeColor="text1"/>
        </w:rPr>
      </w:pPr>
      <w:r w:rsidRPr="00EF097B">
        <w:rPr>
          <w:rFonts w:ascii="Arial Narrow" w:eastAsia="Arial Narrow" w:hAnsi="Arial Narrow" w:cs="Arial Narrow"/>
          <w:color w:val="000000" w:themeColor="text1"/>
        </w:rPr>
        <w:t>1.</w:t>
      </w:r>
      <w:r w:rsidRPr="00EF097B">
        <w:rPr>
          <w:rFonts w:ascii="Arial Narrow" w:hAnsi="Arial Narrow"/>
        </w:rPr>
        <w:tab/>
      </w:r>
      <w:r w:rsidRPr="00EF097B">
        <w:rPr>
          <w:rFonts w:ascii="Arial Narrow" w:eastAsia="Arial Narrow" w:hAnsi="Arial Narrow" w:cs="Arial Narrow"/>
          <w:color w:val="000000" w:themeColor="text1"/>
        </w:rPr>
        <w:t xml:space="preserve">stav riešenia kybernetického bezpečnostného incidentu, </w:t>
      </w:r>
    </w:p>
    <w:p w14:paraId="5083C8AA" w14:textId="28CD0A90" w:rsidR="4A6E338A" w:rsidRPr="00EF097B" w:rsidRDefault="4A6E338A" w:rsidP="00706B31">
      <w:pPr>
        <w:spacing w:after="0" w:line="240" w:lineRule="auto"/>
        <w:ind w:left="1134" w:hanging="283"/>
        <w:jc w:val="both"/>
        <w:rPr>
          <w:rFonts w:ascii="Arial Narrow" w:eastAsia="Arial Narrow" w:hAnsi="Arial Narrow" w:cs="Arial Narrow"/>
          <w:color w:val="000000" w:themeColor="text1"/>
        </w:rPr>
      </w:pPr>
      <w:r w:rsidRPr="00EF097B">
        <w:rPr>
          <w:rFonts w:ascii="Arial Narrow" w:eastAsia="Arial Narrow" w:hAnsi="Arial Narrow" w:cs="Arial Narrow"/>
          <w:color w:val="000000" w:themeColor="text1"/>
        </w:rPr>
        <w:t>2.</w:t>
      </w:r>
      <w:r w:rsidRPr="00EF097B">
        <w:rPr>
          <w:rFonts w:ascii="Arial Narrow" w:hAnsi="Arial Narrow"/>
        </w:rPr>
        <w:tab/>
      </w:r>
      <w:r w:rsidRPr="00EF097B">
        <w:rPr>
          <w:rFonts w:ascii="Arial Narrow" w:eastAsia="Arial Narrow" w:hAnsi="Arial Narrow" w:cs="Arial Narrow"/>
          <w:color w:val="000000" w:themeColor="text1"/>
        </w:rPr>
        <w:t xml:space="preserve">vykonané nápravné opatrenia a </w:t>
      </w:r>
    </w:p>
    <w:p w14:paraId="3EF96567" w14:textId="4EE9827E" w:rsidR="4A6E338A" w:rsidRPr="00EF097B" w:rsidRDefault="4A6E338A" w:rsidP="00706B31">
      <w:pPr>
        <w:spacing w:after="120" w:line="240" w:lineRule="auto"/>
        <w:ind w:left="1134" w:hanging="283"/>
        <w:jc w:val="both"/>
        <w:rPr>
          <w:rFonts w:ascii="Arial Narrow" w:eastAsia="Arial Narrow" w:hAnsi="Arial Narrow" w:cs="Arial Narrow"/>
          <w:color w:val="000000" w:themeColor="text1"/>
        </w:rPr>
      </w:pPr>
      <w:r w:rsidRPr="00EF097B">
        <w:rPr>
          <w:rFonts w:ascii="Arial Narrow" w:eastAsia="Arial Narrow" w:hAnsi="Arial Narrow" w:cs="Arial Narrow"/>
          <w:color w:val="000000" w:themeColor="text1"/>
        </w:rPr>
        <w:t>3.</w:t>
      </w:r>
      <w:r w:rsidRPr="00EF097B">
        <w:rPr>
          <w:rFonts w:ascii="Arial Narrow" w:hAnsi="Arial Narrow"/>
        </w:rPr>
        <w:tab/>
      </w:r>
      <w:r w:rsidRPr="00EF097B">
        <w:rPr>
          <w:rFonts w:ascii="Arial Narrow" w:eastAsia="Arial Narrow" w:hAnsi="Arial Narrow" w:cs="Arial Narrow"/>
          <w:color w:val="000000" w:themeColor="text1"/>
        </w:rPr>
        <w:t xml:space="preserve">popis následkov kybernetického bezpečnostného incidentu. </w:t>
      </w:r>
    </w:p>
    <w:p w14:paraId="29A98D39" w14:textId="0E640A2D" w:rsidR="4A6E338A" w:rsidRPr="00FE518F" w:rsidRDefault="4A6E338A" w:rsidP="00706B31">
      <w:pPr>
        <w:pStyle w:val="Default"/>
        <w:spacing w:after="120"/>
        <w:ind w:left="425" w:hanging="425"/>
        <w:jc w:val="both"/>
        <w:rPr>
          <w:rFonts w:ascii="Arial Narrow" w:eastAsia="Arial Narrow" w:hAnsi="Arial Narrow" w:cs="Arial Narrow"/>
          <w:sz w:val="22"/>
          <w:szCs w:val="22"/>
        </w:rPr>
      </w:pPr>
      <w:r w:rsidRPr="00EF097B">
        <w:rPr>
          <w:rFonts w:ascii="Arial Narrow" w:eastAsia="Arial Narrow" w:hAnsi="Arial Narrow" w:cs="Arial Narrow"/>
          <w:sz w:val="22"/>
          <w:szCs w:val="22"/>
        </w:rPr>
        <w:t>3.</w:t>
      </w:r>
      <w:r w:rsidRPr="00FE518F">
        <w:rPr>
          <w:rFonts w:ascii="Arial Narrow" w:hAnsi="Arial Narrow"/>
          <w:sz w:val="22"/>
          <w:szCs w:val="22"/>
        </w:rPr>
        <w:tab/>
      </w:r>
      <w:r w:rsidRPr="00EF097B">
        <w:rPr>
          <w:rFonts w:ascii="Arial Narrow" w:eastAsia="Arial Narrow" w:hAnsi="Arial Narrow" w:cs="Arial Narrow"/>
          <w:sz w:val="22"/>
          <w:szCs w:val="22"/>
        </w:rPr>
        <w:t xml:space="preserve">Pri riešení incidentov je Zhotoviteľ povinný spolupracovať s </w:t>
      </w:r>
      <w:r w:rsidR="001C611E" w:rsidRPr="00EF097B">
        <w:rPr>
          <w:rFonts w:ascii="Arial Narrow" w:eastAsia="Arial Narrow" w:hAnsi="Arial Narrow" w:cs="Arial Narrow"/>
          <w:sz w:val="22"/>
          <w:szCs w:val="22"/>
        </w:rPr>
        <w:t>Objednávateľom</w:t>
      </w:r>
      <w:r w:rsidRPr="00EF097B">
        <w:rPr>
          <w:rFonts w:ascii="Arial Narrow" w:eastAsia="Arial Narrow" w:hAnsi="Arial Narrow" w:cs="Arial Narrow"/>
          <w:sz w:val="22"/>
          <w:szCs w:val="22"/>
        </w:rPr>
        <w:t>, Národným bezpečnostným úradom a na tento účel im poskytnúť všetku potrebnú súčinnosť a všetky informácie získané z vlastnej činnosti, ktoré by mohli byť dôležité pre riešenie incidentu. Zhotoviteľ je po zistení incidentu povinný vykonať všetky dostupné kroky a opatrenia na zamedzenie vzniku škôd alebo obmedzenia škody a podľa svojich možností prispieť k okamžitému odstráneniu incidentu a jeho následkov.</w:t>
      </w:r>
    </w:p>
    <w:p w14:paraId="2544A4F7" w14:textId="49F23C6B" w:rsidR="4A6E338A" w:rsidRPr="00FE518F" w:rsidRDefault="4A6E338A" w:rsidP="00706B31">
      <w:pPr>
        <w:pStyle w:val="Default"/>
        <w:spacing w:after="120"/>
        <w:ind w:left="425" w:hanging="425"/>
        <w:jc w:val="both"/>
        <w:rPr>
          <w:rFonts w:ascii="Arial Narrow" w:eastAsia="Arial Narrow" w:hAnsi="Arial Narrow" w:cs="Arial Narrow"/>
          <w:sz w:val="22"/>
          <w:szCs w:val="22"/>
        </w:rPr>
      </w:pPr>
      <w:r w:rsidRPr="00EF097B">
        <w:rPr>
          <w:rFonts w:ascii="Arial Narrow" w:eastAsia="Arial Narrow" w:hAnsi="Arial Narrow" w:cs="Arial Narrow"/>
          <w:sz w:val="22"/>
          <w:szCs w:val="22"/>
        </w:rPr>
        <w:t>4.</w:t>
      </w:r>
      <w:r w:rsidRPr="00FE518F">
        <w:rPr>
          <w:rFonts w:ascii="Arial Narrow" w:hAnsi="Arial Narrow"/>
          <w:sz w:val="22"/>
          <w:szCs w:val="22"/>
        </w:rPr>
        <w:tab/>
      </w:r>
      <w:r w:rsidRPr="00EF097B">
        <w:rPr>
          <w:rFonts w:ascii="Arial Narrow" w:eastAsia="Arial Narrow" w:hAnsi="Arial Narrow" w:cs="Arial Narrow"/>
          <w:sz w:val="22"/>
          <w:szCs w:val="22"/>
        </w:rPr>
        <w:t xml:space="preserve">Zhotoviteľ je povinný v čase incidentu zabezpečiť všetky dôkazy, ktoré budú slúžiť na objasnenie vzniku a riešenia kybernetického bezpečnostného incidentu. </w:t>
      </w:r>
    </w:p>
    <w:p w14:paraId="4B8691AE" w14:textId="1CF03096" w:rsidR="4A6E338A" w:rsidRPr="00FE518F" w:rsidRDefault="4A6E338A" w:rsidP="00706B31">
      <w:pPr>
        <w:pStyle w:val="Default"/>
        <w:spacing w:after="120"/>
        <w:ind w:left="425" w:hanging="425"/>
        <w:jc w:val="both"/>
        <w:rPr>
          <w:rFonts w:ascii="Arial Narrow" w:eastAsia="Arial Narrow" w:hAnsi="Arial Narrow" w:cs="Arial Narrow"/>
          <w:sz w:val="22"/>
          <w:szCs w:val="22"/>
        </w:rPr>
      </w:pPr>
      <w:r w:rsidRPr="00EF097B">
        <w:rPr>
          <w:rFonts w:ascii="Arial Narrow" w:eastAsia="Arial Narrow" w:hAnsi="Arial Narrow" w:cs="Arial Narrow"/>
          <w:sz w:val="22"/>
          <w:szCs w:val="22"/>
        </w:rPr>
        <w:lastRenderedPageBreak/>
        <w:t>5.</w:t>
      </w:r>
      <w:r w:rsidRPr="00FE518F">
        <w:rPr>
          <w:rFonts w:ascii="Arial Narrow" w:hAnsi="Arial Narrow"/>
          <w:sz w:val="22"/>
          <w:szCs w:val="22"/>
        </w:rPr>
        <w:tab/>
      </w:r>
      <w:r w:rsidR="001C611E" w:rsidRPr="00EF097B">
        <w:rPr>
          <w:rFonts w:ascii="Arial Narrow" w:eastAsia="Arial Narrow" w:hAnsi="Arial Narrow" w:cs="Arial Narrow"/>
          <w:sz w:val="22"/>
          <w:szCs w:val="22"/>
        </w:rPr>
        <w:t>Objednávateľ</w:t>
      </w:r>
      <w:r w:rsidR="00661199" w:rsidRPr="00EF097B">
        <w:rPr>
          <w:rFonts w:ascii="Arial Narrow" w:eastAsia="Arial Narrow" w:hAnsi="Arial Narrow" w:cs="Arial Narrow"/>
          <w:sz w:val="22"/>
          <w:szCs w:val="22"/>
        </w:rPr>
        <w:t xml:space="preserve"> </w:t>
      </w:r>
      <w:r w:rsidRPr="00EF097B">
        <w:rPr>
          <w:rFonts w:ascii="Arial Narrow" w:eastAsia="Arial Narrow" w:hAnsi="Arial Narrow" w:cs="Arial Narrow"/>
          <w:sz w:val="22"/>
          <w:szCs w:val="22"/>
        </w:rPr>
        <w:t>je povinný informovať v nevyhnutnom rozsahu Zhotoviteľa o kybernetickom bezpečnostnom incidente, o ktorom sa dozvedel ako prvý a ktorý má vplyv na plnenie podľa tohto Zoznamu.</w:t>
      </w:r>
    </w:p>
    <w:p w14:paraId="1F1C34BB" w14:textId="060590E3" w:rsidR="08AF3D92" w:rsidRPr="00EF097B" w:rsidRDefault="08AF3D92" w:rsidP="00706B31">
      <w:pPr>
        <w:spacing w:after="120" w:line="240" w:lineRule="auto"/>
        <w:jc w:val="both"/>
        <w:rPr>
          <w:rFonts w:ascii="Arial Narrow" w:eastAsia="Arial Narrow" w:hAnsi="Arial Narrow" w:cs="Arial Narrow"/>
          <w:color w:val="000000" w:themeColor="text1"/>
        </w:rPr>
      </w:pPr>
    </w:p>
    <w:p w14:paraId="730DC819" w14:textId="65AF3F2E" w:rsidR="4A6E338A" w:rsidRPr="00FE518F" w:rsidRDefault="4A6E338A" w:rsidP="00706B31">
      <w:pPr>
        <w:pStyle w:val="Default"/>
        <w:jc w:val="center"/>
        <w:rPr>
          <w:rFonts w:ascii="Arial Narrow" w:eastAsia="Arial Narrow" w:hAnsi="Arial Narrow" w:cs="Arial Narrow"/>
          <w:sz w:val="22"/>
          <w:szCs w:val="22"/>
        </w:rPr>
      </w:pPr>
      <w:r w:rsidRPr="00EF097B">
        <w:rPr>
          <w:rFonts w:ascii="Arial Narrow" w:eastAsia="Arial Narrow" w:hAnsi="Arial Narrow" w:cs="Arial Narrow"/>
          <w:b/>
          <w:bCs/>
          <w:sz w:val="22"/>
          <w:szCs w:val="22"/>
        </w:rPr>
        <w:t>Článok</w:t>
      </w:r>
      <w:r w:rsidRPr="00EF097B">
        <w:rPr>
          <w:rFonts w:ascii="Arial Narrow" w:eastAsia="Arial Narrow" w:hAnsi="Arial Narrow" w:cs="Arial Narrow"/>
          <w:sz w:val="22"/>
          <w:szCs w:val="22"/>
        </w:rPr>
        <w:t xml:space="preserve"> </w:t>
      </w:r>
      <w:r w:rsidR="002E29D8" w:rsidRPr="00EF097B">
        <w:rPr>
          <w:rFonts w:ascii="Arial Narrow" w:eastAsia="Arial Narrow" w:hAnsi="Arial Narrow" w:cs="Arial Narrow"/>
          <w:b/>
          <w:bCs/>
          <w:sz w:val="22"/>
          <w:szCs w:val="22"/>
        </w:rPr>
        <w:t>I</w:t>
      </w:r>
      <w:r w:rsidRPr="00EF097B">
        <w:rPr>
          <w:rFonts w:ascii="Arial Narrow" w:eastAsia="Arial Narrow" w:hAnsi="Arial Narrow" w:cs="Arial Narrow"/>
          <w:b/>
          <w:bCs/>
          <w:sz w:val="22"/>
          <w:szCs w:val="22"/>
        </w:rPr>
        <w:t xml:space="preserve">V. </w:t>
      </w:r>
    </w:p>
    <w:p w14:paraId="40553D72" w14:textId="45A2A11C" w:rsidR="4A6E338A" w:rsidRPr="00FE518F" w:rsidRDefault="4A6E338A" w:rsidP="00706B31">
      <w:pPr>
        <w:pStyle w:val="Default"/>
        <w:spacing w:after="120"/>
        <w:jc w:val="center"/>
        <w:rPr>
          <w:rFonts w:ascii="Arial Narrow" w:eastAsia="Arial Narrow" w:hAnsi="Arial Narrow" w:cs="Arial Narrow"/>
          <w:sz w:val="22"/>
          <w:szCs w:val="22"/>
        </w:rPr>
      </w:pPr>
      <w:r w:rsidRPr="00EF097B">
        <w:rPr>
          <w:rFonts w:ascii="Arial Narrow" w:eastAsia="Arial Narrow" w:hAnsi="Arial Narrow" w:cs="Arial Narrow"/>
          <w:b/>
          <w:bCs/>
          <w:sz w:val="22"/>
          <w:szCs w:val="22"/>
        </w:rPr>
        <w:t>Kontrolná činnosť a audit</w:t>
      </w:r>
    </w:p>
    <w:p w14:paraId="7224F089" w14:textId="3043504E" w:rsidR="4A6E338A" w:rsidRPr="00FE518F" w:rsidRDefault="4A6E338A" w:rsidP="00706B31">
      <w:pPr>
        <w:pStyle w:val="Default"/>
        <w:spacing w:after="120"/>
        <w:ind w:left="426" w:hanging="426"/>
        <w:jc w:val="both"/>
        <w:rPr>
          <w:rFonts w:ascii="Arial Narrow" w:eastAsia="Arial Narrow" w:hAnsi="Arial Narrow" w:cs="Arial Narrow"/>
          <w:sz w:val="22"/>
          <w:szCs w:val="22"/>
        </w:rPr>
      </w:pPr>
      <w:r w:rsidRPr="00EF097B">
        <w:rPr>
          <w:rFonts w:ascii="Arial Narrow" w:eastAsia="Arial Narrow" w:hAnsi="Arial Narrow" w:cs="Arial Narrow"/>
          <w:sz w:val="22"/>
          <w:szCs w:val="22"/>
        </w:rPr>
        <w:t>1.</w:t>
      </w:r>
      <w:r w:rsidRPr="00FE518F">
        <w:rPr>
          <w:rFonts w:ascii="Arial Narrow" w:hAnsi="Arial Narrow"/>
          <w:sz w:val="22"/>
          <w:szCs w:val="22"/>
        </w:rPr>
        <w:tab/>
      </w:r>
      <w:r w:rsidRPr="00EF097B">
        <w:rPr>
          <w:rFonts w:ascii="Arial Narrow" w:eastAsia="Arial Narrow" w:hAnsi="Arial Narrow" w:cs="Arial Narrow"/>
          <w:sz w:val="22"/>
          <w:szCs w:val="22"/>
        </w:rPr>
        <w:t xml:space="preserve">Zmluvné strany sa dohodli, že </w:t>
      </w:r>
      <w:r w:rsidR="001C611E" w:rsidRPr="00EF097B">
        <w:rPr>
          <w:rFonts w:ascii="Arial Narrow" w:eastAsia="Arial Narrow" w:hAnsi="Arial Narrow" w:cs="Arial Narrow"/>
          <w:sz w:val="22"/>
          <w:szCs w:val="22"/>
        </w:rPr>
        <w:t>Objednávateľ</w:t>
      </w:r>
      <w:r w:rsidR="004F1AAE" w:rsidRPr="00EF097B">
        <w:rPr>
          <w:rFonts w:ascii="Arial Narrow" w:eastAsia="Arial Narrow" w:hAnsi="Arial Narrow" w:cs="Arial Narrow"/>
          <w:sz w:val="22"/>
          <w:szCs w:val="22"/>
        </w:rPr>
        <w:t xml:space="preserve"> </w:t>
      </w:r>
      <w:r w:rsidRPr="00EF097B">
        <w:rPr>
          <w:rFonts w:ascii="Arial Narrow" w:eastAsia="Arial Narrow" w:hAnsi="Arial Narrow" w:cs="Arial Narrow"/>
          <w:sz w:val="22"/>
          <w:szCs w:val="22"/>
        </w:rPr>
        <w:t xml:space="preserve">alebo ním poverená osoba je oprávnený kedykoľvek vykonať </w:t>
      </w:r>
      <w:r w:rsidR="00C97709" w:rsidRPr="00EF097B">
        <w:rPr>
          <w:rFonts w:ascii="Arial Narrow" w:eastAsia="Arial Narrow" w:hAnsi="Arial Narrow" w:cs="Arial Narrow"/>
          <w:sz w:val="22"/>
          <w:szCs w:val="22"/>
        </w:rPr>
        <w:br/>
      </w:r>
      <w:r w:rsidRPr="00EF097B">
        <w:rPr>
          <w:rFonts w:ascii="Arial Narrow" w:eastAsia="Arial Narrow" w:hAnsi="Arial Narrow" w:cs="Arial Narrow"/>
          <w:sz w:val="22"/>
          <w:szCs w:val="22"/>
        </w:rPr>
        <w:t xml:space="preserve">u Zhotoviteľa audit a/alebo kontrolu, zameranú na overenie plnenia povinností Zhotoviteľa podľa tohto Zoznamu, Zákona o KB, Zákona o ITVS a vyhlášky NBÚ. Kontrolór vykonáva v rámci auditu a/alebo kontroly Zhotoviteľa všetky práva a povinnosti </w:t>
      </w:r>
      <w:r w:rsidR="001C611E" w:rsidRPr="00EF097B">
        <w:rPr>
          <w:rFonts w:ascii="Arial Narrow" w:eastAsia="Arial Narrow" w:hAnsi="Arial Narrow" w:cs="Arial Narrow"/>
          <w:sz w:val="22"/>
          <w:szCs w:val="22"/>
        </w:rPr>
        <w:t>Objednávateľa</w:t>
      </w:r>
      <w:r w:rsidRPr="00EF097B">
        <w:rPr>
          <w:rFonts w:ascii="Arial Narrow" w:eastAsia="Arial Narrow" w:hAnsi="Arial Narrow" w:cs="Arial Narrow"/>
          <w:sz w:val="22"/>
          <w:szCs w:val="22"/>
        </w:rPr>
        <w:t xml:space="preserve"> spojené s kontrolnou činnosťou.</w:t>
      </w:r>
    </w:p>
    <w:p w14:paraId="5112AC15" w14:textId="2E112CC1" w:rsidR="4A6E338A" w:rsidRPr="00FE518F" w:rsidRDefault="4A6E338A" w:rsidP="00706B31">
      <w:pPr>
        <w:pStyle w:val="Default"/>
        <w:spacing w:after="120"/>
        <w:ind w:left="426" w:hanging="426"/>
        <w:jc w:val="both"/>
        <w:rPr>
          <w:rFonts w:ascii="Arial Narrow" w:eastAsia="Arial Narrow" w:hAnsi="Arial Narrow" w:cs="Arial Narrow"/>
          <w:sz w:val="22"/>
          <w:szCs w:val="22"/>
        </w:rPr>
      </w:pPr>
      <w:r w:rsidRPr="00EF097B">
        <w:rPr>
          <w:rFonts w:ascii="Arial Narrow" w:eastAsia="Arial Narrow" w:hAnsi="Arial Narrow" w:cs="Arial Narrow"/>
          <w:sz w:val="22"/>
          <w:szCs w:val="22"/>
        </w:rPr>
        <w:t>2.</w:t>
      </w:r>
      <w:r w:rsidRPr="00FE518F">
        <w:rPr>
          <w:rFonts w:ascii="Arial Narrow" w:hAnsi="Arial Narrow"/>
          <w:sz w:val="22"/>
          <w:szCs w:val="22"/>
        </w:rPr>
        <w:tab/>
      </w:r>
      <w:r w:rsidRPr="00EF097B">
        <w:rPr>
          <w:rFonts w:ascii="Arial Narrow" w:eastAsia="Arial Narrow" w:hAnsi="Arial Narrow" w:cs="Arial Narrow"/>
          <w:sz w:val="22"/>
          <w:szCs w:val="22"/>
        </w:rPr>
        <w:t xml:space="preserve">Zhotoviteľ je povinný poskytnúť súčinnosť v potrebnom rozsahu v rámci auditu prijatých bezpečnostných opatrení alebo kontroly zo strany </w:t>
      </w:r>
      <w:r w:rsidR="001C611E" w:rsidRPr="00EF097B">
        <w:rPr>
          <w:rFonts w:ascii="Arial Narrow" w:eastAsia="Arial Narrow" w:hAnsi="Arial Narrow" w:cs="Arial Narrow"/>
          <w:sz w:val="22"/>
          <w:szCs w:val="22"/>
        </w:rPr>
        <w:t>Objednávateľa</w:t>
      </w:r>
      <w:r w:rsidR="004F1AAE" w:rsidRPr="00EF097B">
        <w:rPr>
          <w:rFonts w:ascii="Arial Narrow" w:eastAsia="Arial Narrow" w:hAnsi="Arial Narrow" w:cs="Arial Narrow"/>
          <w:sz w:val="22"/>
          <w:szCs w:val="22"/>
        </w:rPr>
        <w:t xml:space="preserve"> </w:t>
      </w:r>
      <w:r w:rsidRPr="00EF097B">
        <w:rPr>
          <w:rFonts w:ascii="Arial Narrow" w:eastAsia="Arial Narrow" w:hAnsi="Arial Narrow" w:cs="Arial Narrow"/>
          <w:sz w:val="22"/>
          <w:szCs w:val="22"/>
        </w:rPr>
        <w:t>a zároveň aj pri audite kybernetickej bezpečnosti prevádzkovateľa základnej služby v prípade, ak požiadavky auditu kybernetickej bezpečnosti súvisia s</w:t>
      </w:r>
      <w:r w:rsidR="002605E4" w:rsidRPr="00EF097B">
        <w:rPr>
          <w:rFonts w:ascii="Arial Narrow" w:eastAsia="Arial Narrow" w:hAnsi="Arial Narrow" w:cs="Arial Narrow"/>
          <w:sz w:val="22"/>
          <w:szCs w:val="22"/>
        </w:rPr>
        <w:t>o</w:t>
      </w:r>
      <w:r w:rsidRPr="00EF097B">
        <w:rPr>
          <w:rFonts w:ascii="Arial Narrow" w:eastAsia="Arial Narrow" w:hAnsi="Arial Narrow" w:cs="Arial Narrow"/>
          <w:sz w:val="22"/>
          <w:szCs w:val="22"/>
        </w:rPr>
        <w:t xml:space="preserve"> Zhotoviteľom, Národn</w:t>
      </w:r>
      <w:r w:rsidR="008B4436" w:rsidRPr="00EF097B">
        <w:rPr>
          <w:rFonts w:ascii="Arial Narrow" w:eastAsia="Arial Narrow" w:hAnsi="Arial Narrow" w:cs="Arial Narrow"/>
          <w:sz w:val="22"/>
          <w:szCs w:val="22"/>
        </w:rPr>
        <w:t>ou</w:t>
      </w:r>
      <w:r w:rsidRPr="00EF097B">
        <w:rPr>
          <w:rFonts w:ascii="Arial Narrow" w:eastAsia="Arial Narrow" w:hAnsi="Arial Narrow" w:cs="Arial Narrow"/>
          <w:sz w:val="22"/>
          <w:szCs w:val="22"/>
        </w:rPr>
        <w:t xml:space="preserve"> jednotk</w:t>
      </w:r>
      <w:r w:rsidR="008B4436" w:rsidRPr="00EF097B">
        <w:rPr>
          <w:rFonts w:ascii="Arial Narrow" w:eastAsia="Arial Narrow" w:hAnsi="Arial Narrow" w:cs="Arial Narrow"/>
          <w:sz w:val="22"/>
          <w:szCs w:val="22"/>
        </w:rPr>
        <w:t>ou</w:t>
      </w:r>
      <w:r w:rsidRPr="00EF097B">
        <w:rPr>
          <w:rFonts w:ascii="Arial Narrow" w:eastAsia="Arial Narrow" w:hAnsi="Arial Narrow" w:cs="Arial Narrow"/>
          <w:sz w:val="22"/>
          <w:szCs w:val="22"/>
        </w:rPr>
        <w:t xml:space="preserve"> CSIRT, vládn</w:t>
      </w:r>
      <w:r w:rsidR="008B4436" w:rsidRPr="00EF097B">
        <w:rPr>
          <w:rFonts w:ascii="Arial Narrow" w:eastAsia="Arial Narrow" w:hAnsi="Arial Narrow" w:cs="Arial Narrow"/>
          <w:sz w:val="22"/>
          <w:szCs w:val="22"/>
        </w:rPr>
        <w:t>ou</w:t>
      </w:r>
      <w:r w:rsidRPr="00EF097B">
        <w:rPr>
          <w:rFonts w:ascii="Arial Narrow" w:eastAsia="Arial Narrow" w:hAnsi="Arial Narrow" w:cs="Arial Narrow"/>
          <w:sz w:val="22"/>
          <w:szCs w:val="22"/>
        </w:rPr>
        <w:t xml:space="preserve"> jednotk</w:t>
      </w:r>
      <w:r w:rsidR="008B4436" w:rsidRPr="00EF097B">
        <w:rPr>
          <w:rFonts w:ascii="Arial Narrow" w:eastAsia="Arial Narrow" w:hAnsi="Arial Narrow" w:cs="Arial Narrow"/>
          <w:sz w:val="22"/>
          <w:szCs w:val="22"/>
        </w:rPr>
        <w:t>ou</w:t>
      </w:r>
      <w:r w:rsidRPr="00EF097B">
        <w:rPr>
          <w:rFonts w:ascii="Arial Narrow" w:eastAsia="Arial Narrow" w:hAnsi="Arial Narrow" w:cs="Arial Narrow"/>
          <w:sz w:val="22"/>
          <w:szCs w:val="22"/>
        </w:rPr>
        <w:t xml:space="preserve"> CSIRT alebo </w:t>
      </w:r>
      <w:r w:rsidR="008064B1" w:rsidRPr="00EF097B">
        <w:rPr>
          <w:rFonts w:ascii="Arial Narrow" w:eastAsia="Arial Narrow" w:hAnsi="Arial Narrow" w:cs="Arial Narrow"/>
          <w:sz w:val="22"/>
          <w:szCs w:val="22"/>
        </w:rPr>
        <w:t>Objednávateľom</w:t>
      </w:r>
      <w:r w:rsidRPr="00EF097B">
        <w:rPr>
          <w:rFonts w:ascii="Arial Narrow" w:eastAsia="Arial Narrow" w:hAnsi="Arial Narrow" w:cs="Arial Narrow"/>
          <w:sz w:val="22"/>
          <w:szCs w:val="22"/>
        </w:rPr>
        <w:t>.</w:t>
      </w:r>
    </w:p>
    <w:p w14:paraId="0237C203" w14:textId="2A338533" w:rsidR="4A6E338A" w:rsidRPr="00FE518F" w:rsidRDefault="4A6E338A" w:rsidP="00706B31">
      <w:pPr>
        <w:pStyle w:val="Default"/>
        <w:spacing w:after="120"/>
        <w:ind w:left="426" w:hanging="426"/>
        <w:jc w:val="both"/>
        <w:rPr>
          <w:rFonts w:ascii="Arial Narrow" w:eastAsia="Arial Narrow" w:hAnsi="Arial Narrow" w:cs="Arial Narrow"/>
          <w:sz w:val="22"/>
          <w:szCs w:val="22"/>
        </w:rPr>
      </w:pPr>
      <w:r w:rsidRPr="00EF097B">
        <w:rPr>
          <w:rFonts w:ascii="Arial Narrow" w:eastAsia="Arial Narrow" w:hAnsi="Arial Narrow" w:cs="Arial Narrow"/>
          <w:sz w:val="22"/>
          <w:szCs w:val="22"/>
        </w:rPr>
        <w:t>3.</w:t>
      </w:r>
      <w:r w:rsidRPr="00FE518F">
        <w:rPr>
          <w:rFonts w:ascii="Arial Narrow" w:hAnsi="Arial Narrow"/>
          <w:sz w:val="22"/>
          <w:szCs w:val="22"/>
        </w:rPr>
        <w:tab/>
      </w:r>
      <w:r w:rsidRPr="00EF097B">
        <w:rPr>
          <w:rFonts w:ascii="Arial Narrow" w:eastAsia="Arial Narrow" w:hAnsi="Arial Narrow" w:cs="Arial Narrow"/>
          <w:sz w:val="22"/>
          <w:szCs w:val="22"/>
        </w:rPr>
        <w:t>Zhotoviteľ je povinný poskytnúť osobe vykonávajúcej audit a/alebo kontrolu na požiadanie všetky informácie potrebné za účelom preukázania splnenia povinností Zhotoviteľa vyplývajúcich mu z tohto Zoznamu, Zákona o KB, Zákona o ITVS a vyhlášky NBÚ.</w:t>
      </w:r>
    </w:p>
    <w:p w14:paraId="549F9DD1" w14:textId="0F03702A" w:rsidR="4A6E338A" w:rsidRPr="00FE518F" w:rsidRDefault="4A6E338A" w:rsidP="00706B31">
      <w:pPr>
        <w:pStyle w:val="Default"/>
        <w:spacing w:after="120"/>
        <w:ind w:left="426" w:hanging="426"/>
        <w:jc w:val="both"/>
        <w:rPr>
          <w:rFonts w:ascii="Arial Narrow" w:eastAsia="Arial Narrow" w:hAnsi="Arial Narrow" w:cs="Arial Narrow"/>
          <w:sz w:val="22"/>
          <w:szCs w:val="22"/>
        </w:rPr>
      </w:pPr>
      <w:r w:rsidRPr="00EF097B">
        <w:rPr>
          <w:rFonts w:ascii="Arial Narrow" w:eastAsia="Arial Narrow" w:hAnsi="Arial Narrow" w:cs="Arial Narrow"/>
          <w:sz w:val="22"/>
          <w:szCs w:val="22"/>
        </w:rPr>
        <w:t>4.</w:t>
      </w:r>
      <w:r w:rsidRPr="00FE518F">
        <w:rPr>
          <w:rFonts w:ascii="Arial Narrow" w:hAnsi="Arial Narrow"/>
          <w:sz w:val="22"/>
          <w:szCs w:val="22"/>
        </w:rPr>
        <w:tab/>
      </w:r>
      <w:r w:rsidRPr="00EF097B">
        <w:rPr>
          <w:rFonts w:ascii="Arial Narrow" w:eastAsia="Arial Narrow" w:hAnsi="Arial Narrow" w:cs="Arial Narrow"/>
          <w:sz w:val="22"/>
          <w:szCs w:val="22"/>
        </w:rPr>
        <w:t>Zhotoviteľ je tiež povinný pri audite a/alebo kontrole spolupracovať s osobou vykonávajúcou predmetnú činnosť a bezodkladne jej sprístupniť všetky svoje priestory, ako aj všetku dokumentáciu a programové, technické a technologické vybavenie, ktoré súvisia s plnením úloh na úseku kybernetickej bezpečnosti podľa tohto Zoznamu.</w:t>
      </w:r>
    </w:p>
    <w:p w14:paraId="6AC3BA95" w14:textId="5A42D76C" w:rsidR="4A6E338A" w:rsidRPr="00FE518F" w:rsidRDefault="4A6E338A" w:rsidP="00706B31">
      <w:pPr>
        <w:pStyle w:val="Default"/>
        <w:spacing w:after="120"/>
        <w:ind w:left="426" w:hanging="426"/>
        <w:jc w:val="both"/>
        <w:rPr>
          <w:rFonts w:ascii="Arial Narrow" w:eastAsia="Arial Narrow" w:hAnsi="Arial Narrow" w:cs="Arial Narrow"/>
          <w:sz w:val="22"/>
          <w:szCs w:val="22"/>
        </w:rPr>
      </w:pPr>
      <w:r w:rsidRPr="00EF097B">
        <w:rPr>
          <w:rFonts w:ascii="Arial Narrow" w:eastAsia="Arial Narrow" w:hAnsi="Arial Narrow" w:cs="Arial Narrow"/>
          <w:sz w:val="22"/>
          <w:szCs w:val="22"/>
        </w:rPr>
        <w:t>5.</w:t>
      </w:r>
      <w:r w:rsidRPr="00FE518F">
        <w:rPr>
          <w:rFonts w:ascii="Arial Narrow" w:hAnsi="Arial Narrow"/>
          <w:sz w:val="22"/>
          <w:szCs w:val="22"/>
        </w:rPr>
        <w:tab/>
      </w:r>
      <w:r w:rsidR="001C611E" w:rsidRPr="00EF097B">
        <w:rPr>
          <w:rFonts w:ascii="Arial Narrow" w:eastAsia="Arial Narrow" w:hAnsi="Arial Narrow" w:cs="Arial Narrow"/>
          <w:sz w:val="22"/>
          <w:szCs w:val="22"/>
        </w:rPr>
        <w:t>Objednávateľ</w:t>
      </w:r>
      <w:r w:rsidR="00D92227" w:rsidRPr="00EF097B">
        <w:rPr>
          <w:rFonts w:ascii="Arial Narrow" w:eastAsia="Arial Narrow" w:hAnsi="Arial Narrow" w:cs="Arial Narrow"/>
          <w:sz w:val="22"/>
          <w:szCs w:val="22"/>
        </w:rPr>
        <w:t xml:space="preserve"> </w:t>
      </w:r>
      <w:r w:rsidRPr="00EF097B">
        <w:rPr>
          <w:rFonts w:ascii="Arial Narrow" w:eastAsia="Arial Narrow" w:hAnsi="Arial Narrow" w:cs="Arial Narrow"/>
          <w:sz w:val="22"/>
          <w:szCs w:val="22"/>
        </w:rPr>
        <w:t xml:space="preserve">je povinný informovať Zhotoviteľa o termíne vykonania auditu alebo kontroly oznámením zaslaným elektronickou poštou na kontakt podľa bodu </w:t>
      </w:r>
      <w:r w:rsidR="000F0FB8" w:rsidRPr="00EF097B">
        <w:rPr>
          <w:rFonts w:ascii="Arial Narrow" w:eastAsia="Arial Narrow" w:hAnsi="Arial Narrow" w:cs="Arial Narrow"/>
          <w:sz w:val="22"/>
          <w:szCs w:val="22"/>
        </w:rPr>
        <w:t>9</w:t>
      </w:r>
      <w:r w:rsidRPr="00EF097B">
        <w:rPr>
          <w:rFonts w:ascii="Arial Narrow" w:eastAsia="Arial Narrow" w:hAnsi="Arial Narrow" w:cs="Arial Narrow"/>
          <w:sz w:val="22"/>
          <w:szCs w:val="22"/>
        </w:rPr>
        <w:t xml:space="preserve">.2 </w:t>
      </w:r>
      <w:r w:rsidR="00D92227" w:rsidRPr="00EF097B">
        <w:rPr>
          <w:rFonts w:ascii="Arial Narrow" w:eastAsia="Arial Narrow" w:hAnsi="Arial Narrow" w:cs="Arial Narrow"/>
          <w:sz w:val="22"/>
          <w:szCs w:val="22"/>
        </w:rPr>
        <w:t>z</w:t>
      </w:r>
      <w:r w:rsidRPr="00EF097B">
        <w:rPr>
          <w:rFonts w:ascii="Arial Narrow" w:eastAsia="Arial Narrow" w:hAnsi="Arial Narrow" w:cs="Arial Narrow"/>
          <w:sz w:val="22"/>
          <w:szCs w:val="22"/>
        </w:rPr>
        <w:t>mluvy, a to minimálne 10 kalendárnych dní pred vykonaním auditu alebo kontroly. Zhotoviteľ je povinný bez zbytočného odkladu termín auditu alebo kontroly potvrdiť alebo navrhnúť iný termín tak, aby sa audit alebo kontrola uskutočnili najneskôr do 14 kalendárnych dní odo dňa zaslania oznámenia. Pokiaľ Zhotoviteľ termín auditu alebo kontroly nepotvrdí a nenavrhne iný termín, má sa za to, že s termínom bezvýhradne súhlasí.</w:t>
      </w:r>
    </w:p>
    <w:p w14:paraId="0023A2C6" w14:textId="0838F35E" w:rsidR="4A6E338A" w:rsidRPr="00FE518F" w:rsidRDefault="4A6E338A" w:rsidP="00706B31">
      <w:pPr>
        <w:pStyle w:val="Default"/>
        <w:spacing w:after="120"/>
        <w:ind w:left="426" w:hanging="426"/>
        <w:jc w:val="both"/>
        <w:rPr>
          <w:rFonts w:ascii="Arial Narrow" w:eastAsia="Arial Narrow" w:hAnsi="Arial Narrow" w:cs="Arial Narrow"/>
          <w:sz w:val="22"/>
          <w:szCs w:val="22"/>
        </w:rPr>
      </w:pPr>
      <w:r w:rsidRPr="00EF097B">
        <w:rPr>
          <w:rFonts w:ascii="Arial Narrow" w:eastAsia="Arial Narrow" w:hAnsi="Arial Narrow" w:cs="Arial Narrow"/>
          <w:sz w:val="22"/>
          <w:szCs w:val="22"/>
        </w:rPr>
        <w:t>6.</w:t>
      </w:r>
      <w:r w:rsidRPr="00FE518F">
        <w:rPr>
          <w:rFonts w:ascii="Arial Narrow" w:hAnsi="Arial Narrow"/>
          <w:sz w:val="22"/>
          <w:szCs w:val="22"/>
        </w:rPr>
        <w:tab/>
      </w:r>
      <w:r w:rsidRPr="00EF097B">
        <w:rPr>
          <w:rFonts w:ascii="Arial Narrow" w:eastAsia="Arial Narrow" w:hAnsi="Arial Narrow" w:cs="Arial Narrow"/>
          <w:sz w:val="22"/>
          <w:szCs w:val="22"/>
        </w:rPr>
        <w:t>Prípadné nedostatky zistené auditom a/alebo kontrolou je Zhotoviteľ povinný odstrániť bez zbytočného odkladu, najneskôr však v lehote 90 kalendárnych dní od zistenia toho ktorého nedostatku. O</w:t>
      </w:r>
      <w:r w:rsidR="003A39D0" w:rsidRPr="00EF097B">
        <w:rPr>
          <w:rFonts w:ascii="Arial Narrow" w:eastAsia="Arial Narrow" w:hAnsi="Arial Narrow" w:cs="Arial Narrow"/>
          <w:sz w:val="22"/>
          <w:szCs w:val="22"/>
        </w:rPr>
        <w:t> </w:t>
      </w:r>
      <w:r w:rsidRPr="00EF097B">
        <w:rPr>
          <w:rFonts w:ascii="Arial Narrow" w:eastAsia="Arial Narrow" w:hAnsi="Arial Narrow" w:cs="Arial Narrow"/>
          <w:sz w:val="22"/>
          <w:szCs w:val="22"/>
        </w:rPr>
        <w:t>audite</w:t>
      </w:r>
      <w:r w:rsidR="003A39D0" w:rsidRPr="00EF097B">
        <w:rPr>
          <w:rFonts w:ascii="Arial Narrow" w:eastAsia="Arial Narrow" w:hAnsi="Arial Narrow" w:cs="Arial Narrow"/>
          <w:sz w:val="22"/>
          <w:szCs w:val="22"/>
        </w:rPr>
        <w:t>,</w:t>
      </w:r>
      <w:r w:rsidRPr="00EF097B">
        <w:rPr>
          <w:rFonts w:ascii="Arial Narrow" w:eastAsia="Arial Narrow" w:hAnsi="Arial Narrow" w:cs="Arial Narrow"/>
          <w:sz w:val="22"/>
          <w:szCs w:val="22"/>
        </w:rPr>
        <w:t xml:space="preserve"> ako aj o kontrole bude spísaná zápisnica, ktorej obsah bude potvrdený podpisom Zhotoviteľa a osoby vykonávajúcej predmetnú činnosť, resp. povereným zamestnancom za tú ktorú stranu.</w:t>
      </w:r>
    </w:p>
    <w:p w14:paraId="7068600C" w14:textId="4C398AAB" w:rsidR="4A6E338A" w:rsidRPr="00FE518F" w:rsidRDefault="4A6E338A" w:rsidP="00706B31">
      <w:pPr>
        <w:pStyle w:val="Default"/>
        <w:spacing w:after="120"/>
        <w:ind w:left="426" w:hanging="426"/>
        <w:jc w:val="both"/>
        <w:rPr>
          <w:rFonts w:ascii="Arial Narrow" w:eastAsia="Arial Narrow" w:hAnsi="Arial Narrow" w:cs="Arial Narrow"/>
          <w:sz w:val="22"/>
          <w:szCs w:val="22"/>
        </w:rPr>
      </w:pPr>
      <w:r w:rsidRPr="00EF097B">
        <w:rPr>
          <w:rFonts w:ascii="Arial Narrow" w:eastAsia="Arial Narrow" w:hAnsi="Arial Narrow" w:cs="Arial Narrow"/>
          <w:sz w:val="22"/>
          <w:szCs w:val="22"/>
        </w:rPr>
        <w:t>7.</w:t>
      </w:r>
      <w:r w:rsidRPr="00FE518F">
        <w:rPr>
          <w:rFonts w:ascii="Arial Narrow" w:hAnsi="Arial Narrow"/>
          <w:sz w:val="22"/>
          <w:szCs w:val="22"/>
        </w:rPr>
        <w:tab/>
      </w:r>
      <w:r w:rsidRPr="00EF097B">
        <w:rPr>
          <w:rFonts w:ascii="Arial Narrow" w:eastAsia="Arial Narrow" w:hAnsi="Arial Narrow" w:cs="Arial Narrow"/>
          <w:sz w:val="22"/>
          <w:szCs w:val="22"/>
        </w:rPr>
        <w:t>Náklady, ktoré v súvislosti s auditom alebo kontrolou vzniknú osobe vykonávajúcej predmetnú činnosť, znáša táto osoba. Zhotoviteľ poskytuje súčinnosť pri výkone auditu a kontroly bezodplatne, resp. prípadné náklady znáša bez nároku na ich náhradu.</w:t>
      </w:r>
    </w:p>
    <w:p w14:paraId="1C2A2651" w14:textId="514F34C8" w:rsidR="4A6E338A" w:rsidRPr="00FE518F" w:rsidRDefault="4A6E338A" w:rsidP="00706B31">
      <w:pPr>
        <w:pStyle w:val="Default"/>
        <w:spacing w:after="120"/>
        <w:ind w:left="426" w:hanging="426"/>
        <w:jc w:val="both"/>
        <w:rPr>
          <w:rFonts w:ascii="Arial Narrow" w:eastAsia="Arial Narrow" w:hAnsi="Arial Narrow" w:cs="Arial Narrow"/>
          <w:sz w:val="22"/>
          <w:szCs w:val="22"/>
        </w:rPr>
      </w:pPr>
      <w:r w:rsidRPr="00EF097B">
        <w:rPr>
          <w:rFonts w:ascii="Arial Narrow" w:eastAsia="Arial Narrow" w:hAnsi="Arial Narrow" w:cs="Arial Narrow"/>
          <w:sz w:val="22"/>
          <w:szCs w:val="22"/>
        </w:rPr>
        <w:t>8.</w:t>
      </w:r>
      <w:r w:rsidRPr="00FE518F">
        <w:rPr>
          <w:rFonts w:ascii="Arial Narrow" w:hAnsi="Arial Narrow"/>
          <w:sz w:val="22"/>
          <w:szCs w:val="22"/>
        </w:rPr>
        <w:tab/>
      </w:r>
      <w:r w:rsidR="001C611E" w:rsidRPr="00EF097B">
        <w:rPr>
          <w:rFonts w:ascii="Arial Narrow" w:eastAsia="Arial Narrow" w:hAnsi="Arial Narrow" w:cs="Arial Narrow"/>
          <w:sz w:val="22"/>
          <w:szCs w:val="22"/>
        </w:rPr>
        <w:t>Objednávateľ</w:t>
      </w:r>
      <w:r w:rsidR="00636A58" w:rsidRPr="00EF097B">
        <w:rPr>
          <w:rFonts w:ascii="Arial Narrow" w:eastAsia="Arial Narrow" w:hAnsi="Arial Narrow" w:cs="Arial Narrow"/>
          <w:sz w:val="22"/>
          <w:szCs w:val="22"/>
        </w:rPr>
        <w:t xml:space="preserve"> </w:t>
      </w:r>
      <w:r w:rsidRPr="00EF097B">
        <w:rPr>
          <w:rFonts w:ascii="Arial Narrow" w:eastAsia="Arial Narrow" w:hAnsi="Arial Narrow" w:cs="Arial Narrow"/>
          <w:sz w:val="22"/>
          <w:szCs w:val="22"/>
        </w:rPr>
        <w:t xml:space="preserve">je oprávnený kedykoľvek požadovať od Zhotoviteľa preukázanie plnenia povinností všetkých podmienok a požiadaviek plynúcich z tohto Zoznamu, ako aj zo všeobecne záväzných právnych predpisov týkajúcich sa predmetu </w:t>
      </w:r>
      <w:r w:rsidR="00636A58" w:rsidRPr="00EF097B">
        <w:rPr>
          <w:rFonts w:ascii="Arial Narrow" w:eastAsia="Arial Narrow" w:hAnsi="Arial Narrow" w:cs="Arial Narrow"/>
          <w:sz w:val="22"/>
          <w:szCs w:val="22"/>
        </w:rPr>
        <w:t>z</w:t>
      </w:r>
      <w:r w:rsidRPr="00EF097B">
        <w:rPr>
          <w:rFonts w:ascii="Arial Narrow" w:eastAsia="Arial Narrow" w:hAnsi="Arial Narrow" w:cs="Arial Narrow"/>
          <w:sz w:val="22"/>
          <w:szCs w:val="22"/>
        </w:rPr>
        <w:t>mluvy.</w:t>
      </w:r>
    </w:p>
    <w:p w14:paraId="0C38315F" w14:textId="49A467BE" w:rsidR="08AF3D92" w:rsidRPr="00EF097B" w:rsidRDefault="08AF3D92" w:rsidP="00706B31">
      <w:pPr>
        <w:spacing w:after="120" w:line="240" w:lineRule="auto"/>
        <w:jc w:val="both"/>
        <w:rPr>
          <w:rFonts w:ascii="Arial Narrow" w:eastAsia="Arial Narrow" w:hAnsi="Arial Narrow" w:cs="Arial Narrow"/>
          <w:color w:val="000000" w:themeColor="text1"/>
        </w:rPr>
      </w:pPr>
    </w:p>
    <w:p w14:paraId="01591781" w14:textId="66A8C1BC" w:rsidR="4A6E338A" w:rsidRPr="00FE518F" w:rsidRDefault="4A6E338A" w:rsidP="00706B31">
      <w:pPr>
        <w:pStyle w:val="Default"/>
        <w:jc w:val="center"/>
        <w:rPr>
          <w:rFonts w:ascii="Arial Narrow" w:eastAsia="Arial Narrow" w:hAnsi="Arial Narrow" w:cs="Arial Narrow"/>
          <w:sz w:val="22"/>
          <w:szCs w:val="22"/>
        </w:rPr>
      </w:pPr>
      <w:r w:rsidRPr="00EF097B">
        <w:rPr>
          <w:rFonts w:ascii="Arial Narrow" w:eastAsia="Arial Narrow" w:hAnsi="Arial Narrow" w:cs="Arial Narrow"/>
          <w:b/>
          <w:bCs/>
          <w:sz w:val="22"/>
          <w:szCs w:val="22"/>
        </w:rPr>
        <w:t>Článok</w:t>
      </w:r>
      <w:r w:rsidRPr="00EF097B">
        <w:rPr>
          <w:rFonts w:ascii="Arial Narrow" w:eastAsia="Arial Narrow" w:hAnsi="Arial Narrow" w:cs="Arial Narrow"/>
          <w:sz w:val="22"/>
          <w:szCs w:val="22"/>
        </w:rPr>
        <w:t xml:space="preserve"> </w:t>
      </w:r>
      <w:r w:rsidRPr="00EF097B">
        <w:rPr>
          <w:rFonts w:ascii="Arial Narrow" w:eastAsia="Arial Narrow" w:hAnsi="Arial Narrow" w:cs="Arial Narrow"/>
          <w:b/>
          <w:bCs/>
          <w:sz w:val="22"/>
          <w:szCs w:val="22"/>
        </w:rPr>
        <w:t>V.</w:t>
      </w:r>
    </w:p>
    <w:p w14:paraId="7EF2334A" w14:textId="616A6BAC" w:rsidR="4A6E338A" w:rsidRPr="00FE518F" w:rsidRDefault="4A6E338A" w:rsidP="00706B31">
      <w:pPr>
        <w:pStyle w:val="Default"/>
        <w:spacing w:after="120"/>
        <w:ind w:left="426" w:hanging="426"/>
        <w:jc w:val="center"/>
        <w:rPr>
          <w:rFonts w:ascii="Arial Narrow" w:eastAsia="Arial Narrow" w:hAnsi="Arial Narrow" w:cs="Arial Narrow"/>
          <w:sz w:val="22"/>
          <w:szCs w:val="22"/>
        </w:rPr>
      </w:pPr>
      <w:r w:rsidRPr="00EF097B">
        <w:rPr>
          <w:rFonts w:ascii="Arial Narrow" w:eastAsia="Arial Narrow" w:hAnsi="Arial Narrow" w:cs="Arial Narrow"/>
          <w:b/>
          <w:bCs/>
          <w:sz w:val="22"/>
          <w:szCs w:val="22"/>
        </w:rPr>
        <w:t>Pravidlá prístupu tretích strán do objektov Objednávateľa</w:t>
      </w:r>
    </w:p>
    <w:p w14:paraId="74B7709F" w14:textId="083B9ED7" w:rsidR="4A6E338A" w:rsidRPr="00FE518F" w:rsidRDefault="4A6E338A">
      <w:pPr>
        <w:pStyle w:val="Default"/>
        <w:numPr>
          <w:ilvl w:val="0"/>
          <w:numId w:val="3"/>
        </w:numPr>
        <w:spacing w:after="120"/>
        <w:jc w:val="both"/>
        <w:rPr>
          <w:rFonts w:ascii="Arial Narrow" w:eastAsia="Arial Narrow" w:hAnsi="Arial Narrow" w:cs="Arial Narrow"/>
          <w:sz w:val="22"/>
          <w:szCs w:val="22"/>
        </w:rPr>
      </w:pPr>
      <w:r w:rsidRPr="00EF097B">
        <w:rPr>
          <w:rFonts w:ascii="Arial Narrow" w:eastAsia="Arial Narrow" w:hAnsi="Arial Narrow" w:cs="Arial Narrow"/>
          <w:sz w:val="22"/>
          <w:szCs w:val="22"/>
        </w:rPr>
        <w:t xml:space="preserve">Zamestnanci </w:t>
      </w:r>
      <w:r w:rsidR="000F0FB8" w:rsidRPr="00EF097B">
        <w:rPr>
          <w:rFonts w:ascii="Arial Narrow" w:eastAsia="Arial Narrow" w:hAnsi="Arial Narrow" w:cs="Arial Narrow"/>
          <w:sz w:val="22"/>
          <w:szCs w:val="22"/>
        </w:rPr>
        <w:t xml:space="preserve">a subdodávatelia </w:t>
      </w:r>
      <w:r w:rsidRPr="00EF097B">
        <w:rPr>
          <w:rFonts w:ascii="Arial Narrow" w:eastAsia="Arial Narrow" w:hAnsi="Arial Narrow" w:cs="Arial Narrow"/>
          <w:sz w:val="22"/>
          <w:szCs w:val="22"/>
        </w:rPr>
        <w:t xml:space="preserve">Zhotoviteľa </w:t>
      </w:r>
      <w:r w:rsidR="000F0FB8" w:rsidRPr="00EF097B">
        <w:rPr>
          <w:rFonts w:ascii="Arial Narrow" w:eastAsia="Arial Narrow" w:hAnsi="Arial Narrow" w:cs="Arial Narrow"/>
          <w:sz w:val="22"/>
          <w:szCs w:val="22"/>
        </w:rPr>
        <w:t xml:space="preserve">(ďalej len „zamestnanci Zhotoviteľa“) </w:t>
      </w:r>
      <w:r w:rsidRPr="00EF097B">
        <w:rPr>
          <w:rFonts w:ascii="Arial Narrow" w:eastAsia="Arial Narrow" w:hAnsi="Arial Narrow" w:cs="Arial Narrow"/>
          <w:sz w:val="22"/>
          <w:szCs w:val="22"/>
        </w:rPr>
        <w:t xml:space="preserve">sú pri vstupe do objektu </w:t>
      </w:r>
      <w:r w:rsidR="000F0FB8" w:rsidRPr="00EF097B">
        <w:rPr>
          <w:rFonts w:ascii="Arial Narrow" w:eastAsia="Arial Narrow" w:hAnsi="Arial Narrow" w:cs="Arial Narrow"/>
          <w:sz w:val="22"/>
          <w:szCs w:val="22"/>
        </w:rPr>
        <w:t>Objednávateľa</w:t>
      </w:r>
      <w:r w:rsidRPr="00EF097B">
        <w:rPr>
          <w:rFonts w:ascii="Arial Narrow" w:eastAsia="Arial Narrow" w:hAnsi="Arial Narrow" w:cs="Arial Narrow"/>
          <w:sz w:val="22"/>
          <w:szCs w:val="22"/>
        </w:rPr>
        <w:t xml:space="preserve"> a odchode z objektu </w:t>
      </w:r>
      <w:r w:rsidR="000F0FB8" w:rsidRPr="00EF097B">
        <w:rPr>
          <w:rFonts w:ascii="Arial Narrow" w:eastAsia="Arial Narrow" w:hAnsi="Arial Narrow" w:cs="Arial Narrow"/>
          <w:sz w:val="22"/>
          <w:szCs w:val="22"/>
        </w:rPr>
        <w:t>Objednávateľa</w:t>
      </w:r>
      <w:r w:rsidRPr="00EF097B">
        <w:rPr>
          <w:rFonts w:ascii="Arial Narrow" w:eastAsia="Arial Narrow" w:hAnsi="Arial Narrow" w:cs="Arial Narrow"/>
          <w:sz w:val="22"/>
          <w:szCs w:val="22"/>
        </w:rPr>
        <w:t xml:space="preserve"> povinní riadiť sa pokynmi stálej služby. Do objektu </w:t>
      </w:r>
      <w:r w:rsidR="000F0FB8" w:rsidRPr="00EF097B">
        <w:rPr>
          <w:rFonts w:ascii="Arial Narrow" w:eastAsia="Arial Narrow" w:hAnsi="Arial Narrow" w:cs="Arial Narrow"/>
          <w:sz w:val="22"/>
          <w:szCs w:val="22"/>
        </w:rPr>
        <w:t>Objednávateľa</w:t>
      </w:r>
      <w:r w:rsidRPr="00EF097B">
        <w:rPr>
          <w:rFonts w:ascii="Arial Narrow" w:eastAsia="Arial Narrow" w:hAnsi="Arial Narrow" w:cs="Arial Narrow"/>
          <w:sz w:val="22"/>
          <w:szCs w:val="22"/>
        </w:rPr>
        <w:t xml:space="preserve"> môžu zamestnanci Zhotoviteľa vstupovať a z neho odchádzať len k tomu určenými vchodmi pre osoby na Kýčerského ulici č. 1 v Bratislave. Motorové vozidlá Zhotoviteľa môžu do priestorov </w:t>
      </w:r>
      <w:r w:rsidR="000F0FB8" w:rsidRPr="00EF097B">
        <w:rPr>
          <w:rFonts w:ascii="Arial Narrow" w:eastAsia="Arial Narrow" w:hAnsi="Arial Narrow" w:cs="Arial Narrow"/>
          <w:sz w:val="22"/>
          <w:szCs w:val="22"/>
        </w:rPr>
        <w:t>Objednávateľa</w:t>
      </w:r>
      <w:r w:rsidRPr="00EF097B">
        <w:rPr>
          <w:rFonts w:ascii="Arial Narrow" w:eastAsia="Arial Narrow" w:hAnsi="Arial Narrow" w:cs="Arial Narrow"/>
          <w:sz w:val="22"/>
          <w:szCs w:val="22"/>
        </w:rPr>
        <w:t xml:space="preserve"> vchádzať a z neho vychádzať len vjazdom zo Štefanovičovej ulice na základe platného povolenia.</w:t>
      </w:r>
    </w:p>
    <w:p w14:paraId="243DBF38" w14:textId="5D3C7098" w:rsidR="4A6E338A" w:rsidRPr="00FE518F" w:rsidRDefault="4A6E338A">
      <w:pPr>
        <w:pStyle w:val="Default"/>
        <w:numPr>
          <w:ilvl w:val="0"/>
          <w:numId w:val="3"/>
        </w:numPr>
        <w:spacing w:after="120"/>
        <w:jc w:val="both"/>
        <w:rPr>
          <w:rFonts w:ascii="Arial Narrow" w:eastAsia="Arial Narrow" w:hAnsi="Arial Narrow" w:cs="Arial Narrow"/>
          <w:sz w:val="22"/>
          <w:szCs w:val="22"/>
        </w:rPr>
      </w:pPr>
      <w:r w:rsidRPr="00EF097B">
        <w:rPr>
          <w:rFonts w:ascii="Arial Narrow" w:eastAsia="Arial Narrow" w:hAnsi="Arial Narrow" w:cs="Arial Narrow"/>
          <w:sz w:val="22"/>
          <w:szCs w:val="22"/>
        </w:rPr>
        <w:t>Zhotoviteľ sa zaväzuje, že</w:t>
      </w:r>
    </w:p>
    <w:p w14:paraId="71A5871D" w14:textId="400AA530" w:rsidR="4A6E338A" w:rsidRPr="00EF097B" w:rsidRDefault="4A6E338A">
      <w:pPr>
        <w:pStyle w:val="Odsekzoznamu"/>
        <w:numPr>
          <w:ilvl w:val="0"/>
          <w:numId w:val="2"/>
        </w:numPr>
        <w:spacing w:after="0" w:line="240" w:lineRule="auto"/>
        <w:ind w:left="851" w:hanging="284"/>
        <w:jc w:val="both"/>
        <w:rPr>
          <w:rFonts w:ascii="Arial Narrow" w:eastAsia="Arial Narrow" w:hAnsi="Arial Narrow" w:cs="Arial Narrow"/>
          <w:color w:val="000000" w:themeColor="text1"/>
        </w:rPr>
      </w:pPr>
      <w:r w:rsidRPr="00EF097B">
        <w:rPr>
          <w:rFonts w:ascii="Arial Narrow" w:eastAsia="Arial Narrow" w:hAnsi="Arial Narrow" w:cs="Arial Narrow"/>
          <w:color w:val="000000" w:themeColor="text1"/>
        </w:rPr>
        <w:t xml:space="preserve">pred začatím činností spojených s naplnením účelu a predmetu </w:t>
      </w:r>
      <w:r w:rsidR="00410C2B" w:rsidRPr="00EF097B">
        <w:rPr>
          <w:rFonts w:ascii="Arial Narrow" w:eastAsia="Arial Narrow" w:hAnsi="Arial Narrow" w:cs="Arial Narrow"/>
          <w:color w:val="000000" w:themeColor="text1"/>
        </w:rPr>
        <w:t>z</w:t>
      </w:r>
      <w:r w:rsidRPr="00EF097B">
        <w:rPr>
          <w:rFonts w:ascii="Arial Narrow" w:eastAsia="Arial Narrow" w:hAnsi="Arial Narrow" w:cs="Arial Narrow"/>
          <w:color w:val="000000" w:themeColor="text1"/>
        </w:rPr>
        <w:t xml:space="preserve">mluvy a pred pridelením prístupových práv potrebných na výkon týchto činností oznámi </w:t>
      </w:r>
      <w:r w:rsidR="000F0FB8" w:rsidRPr="00EF097B">
        <w:rPr>
          <w:rFonts w:ascii="Arial Narrow" w:eastAsia="Arial Narrow" w:hAnsi="Arial Narrow" w:cs="Arial Narrow"/>
          <w:color w:val="000000" w:themeColor="text1"/>
        </w:rPr>
        <w:t>Objednávateľovi</w:t>
      </w:r>
      <w:r w:rsidRPr="00EF097B">
        <w:rPr>
          <w:rFonts w:ascii="Arial Narrow" w:eastAsia="Arial Narrow" w:hAnsi="Arial Narrow" w:cs="Arial Narrow"/>
          <w:color w:val="000000" w:themeColor="text1"/>
        </w:rPr>
        <w:t xml:space="preserve"> personálne obsadenie svojho tímu, ktorý bude vykonávať činnosti spojené s </w:t>
      </w:r>
      <w:r w:rsidR="000F0FB8" w:rsidRPr="00EF097B">
        <w:rPr>
          <w:rFonts w:ascii="Arial Narrow" w:eastAsia="Arial Narrow" w:hAnsi="Arial Narrow" w:cs="Arial Narrow"/>
          <w:color w:val="000000" w:themeColor="text1"/>
        </w:rPr>
        <w:t>plnením</w:t>
      </w:r>
      <w:r w:rsidRPr="00EF097B">
        <w:rPr>
          <w:rFonts w:ascii="Arial Narrow" w:eastAsia="Arial Narrow" w:hAnsi="Arial Narrow" w:cs="Arial Narrow"/>
          <w:color w:val="000000" w:themeColor="text1"/>
        </w:rPr>
        <w:t xml:space="preserve"> predmetu </w:t>
      </w:r>
      <w:r w:rsidR="00410C2B" w:rsidRPr="00EF097B">
        <w:rPr>
          <w:rFonts w:ascii="Arial Narrow" w:eastAsia="Arial Narrow" w:hAnsi="Arial Narrow" w:cs="Arial Narrow"/>
          <w:color w:val="000000" w:themeColor="text1"/>
        </w:rPr>
        <w:t>z</w:t>
      </w:r>
      <w:r w:rsidRPr="00EF097B">
        <w:rPr>
          <w:rFonts w:ascii="Arial Narrow" w:eastAsia="Arial Narrow" w:hAnsi="Arial Narrow" w:cs="Arial Narrow"/>
          <w:color w:val="000000" w:themeColor="text1"/>
        </w:rPr>
        <w:t>mluvy;</w:t>
      </w:r>
    </w:p>
    <w:p w14:paraId="78C1B7D3" w14:textId="347BF55B" w:rsidR="4A6E338A" w:rsidRPr="00EF097B" w:rsidRDefault="4A6E338A" w:rsidP="004A4CC7">
      <w:pPr>
        <w:pStyle w:val="Odsekzoznamu"/>
        <w:numPr>
          <w:ilvl w:val="0"/>
          <w:numId w:val="2"/>
        </w:numPr>
        <w:spacing w:after="120" w:line="240" w:lineRule="auto"/>
        <w:ind w:left="851" w:hanging="284"/>
        <w:jc w:val="both"/>
        <w:rPr>
          <w:rFonts w:ascii="Arial Narrow" w:eastAsia="Arial Narrow" w:hAnsi="Arial Narrow" w:cs="Arial Narrow"/>
          <w:color w:val="000000" w:themeColor="text1"/>
        </w:rPr>
      </w:pPr>
      <w:r w:rsidRPr="00EF097B">
        <w:rPr>
          <w:rFonts w:ascii="Arial Narrow" w:eastAsia="Arial Narrow" w:hAnsi="Arial Narrow" w:cs="Arial Narrow"/>
          <w:color w:val="000000" w:themeColor="text1"/>
        </w:rPr>
        <w:lastRenderedPageBreak/>
        <w:t xml:space="preserve">bude bezodkladne informovať </w:t>
      </w:r>
      <w:r w:rsidR="000F0FB8" w:rsidRPr="00EF097B">
        <w:rPr>
          <w:rFonts w:ascii="Arial Narrow" w:eastAsia="Arial Narrow" w:hAnsi="Arial Narrow" w:cs="Arial Narrow"/>
          <w:color w:val="000000" w:themeColor="text1"/>
        </w:rPr>
        <w:t>Objednávateľa</w:t>
      </w:r>
      <w:r w:rsidRPr="00EF097B">
        <w:rPr>
          <w:rFonts w:ascii="Arial Narrow" w:eastAsia="Arial Narrow" w:hAnsi="Arial Narrow" w:cs="Arial Narrow"/>
          <w:color w:val="000000" w:themeColor="text1"/>
        </w:rPr>
        <w:t xml:space="preserve"> o všetkých personálnych zmenách vo svojom tíme, ktorý vykonáva činnosti spojené s </w:t>
      </w:r>
      <w:r w:rsidR="000F0FB8" w:rsidRPr="00EF097B">
        <w:rPr>
          <w:rFonts w:ascii="Arial Narrow" w:eastAsia="Arial Narrow" w:hAnsi="Arial Narrow" w:cs="Arial Narrow"/>
          <w:color w:val="000000" w:themeColor="text1"/>
        </w:rPr>
        <w:t>plnením</w:t>
      </w:r>
      <w:r w:rsidRPr="00EF097B">
        <w:rPr>
          <w:rFonts w:ascii="Arial Narrow" w:eastAsia="Arial Narrow" w:hAnsi="Arial Narrow" w:cs="Arial Narrow"/>
          <w:color w:val="000000" w:themeColor="text1"/>
        </w:rPr>
        <w:t xml:space="preserve"> predmetu </w:t>
      </w:r>
      <w:r w:rsidR="00410C2B" w:rsidRPr="00EF097B">
        <w:rPr>
          <w:rFonts w:ascii="Arial Narrow" w:eastAsia="Arial Narrow" w:hAnsi="Arial Narrow" w:cs="Arial Narrow"/>
          <w:color w:val="000000" w:themeColor="text1"/>
        </w:rPr>
        <w:t>z</w:t>
      </w:r>
      <w:r w:rsidRPr="00EF097B">
        <w:rPr>
          <w:rFonts w:ascii="Arial Narrow" w:eastAsia="Arial Narrow" w:hAnsi="Arial Narrow" w:cs="Arial Narrow"/>
          <w:color w:val="000000" w:themeColor="text1"/>
        </w:rPr>
        <w:t>mluvy</w:t>
      </w:r>
      <w:r w:rsidR="003A39D0" w:rsidRPr="00EF097B">
        <w:rPr>
          <w:rFonts w:ascii="Arial Narrow" w:eastAsia="Arial Narrow" w:hAnsi="Arial Narrow" w:cs="Arial Narrow"/>
          <w:color w:val="000000" w:themeColor="text1"/>
        </w:rPr>
        <w:t>.</w:t>
      </w:r>
    </w:p>
    <w:p w14:paraId="0A93CE7A" w14:textId="776ADE70" w:rsidR="4A6E338A" w:rsidRPr="00FE518F" w:rsidRDefault="4A6E338A">
      <w:pPr>
        <w:pStyle w:val="Default"/>
        <w:numPr>
          <w:ilvl w:val="0"/>
          <w:numId w:val="3"/>
        </w:numPr>
        <w:spacing w:after="120"/>
        <w:jc w:val="both"/>
        <w:rPr>
          <w:rFonts w:ascii="Arial Narrow" w:eastAsia="Arial Narrow" w:hAnsi="Arial Narrow" w:cs="Arial Narrow"/>
          <w:sz w:val="22"/>
          <w:szCs w:val="22"/>
        </w:rPr>
      </w:pPr>
      <w:r w:rsidRPr="00EF097B">
        <w:rPr>
          <w:rFonts w:ascii="Arial Narrow" w:eastAsia="Arial Narrow" w:hAnsi="Arial Narrow" w:cs="Arial Narrow"/>
          <w:sz w:val="22"/>
          <w:szCs w:val="22"/>
        </w:rPr>
        <w:t>Zhotoviteľ sa zaväzuje oboznámiť</w:t>
      </w:r>
      <w:r w:rsidR="00B30E1D" w:rsidRPr="00EF097B">
        <w:rPr>
          <w:rFonts w:ascii="Arial Narrow" w:eastAsia="Arial Narrow" w:hAnsi="Arial Narrow" w:cs="Arial Narrow"/>
          <w:sz w:val="22"/>
          <w:szCs w:val="22"/>
        </w:rPr>
        <w:t xml:space="preserve"> </w:t>
      </w:r>
      <w:r w:rsidRPr="00EF097B">
        <w:rPr>
          <w:rFonts w:ascii="Arial Narrow" w:eastAsia="Arial Narrow" w:hAnsi="Arial Narrow" w:cs="Arial Narrow"/>
          <w:sz w:val="22"/>
          <w:szCs w:val="22"/>
        </w:rPr>
        <w:t>zamestnancov</w:t>
      </w:r>
      <w:r w:rsidR="000F0FB8" w:rsidRPr="00EF097B">
        <w:rPr>
          <w:rFonts w:ascii="Arial Narrow" w:eastAsia="Arial Narrow" w:hAnsi="Arial Narrow" w:cs="Arial Narrow"/>
          <w:sz w:val="22"/>
          <w:szCs w:val="22"/>
        </w:rPr>
        <w:t xml:space="preserve"> Zhotoviteľa</w:t>
      </w:r>
      <w:r w:rsidRPr="00EF097B">
        <w:rPr>
          <w:rFonts w:ascii="Arial Narrow" w:eastAsia="Arial Narrow" w:hAnsi="Arial Narrow" w:cs="Arial Narrow"/>
          <w:sz w:val="22"/>
          <w:szCs w:val="22"/>
        </w:rPr>
        <w:t xml:space="preserve"> s bezpečnostnými požiadavkami v rozsahu podľa </w:t>
      </w:r>
      <w:r w:rsidR="002942DB" w:rsidRPr="00EF097B">
        <w:rPr>
          <w:rFonts w:ascii="Arial Narrow" w:hAnsi="Arial Narrow"/>
          <w:sz w:val="22"/>
          <w:szCs w:val="22"/>
        </w:rPr>
        <w:t>tohto Z</w:t>
      </w:r>
      <w:r w:rsidR="002F1D9C" w:rsidRPr="00EF097B">
        <w:rPr>
          <w:rFonts w:ascii="Arial Narrow" w:hAnsi="Arial Narrow"/>
          <w:sz w:val="22"/>
          <w:szCs w:val="22"/>
        </w:rPr>
        <w:t>o</w:t>
      </w:r>
      <w:r w:rsidR="002942DB" w:rsidRPr="00EF097B">
        <w:rPr>
          <w:rFonts w:ascii="Arial Narrow" w:hAnsi="Arial Narrow"/>
          <w:sz w:val="22"/>
          <w:szCs w:val="22"/>
        </w:rPr>
        <w:t>znamu</w:t>
      </w:r>
      <w:r w:rsidR="001C611E" w:rsidRPr="00EF097B">
        <w:rPr>
          <w:rFonts w:ascii="Arial Narrow" w:eastAsia="Arial Narrow" w:hAnsi="Arial Narrow" w:cs="Arial Narrow"/>
          <w:sz w:val="22"/>
          <w:szCs w:val="22"/>
        </w:rPr>
        <w:t xml:space="preserve"> </w:t>
      </w:r>
      <w:r w:rsidRPr="00EF097B">
        <w:rPr>
          <w:rFonts w:ascii="Arial Narrow" w:eastAsia="Arial Narrow" w:hAnsi="Arial Narrow" w:cs="Arial Narrow"/>
          <w:sz w:val="22"/>
          <w:szCs w:val="22"/>
        </w:rPr>
        <w:t xml:space="preserve">a následne zabezpečí od zamestnancov </w:t>
      </w:r>
      <w:r w:rsidR="000F0FB8" w:rsidRPr="00EF097B">
        <w:rPr>
          <w:rFonts w:ascii="Arial Narrow" w:eastAsia="Arial Narrow" w:hAnsi="Arial Narrow" w:cs="Arial Narrow"/>
          <w:sz w:val="22"/>
          <w:szCs w:val="22"/>
        </w:rPr>
        <w:t xml:space="preserve">Zhotoviteľa </w:t>
      </w:r>
      <w:r w:rsidRPr="00EF097B">
        <w:rPr>
          <w:rFonts w:ascii="Arial Narrow" w:eastAsia="Arial Narrow" w:hAnsi="Arial Narrow" w:cs="Arial Narrow"/>
          <w:sz w:val="22"/>
          <w:szCs w:val="22"/>
        </w:rPr>
        <w:t>dodržiavanie povinnosti:</w:t>
      </w:r>
    </w:p>
    <w:p w14:paraId="2CA77657" w14:textId="66DBDCF3" w:rsidR="4A6E338A" w:rsidRPr="00EF097B" w:rsidRDefault="4A6E338A">
      <w:pPr>
        <w:pStyle w:val="Odsekzoznamu"/>
        <w:numPr>
          <w:ilvl w:val="0"/>
          <w:numId w:val="1"/>
        </w:numPr>
        <w:spacing w:after="0" w:line="240" w:lineRule="auto"/>
        <w:jc w:val="both"/>
        <w:rPr>
          <w:rFonts w:ascii="Arial Narrow" w:eastAsia="Arial Narrow" w:hAnsi="Arial Narrow" w:cs="Arial Narrow"/>
          <w:color w:val="000000" w:themeColor="text1"/>
        </w:rPr>
      </w:pPr>
      <w:r w:rsidRPr="00EF097B">
        <w:rPr>
          <w:rFonts w:ascii="Arial Narrow" w:eastAsia="Arial Narrow" w:hAnsi="Arial Narrow" w:cs="Arial Narrow"/>
          <w:color w:val="000000" w:themeColor="text1"/>
        </w:rPr>
        <w:t>ochrany údajov a záväzku mlčanlivosti o údajoch, s ktorými prišli počas realizácie činností spojených s naplnením účelu a predmetu Zmluvy do styku, a to aj po ukončení pracovného, resp. služobného pomeru,</w:t>
      </w:r>
    </w:p>
    <w:p w14:paraId="478962FC" w14:textId="7D94744C" w:rsidR="4A6E338A" w:rsidRPr="00EF097B" w:rsidRDefault="4A6E338A">
      <w:pPr>
        <w:pStyle w:val="Odsekzoznamu"/>
        <w:numPr>
          <w:ilvl w:val="0"/>
          <w:numId w:val="1"/>
        </w:numPr>
        <w:spacing w:after="0" w:line="240" w:lineRule="auto"/>
        <w:jc w:val="both"/>
        <w:rPr>
          <w:rFonts w:ascii="Arial Narrow" w:eastAsia="Arial Narrow" w:hAnsi="Arial Narrow" w:cs="Arial Narrow"/>
          <w:color w:val="000000" w:themeColor="text1"/>
        </w:rPr>
      </w:pPr>
      <w:r w:rsidRPr="00EF097B">
        <w:rPr>
          <w:rFonts w:ascii="Arial Narrow" w:eastAsia="Arial Narrow" w:hAnsi="Arial Narrow" w:cs="Arial Narrow"/>
          <w:color w:val="000000" w:themeColor="text1"/>
        </w:rPr>
        <w:t xml:space="preserve">zachovávať mlčanlivosť o osobných údajoch, s ktorými počas práce pre Prevádzkovateľa základnej služby prídu do styku, ako aj zákaz ich využitia pre osobnú potrebu, bez súhlasu </w:t>
      </w:r>
      <w:r w:rsidR="000F0FB8" w:rsidRPr="00EF097B">
        <w:rPr>
          <w:rFonts w:ascii="Arial Narrow" w:eastAsia="Arial Narrow" w:hAnsi="Arial Narrow" w:cs="Arial Narrow"/>
          <w:color w:val="000000" w:themeColor="text1"/>
        </w:rPr>
        <w:t>Objednávateľa</w:t>
      </w:r>
      <w:r w:rsidRPr="00EF097B">
        <w:rPr>
          <w:rFonts w:ascii="Arial Narrow" w:eastAsia="Arial Narrow" w:hAnsi="Arial Narrow" w:cs="Arial Narrow"/>
          <w:color w:val="000000" w:themeColor="text1"/>
        </w:rPr>
        <w:t xml:space="preserve"> ich nesmie zverejniť, nikomu poskytnúť ani sprístupniť, pričom povinnosť mlčanlivosti trvá aj po skončení pracovného pomeru, štátnozamestnaneckého pomeru, služobného pomeru alebo obdobného pracovného </w:t>
      </w:r>
      <w:r w:rsidR="000F0FB8" w:rsidRPr="00EF097B">
        <w:rPr>
          <w:rFonts w:ascii="Arial Narrow" w:eastAsia="Arial Narrow" w:hAnsi="Arial Narrow" w:cs="Arial Narrow"/>
          <w:color w:val="000000" w:themeColor="text1"/>
        </w:rPr>
        <w:t xml:space="preserve">vzťahu alebo zmluvného </w:t>
      </w:r>
      <w:r w:rsidRPr="00EF097B">
        <w:rPr>
          <w:rFonts w:ascii="Arial Narrow" w:eastAsia="Arial Narrow" w:hAnsi="Arial Narrow" w:cs="Arial Narrow"/>
          <w:color w:val="000000" w:themeColor="text1"/>
        </w:rPr>
        <w:t xml:space="preserve">vzťahu k Zhotoviteľovi; povinnosť mlčanlivosti neplatí, ak je to nevyhnutné na plnenie úloh súdu a orgánov činných v trestnom konaní podľa osobitného zákona, zdokumentovať všetky zásahy do informačných a komunikačných technológií Prevádzkovateľa základnej služby podľa pokynov oprávneného zamestnanca za </w:t>
      </w:r>
      <w:r w:rsidR="000F0FB8" w:rsidRPr="00EF097B">
        <w:rPr>
          <w:rFonts w:ascii="Arial Narrow" w:eastAsia="Arial Narrow" w:hAnsi="Arial Narrow" w:cs="Arial Narrow"/>
          <w:color w:val="000000" w:themeColor="text1"/>
        </w:rPr>
        <w:t>Objednávateľa</w:t>
      </w:r>
      <w:r w:rsidRPr="00EF097B">
        <w:rPr>
          <w:rFonts w:ascii="Arial Narrow" w:eastAsia="Arial Narrow" w:hAnsi="Arial Narrow" w:cs="Arial Narrow"/>
          <w:color w:val="000000" w:themeColor="text1"/>
        </w:rPr>
        <w:t xml:space="preserve">, </w:t>
      </w:r>
    </w:p>
    <w:p w14:paraId="5ADB3A1F" w14:textId="433E8E2E" w:rsidR="4A6E338A" w:rsidRPr="00EF097B" w:rsidRDefault="4A6E338A">
      <w:pPr>
        <w:pStyle w:val="Odsekzoznamu"/>
        <w:numPr>
          <w:ilvl w:val="0"/>
          <w:numId w:val="1"/>
        </w:numPr>
        <w:spacing w:after="0" w:line="240" w:lineRule="auto"/>
        <w:jc w:val="both"/>
        <w:rPr>
          <w:rFonts w:ascii="Arial Narrow" w:eastAsia="Arial Narrow" w:hAnsi="Arial Narrow" w:cs="Arial Narrow"/>
          <w:color w:val="000000" w:themeColor="text1"/>
        </w:rPr>
      </w:pPr>
      <w:r w:rsidRPr="00EF097B">
        <w:rPr>
          <w:rFonts w:ascii="Arial Narrow" w:eastAsia="Arial Narrow" w:hAnsi="Arial Narrow" w:cs="Arial Narrow"/>
          <w:color w:val="000000" w:themeColor="text1"/>
        </w:rPr>
        <w:t xml:space="preserve">rešpektovať operatívne pokyny zamestnancov s pridelenými bezpečnostnými rolami u Prevádzkovateľa základnej služby a oprávnených zamestnancov počas výkonu práce pre </w:t>
      </w:r>
      <w:r w:rsidR="000F0FB8" w:rsidRPr="00EF097B">
        <w:rPr>
          <w:rFonts w:ascii="Arial Narrow" w:eastAsia="Arial Narrow" w:hAnsi="Arial Narrow" w:cs="Arial Narrow"/>
          <w:color w:val="000000" w:themeColor="text1"/>
        </w:rPr>
        <w:t>Objednávateľa</w:t>
      </w:r>
      <w:r w:rsidRPr="00EF097B">
        <w:rPr>
          <w:rFonts w:ascii="Arial Narrow" w:eastAsia="Arial Narrow" w:hAnsi="Arial Narrow" w:cs="Arial Narrow"/>
          <w:color w:val="000000" w:themeColor="text1"/>
        </w:rPr>
        <w:t>,</w:t>
      </w:r>
    </w:p>
    <w:p w14:paraId="7CB266F9" w14:textId="446D61E0" w:rsidR="4A6E338A" w:rsidRPr="00EF097B" w:rsidRDefault="4A6E338A">
      <w:pPr>
        <w:pStyle w:val="Odsekzoznamu"/>
        <w:numPr>
          <w:ilvl w:val="0"/>
          <w:numId w:val="1"/>
        </w:numPr>
        <w:spacing w:after="0" w:line="240" w:lineRule="auto"/>
        <w:jc w:val="both"/>
        <w:rPr>
          <w:rFonts w:ascii="Arial Narrow" w:eastAsia="Arial Narrow" w:hAnsi="Arial Narrow" w:cs="Arial Narrow"/>
          <w:color w:val="000000" w:themeColor="text1"/>
        </w:rPr>
      </w:pPr>
      <w:r w:rsidRPr="00EF097B">
        <w:rPr>
          <w:rFonts w:ascii="Arial Narrow" w:eastAsia="Arial Narrow" w:hAnsi="Arial Narrow" w:cs="Arial Narrow"/>
          <w:color w:val="000000" w:themeColor="text1"/>
        </w:rPr>
        <w:t xml:space="preserve">vrátiť </w:t>
      </w:r>
      <w:r w:rsidR="000F0FB8" w:rsidRPr="00EF097B">
        <w:rPr>
          <w:rFonts w:ascii="Arial Narrow" w:eastAsia="Arial Narrow" w:hAnsi="Arial Narrow" w:cs="Arial Narrow"/>
          <w:color w:val="000000" w:themeColor="text1"/>
        </w:rPr>
        <w:t>Objednávateľovi</w:t>
      </w:r>
      <w:r w:rsidRPr="00EF097B">
        <w:rPr>
          <w:rFonts w:ascii="Arial Narrow" w:eastAsia="Arial Narrow" w:hAnsi="Arial Narrow" w:cs="Arial Narrow"/>
          <w:color w:val="000000" w:themeColor="text1"/>
        </w:rPr>
        <w:t xml:space="preserve"> všetky poskytnuté materiály a údaje vrátane elektronických a zlikvidovať všetky ich kópie, ak to nebude zmluvne dohodnuté inak,</w:t>
      </w:r>
    </w:p>
    <w:p w14:paraId="27F4E190" w14:textId="3350A79E" w:rsidR="4A6E338A" w:rsidRPr="00EF097B" w:rsidRDefault="4A6E338A" w:rsidP="004A4CC7">
      <w:pPr>
        <w:pStyle w:val="Odsekzoznamu"/>
        <w:numPr>
          <w:ilvl w:val="0"/>
          <w:numId w:val="1"/>
        </w:numPr>
        <w:spacing w:after="120" w:line="240" w:lineRule="auto"/>
        <w:ind w:left="1077" w:hanging="357"/>
        <w:jc w:val="both"/>
        <w:rPr>
          <w:rFonts w:ascii="Arial Narrow" w:eastAsia="Arial Narrow" w:hAnsi="Arial Narrow" w:cs="Arial Narrow"/>
          <w:color w:val="000000" w:themeColor="text1"/>
        </w:rPr>
      </w:pPr>
      <w:r w:rsidRPr="00EF097B">
        <w:rPr>
          <w:rFonts w:ascii="Arial Narrow" w:eastAsia="Arial Narrow" w:hAnsi="Arial Narrow" w:cs="Arial Narrow"/>
          <w:color w:val="000000" w:themeColor="text1"/>
        </w:rPr>
        <w:t xml:space="preserve">pri strate, odcudzení alebo podozrení zo straty alebo odcudzenia fyzických aktív, ako ID karty, kľúčov a pod. okamžite informovať strážnu službu a oprávneného zamestnanca za </w:t>
      </w:r>
      <w:r w:rsidR="000F0FB8" w:rsidRPr="00EF097B">
        <w:rPr>
          <w:rFonts w:ascii="Arial Narrow" w:eastAsia="Arial Narrow" w:hAnsi="Arial Narrow" w:cs="Arial Narrow"/>
          <w:color w:val="000000" w:themeColor="text1"/>
        </w:rPr>
        <w:t>Objednávateľa</w:t>
      </w:r>
      <w:r w:rsidRPr="00EF097B">
        <w:rPr>
          <w:rFonts w:ascii="Arial Narrow" w:eastAsia="Arial Narrow" w:hAnsi="Arial Narrow" w:cs="Arial Narrow"/>
          <w:color w:val="000000" w:themeColor="text1"/>
        </w:rPr>
        <w:t>.</w:t>
      </w:r>
    </w:p>
    <w:p w14:paraId="238E83BB" w14:textId="4E2EEBEE" w:rsidR="4A6E338A" w:rsidRPr="00FE518F" w:rsidRDefault="4A6E338A">
      <w:pPr>
        <w:pStyle w:val="Default"/>
        <w:numPr>
          <w:ilvl w:val="0"/>
          <w:numId w:val="3"/>
        </w:numPr>
        <w:spacing w:after="120"/>
        <w:jc w:val="both"/>
        <w:rPr>
          <w:rFonts w:ascii="Arial Narrow" w:eastAsia="Arial Narrow" w:hAnsi="Arial Narrow" w:cs="Arial Narrow"/>
          <w:sz w:val="22"/>
          <w:szCs w:val="22"/>
        </w:rPr>
      </w:pPr>
      <w:r w:rsidRPr="00EF097B">
        <w:rPr>
          <w:rFonts w:ascii="Arial Narrow" w:eastAsia="Arial Narrow" w:hAnsi="Arial Narrow" w:cs="Arial Narrow"/>
          <w:sz w:val="22"/>
          <w:szCs w:val="22"/>
        </w:rPr>
        <w:t xml:space="preserve">Zhotoviteľ zodpovedá za všetky priame alebo nepriame škody, ktoré svojim konaním spôsobí a zaväzuje sa nahradiť ich </w:t>
      </w:r>
      <w:r w:rsidR="000F0FB8" w:rsidRPr="00EF097B">
        <w:rPr>
          <w:rFonts w:ascii="Arial Narrow" w:eastAsia="Arial Narrow" w:hAnsi="Arial Narrow" w:cs="Arial Narrow"/>
          <w:sz w:val="22"/>
          <w:szCs w:val="22"/>
        </w:rPr>
        <w:t>Objednávateľovi</w:t>
      </w:r>
      <w:r w:rsidRPr="00EF097B">
        <w:rPr>
          <w:rFonts w:ascii="Arial Narrow" w:eastAsia="Arial Narrow" w:hAnsi="Arial Narrow" w:cs="Arial Narrow"/>
          <w:sz w:val="22"/>
          <w:szCs w:val="22"/>
        </w:rPr>
        <w:t xml:space="preserve">. </w:t>
      </w:r>
    </w:p>
    <w:p w14:paraId="7DBE2C99" w14:textId="23C0F13F" w:rsidR="4A6E338A" w:rsidRPr="00FE518F" w:rsidRDefault="4A6E338A">
      <w:pPr>
        <w:pStyle w:val="Default"/>
        <w:numPr>
          <w:ilvl w:val="0"/>
          <w:numId w:val="3"/>
        </w:numPr>
        <w:spacing w:after="120"/>
        <w:jc w:val="both"/>
        <w:rPr>
          <w:rFonts w:ascii="Arial Narrow" w:eastAsia="Arial Narrow" w:hAnsi="Arial Narrow" w:cs="Arial Narrow"/>
          <w:sz w:val="22"/>
          <w:szCs w:val="22"/>
        </w:rPr>
      </w:pPr>
      <w:r w:rsidRPr="00EF097B">
        <w:rPr>
          <w:rFonts w:ascii="Arial Narrow" w:eastAsia="Arial Narrow" w:hAnsi="Arial Narrow" w:cs="Arial Narrow"/>
          <w:sz w:val="22"/>
          <w:szCs w:val="22"/>
        </w:rPr>
        <w:t>V prípade nevyhnutnosti prístupu Zhotoviteľa k projektom obsahujúcim utajované skutočnosti sa postupuje podľa ustanovení zákona č. 215/2004 Z. z. o ochrane utajovaných skutočností a o zmene a doplnení niektorých zákonov v znení neskorších predpisov.</w:t>
      </w:r>
    </w:p>
    <w:p w14:paraId="14E69307" w14:textId="0E3509A7" w:rsidR="4A6E338A" w:rsidRPr="00FE518F" w:rsidRDefault="4A6E338A">
      <w:pPr>
        <w:pStyle w:val="Default"/>
        <w:numPr>
          <w:ilvl w:val="0"/>
          <w:numId w:val="3"/>
        </w:numPr>
        <w:spacing w:after="120"/>
        <w:jc w:val="both"/>
        <w:rPr>
          <w:rFonts w:ascii="Arial Narrow" w:eastAsia="Arial Narrow" w:hAnsi="Arial Narrow" w:cs="Arial Narrow"/>
          <w:sz w:val="22"/>
          <w:szCs w:val="22"/>
        </w:rPr>
      </w:pPr>
      <w:r w:rsidRPr="00EF097B">
        <w:rPr>
          <w:rFonts w:ascii="Arial Narrow" w:eastAsia="Arial Narrow" w:hAnsi="Arial Narrow" w:cs="Arial Narrow"/>
          <w:sz w:val="22"/>
          <w:szCs w:val="22"/>
        </w:rPr>
        <w:t xml:space="preserve">Prenosné počítače zamestnancov Zhotoviteľa smú byť pripájané do IS Prevádzkovateľa základnej služby len na základe písomného súhlasu manažéra bezpečnosti </w:t>
      </w:r>
      <w:r w:rsidR="006600FF" w:rsidRPr="00EF097B">
        <w:rPr>
          <w:rFonts w:ascii="Arial Narrow" w:eastAsia="Arial Narrow" w:hAnsi="Arial Narrow" w:cs="Arial Narrow"/>
          <w:sz w:val="22"/>
          <w:szCs w:val="22"/>
        </w:rPr>
        <w:t>Objednávateľa</w:t>
      </w:r>
      <w:r w:rsidRPr="00EF097B">
        <w:rPr>
          <w:rFonts w:ascii="Arial Narrow" w:eastAsia="Arial Narrow" w:hAnsi="Arial Narrow" w:cs="Arial Narrow"/>
          <w:sz w:val="22"/>
          <w:szCs w:val="22"/>
        </w:rPr>
        <w:t>.</w:t>
      </w:r>
    </w:p>
    <w:p w14:paraId="53825CD9" w14:textId="17500441" w:rsidR="4A6E338A" w:rsidRPr="00FE518F" w:rsidRDefault="4A6E338A">
      <w:pPr>
        <w:pStyle w:val="Default"/>
        <w:numPr>
          <w:ilvl w:val="0"/>
          <w:numId w:val="3"/>
        </w:numPr>
        <w:spacing w:after="120"/>
        <w:jc w:val="both"/>
        <w:rPr>
          <w:rFonts w:ascii="Arial Narrow" w:eastAsia="Arial Narrow" w:hAnsi="Arial Narrow" w:cs="Arial Narrow"/>
          <w:sz w:val="22"/>
          <w:szCs w:val="22"/>
        </w:rPr>
      </w:pPr>
      <w:r w:rsidRPr="00EF097B">
        <w:rPr>
          <w:rFonts w:ascii="Arial Narrow" w:eastAsia="Arial Narrow" w:hAnsi="Arial Narrow" w:cs="Arial Narrow"/>
          <w:sz w:val="22"/>
          <w:szCs w:val="22"/>
        </w:rPr>
        <w:t>Zamestnanec Zhotoviteľa, ktorý uchováva na prenosnom počítači/zariadení informácie, ktorých vlastníkom je Prevádzkovateľ základnej služby, je povinný:</w:t>
      </w:r>
    </w:p>
    <w:p w14:paraId="128C49B2" w14:textId="2B23EF22" w:rsidR="4A6E338A" w:rsidRPr="00FE518F" w:rsidRDefault="4A6E338A" w:rsidP="00D25C35">
      <w:pPr>
        <w:pStyle w:val="Default"/>
        <w:numPr>
          <w:ilvl w:val="1"/>
          <w:numId w:val="3"/>
        </w:numPr>
        <w:spacing w:after="120"/>
        <w:jc w:val="both"/>
        <w:rPr>
          <w:rFonts w:ascii="Arial Narrow" w:eastAsia="Arial Narrow" w:hAnsi="Arial Narrow" w:cs="Arial Narrow"/>
          <w:sz w:val="22"/>
          <w:szCs w:val="22"/>
        </w:rPr>
      </w:pPr>
      <w:r w:rsidRPr="00EF097B">
        <w:rPr>
          <w:rFonts w:ascii="Arial Narrow" w:eastAsia="Arial Narrow" w:hAnsi="Arial Narrow" w:cs="Arial Narrow"/>
          <w:sz w:val="22"/>
          <w:szCs w:val="22"/>
        </w:rPr>
        <w:t>chrániť ho pred krádežou alebo zneužitím; zamestnanec Zhotoviteľa nesmie ponechať prenosný počítač/zariadenie bez dozoru napr. na verejne dostupných miestach, v dopravných prostriedkoch, neuzamknutých kanceláriách a pod.;</w:t>
      </w:r>
    </w:p>
    <w:p w14:paraId="59BCC9A9" w14:textId="0ED59ED6" w:rsidR="4A6E338A" w:rsidRPr="00FE518F" w:rsidRDefault="4A6E338A">
      <w:pPr>
        <w:pStyle w:val="Default"/>
        <w:numPr>
          <w:ilvl w:val="1"/>
          <w:numId w:val="3"/>
        </w:numPr>
        <w:spacing w:after="120"/>
        <w:jc w:val="both"/>
        <w:rPr>
          <w:rFonts w:ascii="Arial Narrow" w:eastAsia="Arial Narrow" w:hAnsi="Arial Narrow" w:cs="Arial Narrow"/>
          <w:sz w:val="22"/>
          <w:szCs w:val="22"/>
        </w:rPr>
      </w:pPr>
      <w:r w:rsidRPr="00EF097B">
        <w:rPr>
          <w:rFonts w:ascii="Arial Narrow" w:eastAsia="Arial Narrow" w:hAnsi="Arial Narrow" w:cs="Arial Narrow"/>
          <w:sz w:val="22"/>
          <w:szCs w:val="22"/>
        </w:rPr>
        <w:t>okamžite hlásiť stratu, prípadne krádež prenosného počítača ako bezpečnostný incident;</w:t>
      </w:r>
    </w:p>
    <w:p w14:paraId="60F76985" w14:textId="2D841E6B" w:rsidR="4A6E338A" w:rsidRPr="00FE518F" w:rsidRDefault="4A6E338A">
      <w:pPr>
        <w:pStyle w:val="Default"/>
        <w:numPr>
          <w:ilvl w:val="1"/>
          <w:numId w:val="3"/>
        </w:numPr>
        <w:spacing w:after="120"/>
        <w:jc w:val="both"/>
        <w:rPr>
          <w:rFonts w:ascii="Arial Narrow" w:eastAsia="Arial Narrow" w:hAnsi="Arial Narrow" w:cs="Arial Narrow"/>
          <w:sz w:val="22"/>
          <w:szCs w:val="22"/>
        </w:rPr>
      </w:pPr>
      <w:r w:rsidRPr="00EF097B">
        <w:rPr>
          <w:rFonts w:ascii="Arial Narrow" w:eastAsia="Arial Narrow" w:hAnsi="Arial Narrow" w:cs="Arial Narrow"/>
          <w:sz w:val="22"/>
          <w:szCs w:val="22"/>
        </w:rPr>
        <w:t>ak sú na pevnom disku prenosného počítača/zariadenia ukladané informácie zaradené do triedy dôvernosti „INTERNÉ“ alebo „CHRÁNENÉ“, musia byť tieto informácie chránené dodatočným zabezpečovacím prostriedkom, t. j. šifrovaním.</w:t>
      </w:r>
    </w:p>
    <w:p w14:paraId="6F2067B9" w14:textId="73BFF56C" w:rsidR="4A6E338A" w:rsidRPr="00FE518F" w:rsidRDefault="4A6E338A">
      <w:pPr>
        <w:pStyle w:val="Default"/>
        <w:numPr>
          <w:ilvl w:val="0"/>
          <w:numId w:val="3"/>
        </w:numPr>
        <w:spacing w:after="120"/>
        <w:jc w:val="both"/>
        <w:rPr>
          <w:rFonts w:ascii="Arial Narrow" w:eastAsia="Arial Narrow" w:hAnsi="Arial Narrow" w:cs="Arial Narrow"/>
          <w:sz w:val="22"/>
          <w:szCs w:val="22"/>
        </w:rPr>
      </w:pPr>
      <w:r w:rsidRPr="00EF097B">
        <w:rPr>
          <w:rFonts w:ascii="Arial Narrow" w:eastAsia="Arial Narrow" w:hAnsi="Arial Narrow" w:cs="Arial Narrow"/>
          <w:sz w:val="22"/>
          <w:szCs w:val="22"/>
        </w:rPr>
        <w:t xml:space="preserve">Dostatočnosť použitých šifrovacích prostriedkov posúdi na základe písomnej žiadosti manažér bezpečnosti </w:t>
      </w:r>
      <w:r w:rsidR="006600FF" w:rsidRPr="00EF097B">
        <w:rPr>
          <w:rFonts w:ascii="Arial Narrow" w:eastAsia="Arial Narrow" w:hAnsi="Arial Narrow" w:cs="Arial Narrow"/>
          <w:sz w:val="22"/>
          <w:szCs w:val="22"/>
        </w:rPr>
        <w:t>Objednávateľa</w:t>
      </w:r>
      <w:r w:rsidRPr="00EF097B">
        <w:rPr>
          <w:rFonts w:ascii="Arial Narrow" w:eastAsia="Arial Narrow" w:hAnsi="Arial Narrow" w:cs="Arial Narrow"/>
          <w:sz w:val="22"/>
          <w:szCs w:val="22"/>
        </w:rPr>
        <w:t xml:space="preserve"> pred povolením uloženia dát na pevný disk prenosného počítača/zariadenia tretej strany.</w:t>
      </w:r>
    </w:p>
    <w:p w14:paraId="66031B76" w14:textId="56C85730" w:rsidR="4A6E338A" w:rsidRPr="00FE518F" w:rsidRDefault="4A6E338A">
      <w:pPr>
        <w:pStyle w:val="Default"/>
        <w:numPr>
          <w:ilvl w:val="0"/>
          <w:numId w:val="3"/>
        </w:numPr>
        <w:spacing w:after="120"/>
        <w:jc w:val="both"/>
        <w:rPr>
          <w:rFonts w:ascii="Arial Narrow" w:eastAsia="Arial Narrow" w:hAnsi="Arial Narrow" w:cs="Arial Narrow"/>
          <w:sz w:val="22"/>
          <w:szCs w:val="22"/>
        </w:rPr>
      </w:pPr>
      <w:r w:rsidRPr="00EF097B">
        <w:rPr>
          <w:rFonts w:ascii="Arial Narrow" w:eastAsia="Arial Narrow" w:hAnsi="Arial Narrow" w:cs="Arial Narrow"/>
          <w:sz w:val="22"/>
          <w:szCs w:val="22"/>
        </w:rPr>
        <w:t>Každý zamestnanec Zhotoviteľa</w:t>
      </w:r>
      <w:r w:rsidR="00DB1D57" w:rsidRPr="00EF097B">
        <w:rPr>
          <w:rFonts w:ascii="Arial Narrow" w:eastAsia="Arial Narrow" w:hAnsi="Arial Narrow" w:cs="Arial Narrow"/>
          <w:sz w:val="22"/>
          <w:szCs w:val="22"/>
        </w:rPr>
        <w:t xml:space="preserve"> </w:t>
      </w:r>
      <w:r w:rsidRPr="00EF097B">
        <w:rPr>
          <w:rFonts w:ascii="Arial Narrow" w:eastAsia="Arial Narrow" w:hAnsi="Arial Narrow" w:cs="Arial Narrow"/>
          <w:sz w:val="22"/>
          <w:szCs w:val="22"/>
        </w:rPr>
        <w:t>je</w:t>
      </w:r>
      <w:r w:rsidR="00DB3121" w:rsidRPr="00EF097B">
        <w:rPr>
          <w:rFonts w:ascii="Arial Narrow" w:eastAsia="Arial Narrow" w:hAnsi="Arial Narrow" w:cs="Arial Narrow"/>
          <w:sz w:val="22"/>
          <w:szCs w:val="22"/>
        </w:rPr>
        <w:t xml:space="preserve"> povinný</w:t>
      </w:r>
      <w:r w:rsidR="003A39D0" w:rsidRPr="00EF097B">
        <w:rPr>
          <w:rFonts w:ascii="Arial Narrow" w:eastAsia="Arial Narrow" w:hAnsi="Arial Narrow" w:cs="Arial Narrow"/>
          <w:sz w:val="22"/>
          <w:szCs w:val="22"/>
        </w:rPr>
        <w:t xml:space="preserve"> </w:t>
      </w:r>
      <w:r w:rsidRPr="00EF097B">
        <w:rPr>
          <w:rFonts w:ascii="Arial Narrow" w:eastAsia="Arial Narrow" w:hAnsi="Arial Narrow" w:cs="Arial Narrow"/>
          <w:sz w:val="22"/>
          <w:szCs w:val="22"/>
        </w:rPr>
        <w:t>zistenie incidentu alebo podozrenie na incident bezodkladne nahlásiť na určené kontaktné miesto, ktorým je oddelenie bezpečnostného monitoringu SOC MF SR (tel. číslo: +421 2 5958 5000, kl.: 5000, resp. e</w:t>
      </w:r>
      <w:r w:rsidR="004519FE" w:rsidRPr="00EF097B">
        <w:rPr>
          <w:rFonts w:ascii="Arial Narrow" w:eastAsia="Arial Narrow" w:hAnsi="Arial Narrow" w:cs="Arial Narrow"/>
          <w:sz w:val="22"/>
          <w:szCs w:val="22"/>
        </w:rPr>
        <w:t>-</w:t>
      </w:r>
      <w:r w:rsidRPr="00EF097B">
        <w:rPr>
          <w:rFonts w:ascii="Arial Narrow" w:eastAsia="Arial Narrow" w:hAnsi="Arial Narrow" w:cs="Arial Narrow"/>
          <w:sz w:val="22"/>
          <w:szCs w:val="22"/>
        </w:rPr>
        <w:t xml:space="preserve">mail: </w:t>
      </w:r>
      <w:hyperlink r:id="rId37" w:history="1">
        <w:r w:rsidRPr="00EF097B">
          <w:rPr>
            <w:rStyle w:val="Hypertextovprepojenie"/>
            <w:rFonts w:ascii="Arial Narrow" w:eastAsia="Arial Narrow" w:hAnsi="Arial Narrow" w:cs="Arial Narrow"/>
            <w:sz w:val="22"/>
            <w:szCs w:val="22"/>
          </w:rPr>
          <w:t>soc@mfsr.sk</w:t>
        </w:r>
      </w:hyperlink>
      <w:r w:rsidRPr="00EF097B">
        <w:rPr>
          <w:rFonts w:ascii="Arial Narrow" w:eastAsia="Arial Narrow" w:hAnsi="Arial Narrow" w:cs="Arial Narrow"/>
          <w:sz w:val="22"/>
          <w:szCs w:val="22"/>
        </w:rPr>
        <w:t xml:space="preserve"> alebo </w:t>
      </w:r>
      <w:hyperlink r:id="rId38" w:history="1">
        <w:r w:rsidRPr="00EF097B">
          <w:rPr>
            <w:rStyle w:val="Hypertextovprepojenie"/>
            <w:rFonts w:ascii="Arial Narrow" w:eastAsia="Arial Narrow" w:hAnsi="Arial Narrow" w:cs="Arial Narrow"/>
            <w:sz w:val="22"/>
            <w:szCs w:val="22"/>
          </w:rPr>
          <w:t>incident@mfsr.sk</w:t>
        </w:r>
      </w:hyperlink>
      <w:r w:rsidRPr="00EF097B">
        <w:rPr>
          <w:rFonts w:ascii="Arial Narrow" w:eastAsia="Arial Narrow" w:hAnsi="Arial Narrow" w:cs="Arial Narrow"/>
          <w:sz w:val="22"/>
          <w:szCs w:val="22"/>
        </w:rPr>
        <w:t>).</w:t>
      </w:r>
    </w:p>
    <w:p w14:paraId="08C6441B" w14:textId="55A9D285" w:rsidR="4A6E338A" w:rsidRPr="00FE518F" w:rsidRDefault="4A6E338A">
      <w:pPr>
        <w:pStyle w:val="Default"/>
        <w:numPr>
          <w:ilvl w:val="0"/>
          <w:numId w:val="3"/>
        </w:numPr>
        <w:spacing w:after="120"/>
        <w:jc w:val="both"/>
        <w:rPr>
          <w:rFonts w:ascii="Arial Narrow" w:eastAsia="Arial Narrow" w:hAnsi="Arial Narrow" w:cs="Arial Narrow"/>
          <w:sz w:val="22"/>
          <w:szCs w:val="22"/>
        </w:rPr>
      </w:pPr>
      <w:r w:rsidRPr="00EF097B">
        <w:rPr>
          <w:rFonts w:ascii="Arial Narrow" w:eastAsia="Arial Narrow" w:hAnsi="Arial Narrow" w:cs="Arial Narrow"/>
          <w:sz w:val="22"/>
          <w:szCs w:val="22"/>
        </w:rPr>
        <w:t>Každý zamestnanec Zhotoviteľa je</w:t>
      </w:r>
      <w:r w:rsidR="00DB3121" w:rsidRPr="00EF097B">
        <w:rPr>
          <w:rFonts w:ascii="Arial Narrow" w:eastAsia="Arial Narrow" w:hAnsi="Arial Narrow" w:cs="Arial Narrow"/>
          <w:sz w:val="22"/>
          <w:szCs w:val="22"/>
        </w:rPr>
        <w:t xml:space="preserve"> povinný</w:t>
      </w:r>
      <w:r w:rsidRPr="00EF097B">
        <w:rPr>
          <w:rFonts w:ascii="Arial Narrow" w:eastAsia="Arial Narrow" w:hAnsi="Arial Narrow" w:cs="Arial Narrow"/>
          <w:sz w:val="22"/>
          <w:szCs w:val="22"/>
        </w:rPr>
        <w:t xml:space="preserve"> pri vyšetrovaní incidentov zamestnancom alebo zamestnancami Prevádzkovateľa základnej služby poskytnúť všetku potrebnú súčinnosť.</w:t>
      </w:r>
    </w:p>
    <w:p w14:paraId="2EDD5C9F" w14:textId="1C794B5B" w:rsidR="4A6E338A" w:rsidRPr="00FE518F" w:rsidRDefault="4A6E338A">
      <w:pPr>
        <w:pStyle w:val="Default"/>
        <w:numPr>
          <w:ilvl w:val="0"/>
          <w:numId w:val="3"/>
        </w:numPr>
        <w:spacing w:after="120"/>
        <w:jc w:val="both"/>
        <w:rPr>
          <w:rFonts w:ascii="Arial Narrow" w:eastAsia="Arial Narrow" w:hAnsi="Arial Narrow" w:cs="Arial Narrow"/>
          <w:sz w:val="22"/>
          <w:szCs w:val="22"/>
        </w:rPr>
      </w:pPr>
      <w:r w:rsidRPr="00EF097B">
        <w:rPr>
          <w:rFonts w:ascii="Arial Narrow" w:eastAsia="Arial Narrow" w:hAnsi="Arial Narrow" w:cs="Arial Narrow"/>
          <w:sz w:val="22"/>
          <w:szCs w:val="22"/>
        </w:rPr>
        <w:t xml:space="preserve">Po vzniku incidentu nesmie zamestnanec Zhotoviteľa, vykonávať akékoľvek aktivity, ktoré by mohli viesť </w:t>
      </w:r>
      <w:r w:rsidR="00C97709" w:rsidRPr="00EF097B">
        <w:rPr>
          <w:rFonts w:ascii="Arial Narrow" w:eastAsia="Arial Narrow" w:hAnsi="Arial Narrow" w:cs="Arial Narrow"/>
          <w:sz w:val="22"/>
          <w:szCs w:val="22"/>
        </w:rPr>
        <w:br/>
      </w:r>
      <w:r w:rsidRPr="00EF097B">
        <w:rPr>
          <w:rFonts w:ascii="Arial Narrow" w:eastAsia="Arial Narrow" w:hAnsi="Arial Narrow" w:cs="Arial Narrow"/>
          <w:sz w:val="22"/>
          <w:szCs w:val="22"/>
        </w:rPr>
        <w:t>k znehodnoteniu dôkazov alebo k zhoršeniu dôsledkov incidentu.</w:t>
      </w:r>
    </w:p>
    <w:p w14:paraId="71A1FA3F" w14:textId="77777777" w:rsidR="00B30E1D" w:rsidRPr="00FE518F" w:rsidRDefault="00B30E1D">
      <w:pPr>
        <w:rPr>
          <w:rFonts w:ascii="Arial Narrow" w:eastAsia="Arial Narrow" w:hAnsi="Arial Narrow" w:cs="Arial Narrow"/>
          <w:b/>
          <w:bCs/>
        </w:rPr>
      </w:pPr>
      <w:r w:rsidRPr="00FE518F">
        <w:rPr>
          <w:rFonts w:ascii="Arial Narrow" w:eastAsia="Arial Narrow" w:hAnsi="Arial Narrow" w:cs="Arial Narrow"/>
          <w:b/>
          <w:bCs/>
        </w:rPr>
        <w:br w:type="page"/>
      </w:r>
    </w:p>
    <w:p w14:paraId="28B87D78" w14:textId="72F59EDE" w:rsidR="00823E38" w:rsidRPr="00FE518F" w:rsidRDefault="00B30E1D" w:rsidP="001F2E2C">
      <w:pPr>
        <w:spacing w:after="200" w:line="276" w:lineRule="auto"/>
        <w:jc w:val="both"/>
        <w:rPr>
          <w:rFonts w:ascii="Arial Narrow" w:eastAsia="Arial Narrow" w:hAnsi="Arial Narrow" w:cs="Arial Narrow"/>
          <w:b/>
          <w:bCs/>
          <w:color w:val="000000" w:themeColor="text1"/>
        </w:rPr>
      </w:pPr>
      <w:r w:rsidRPr="00FE518F">
        <w:rPr>
          <w:rFonts w:ascii="Arial Narrow" w:eastAsia="Arial Narrow" w:hAnsi="Arial Narrow" w:cs="Arial Narrow"/>
          <w:b/>
          <w:bCs/>
          <w:color w:val="000000" w:themeColor="text1"/>
        </w:rPr>
        <w:lastRenderedPageBreak/>
        <w:t>Príloha č. 5</w:t>
      </w:r>
      <w:r w:rsidR="001F2E2C" w:rsidRPr="00FE518F">
        <w:rPr>
          <w:rFonts w:ascii="Arial Narrow" w:eastAsia="Arial Narrow" w:hAnsi="Arial Narrow" w:cs="Arial Narrow"/>
          <w:b/>
          <w:bCs/>
          <w:color w:val="000000" w:themeColor="text1"/>
        </w:rPr>
        <w:t xml:space="preserve"> zmluvy - </w:t>
      </w:r>
      <w:r w:rsidR="00823E38" w:rsidRPr="00FE518F">
        <w:rPr>
          <w:rFonts w:ascii="Arial Narrow" w:eastAsia="Arial Narrow" w:hAnsi="Arial Narrow" w:cs="Arial Narrow"/>
          <w:b/>
          <w:bCs/>
          <w:color w:val="000000" w:themeColor="text1"/>
        </w:rPr>
        <w:t xml:space="preserve">Podmienky na odbornú spôsobilosť Expertov a menný </w:t>
      </w:r>
      <w:r w:rsidR="001F2E2C" w:rsidRPr="00FE518F">
        <w:rPr>
          <w:rFonts w:ascii="Arial Narrow" w:eastAsia="Arial Narrow" w:hAnsi="Arial Narrow" w:cs="Arial Narrow"/>
          <w:b/>
          <w:bCs/>
          <w:color w:val="000000" w:themeColor="text1"/>
        </w:rPr>
        <w:t>z</w:t>
      </w:r>
      <w:r w:rsidR="00823E38" w:rsidRPr="00FE518F">
        <w:rPr>
          <w:rFonts w:ascii="Arial Narrow" w:eastAsia="Arial Narrow" w:hAnsi="Arial Narrow" w:cs="Arial Narrow"/>
          <w:b/>
          <w:bCs/>
          <w:color w:val="000000" w:themeColor="text1"/>
        </w:rPr>
        <w:t>oznam expertov</w:t>
      </w:r>
    </w:p>
    <w:p w14:paraId="60899EA1" w14:textId="2F28B9CF" w:rsidR="003521A4" w:rsidRPr="00FE518F" w:rsidRDefault="003521A4" w:rsidP="00FE518F">
      <w:pPr>
        <w:pStyle w:val="Odsekzoznamu"/>
        <w:numPr>
          <w:ilvl w:val="3"/>
          <w:numId w:val="1"/>
        </w:numPr>
        <w:spacing w:after="200" w:line="276" w:lineRule="auto"/>
        <w:ind w:left="426" w:hanging="426"/>
        <w:jc w:val="both"/>
        <w:rPr>
          <w:rFonts w:ascii="Arial Narrow" w:eastAsia="Arial Narrow" w:hAnsi="Arial Narrow" w:cs="Arial Narrow"/>
          <w:b/>
          <w:bCs/>
          <w:color w:val="000000" w:themeColor="text1"/>
        </w:rPr>
      </w:pPr>
      <w:r w:rsidRPr="00FE518F">
        <w:rPr>
          <w:rFonts w:ascii="Arial Narrow" w:eastAsia="Arial Narrow" w:hAnsi="Arial Narrow" w:cs="Arial Narrow"/>
          <w:b/>
          <w:bCs/>
          <w:color w:val="000000" w:themeColor="text1"/>
        </w:rPr>
        <w:t xml:space="preserve">Podmienky na odbornú spôsobilosť Expertov (požadovaná odborná prax a odborná kvalifikácia) </w:t>
      </w:r>
    </w:p>
    <w:p w14:paraId="1A9771DD" w14:textId="77777777" w:rsidR="003521A4" w:rsidRPr="00EF097B" w:rsidRDefault="003521A4" w:rsidP="003521A4">
      <w:pPr>
        <w:pStyle w:val="paragraph"/>
        <w:spacing w:before="0" w:beforeAutospacing="0" w:after="0" w:afterAutospacing="0"/>
        <w:jc w:val="both"/>
        <w:textAlignment w:val="baseline"/>
        <w:rPr>
          <w:rFonts w:ascii="Arial Narrow" w:hAnsi="Arial Narrow" w:cs="Segoe UI"/>
          <w:sz w:val="22"/>
          <w:szCs w:val="22"/>
        </w:rPr>
      </w:pPr>
      <w:bookmarkStart w:id="401" w:name="_Hlk213400507"/>
      <w:r w:rsidRPr="00EF097B">
        <w:rPr>
          <w:rStyle w:val="normaltextrun"/>
          <w:rFonts w:ascii="Arial Narrow" w:hAnsi="Arial Narrow" w:cs="Segoe UI"/>
          <w:b/>
          <w:bCs/>
          <w:sz w:val="22"/>
          <w:szCs w:val="22"/>
        </w:rPr>
        <w:t>Kľúčový expert č. 1 - Projektový manažér</w:t>
      </w:r>
      <w:r w:rsidRPr="00EF097B">
        <w:rPr>
          <w:rStyle w:val="eop"/>
          <w:rFonts w:ascii="Arial Narrow" w:hAnsi="Arial Narrow" w:cs="Segoe UI"/>
          <w:sz w:val="22"/>
          <w:szCs w:val="22"/>
        </w:rPr>
        <w:t> </w:t>
      </w:r>
    </w:p>
    <w:p w14:paraId="3EF7E9ED" w14:textId="31F1C256" w:rsidR="003521A4" w:rsidRPr="00EF097B" w:rsidRDefault="003521A4">
      <w:pPr>
        <w:pStyle w:val="paragraph"/>
        <w:numPr>
          <w:ilvl w:val="0"/>
          <w:numId w:val="108"/>
        </w:numPr>
        <w:spacing w:before="0" w:beforeAutospacing="0" w:after="0" w:afterAutospacing="0"/>
        <w:jc w:val="both"/>
        <w:textAlignment w:val="baseline"/>
        <w:rPr>
          <w:rFonts w:ascii="Arial Narrow" w:hAnsi="Arial Narrow" w:cs="Segoe UI"/>
          <w:sz w:val="22"/>
          <w:szCs w:val="22"/>
        </w:rPr>
      </w:pPr>
      <w:r w:rsidRPr="00EF097B">
        <w:rPr>
          <w:rStyle w:val="normaltextrun"/>
          <w:rFonts w:ascii="Arial Narrow" w:hAnsi="Arial Narrow" w:cs="Segoe UI"/>
          <w:sz w:val="22"/>
          <w:szCs w:val="22"/>
        </w:rPr>
        <w:t>minimálne 5-ročná odborná prax v oblasti riadenia projektov v oblasti informačných technológií;</w:t>
      </w:r>
      <w:r w:rsidRPr="00EF097B">
        <w:rPr>
          <w:rStyle w:val="eop"/>
          <w:rFonts w:ascii="Arial Narrow" w:hAnsi="Arial Narrow" w:cs="Segoe UI"/>
          <w:sz w:val="22"/>
          <w:szCs w:val="22"/>
        </w:rPr>
        <w:t> </w:t>
      </w:r>
    </w:p>
    <w:p w14:paraId="47D5FD3E" w14:textId="5845982C" w:rsidR="003521A4" w:rsidRPr="00EF097B" w:rsidRDefault="003521A4">
      <w:pPr>
        <w:pStyle w:val="paragraph"/>
        <w:numPr>
          <w:ilvl w:val="0"/>
          <w:numId w:val="108"/>
        </w:numPr>
        <w:spacing w:before="0" w:beforeAutospacing="0" w:after="0" w:afterAutospacing="0"/>
        <w:jc w:val="both"/>
        <w:textAlignment w:val="baseline"/>
        <w:rPr>
          <w:rFonts w:ascii="Arial Narrow" w:hAnsi="Arial Narrow" w:cs="Segoe UI"/>
          <w:sz w:val="22"/>
          <w:szCs w:val="22"/>
        </w:rPr>
      </w:pPr>
      <w:r w:rsidRPr="00EF097B">
        <w:rPr>
          <w:rStyle w:val="normaltextrun"/>
          <w:rFonts w:ascii="Arial Narrow" w:hAnsi="Arial Narrow" w:cs="Segoe UI"/>
          <w:sz w:val="22"/>
          <w:szCs w:val="22"/>
        </w:rPr>
        <w:t>platný certifikát projektového manažmentu na úrovni projektový manažér, napríklad IPMA minimálne úrovne C alebo PMI minimálne úrovne PMP alebo PRINCE 2 minimálne úrovne Practitioner alebo ekvivalent daného certifikátu vydaný certifikačnou autoritou.</w:t>
      </w:r>
      <w:r w:rsidRPr="00EF097B">
        <w:rPr>
          <w:rStyle w:val="eop"/>
          <w:rFonts w:ascii="Arial Narrow" w:hAnsi="Arial Narrow" w:cs="Segoe UI"/>
          <w:sz w:val="22"/>
          <w:szCs w:val="22"/>
        </w:rPr>
        <w:t> </w:t>
      </w:r>
    </w:p>
    <w:p w14:paraId="4CE71781" w14:textId="77777777" w:rsidR="002310F4" w:rsidRPr="00EF097B" w:rsidRDefault="002310F4" w:rsidP="003521A4">
      <w:pPr>
        <w:pStyle w:val="paragraph"/>
        <w:spacing w:before="0" w:beforeAutospacing="0" w:after="0" w:afterAutospacing="0"/>
        <w:jc w:val="both"/>
        <w:textAlignment w:val="baseline"/>
        <w:rPr>
          <w:rStyle w:val="normaltextrun"/>
          <w:rFonts w:ascii="Arial Narrow" w:hAnsi="Arial Narrow" w:cs="Segoe UI"/>
          <w:sz w:val="22"/>
          <w:szCs w:val="22"/>
        </w:rPr>
      </w:pPr>
    </w:p>
    <w:p w14:paraId="77610CAF" w14:textId="585B981B" w:rsidR="003521A4" w:rsidRPr="00EF097B" w:rsidRDefault="003521A4" w:rsidP="003521A4">
      <w:pPr>
        <w:pStyle w:val="paragraph"/>
        <w:spacing w:before="0" w:beforeAutospacing="0" w:after="0" w:afterAutospacing="0"/>
        <w:jc w:val="both"/>
        <w:textAlignment w:val="baseline"/>
        <w:rPr>
          <w:rFonts w:ascii="Arial Narrow" w:hAnsi="Arial Narrow" w:cs="Segoe UI"/>
          <w:sz w:val="22"/>
          <w:szCs w:val="22"/>
        </w:rPr>
      </w:pPr>
      <w:r w:rsidRPr="00EF097B">
        <w:rPr>
          <w:rStyle w:val="normaltextrun"/>
          <w:rFonts w:ascii="Arial Narrow" w:hAnsi="Arial Narrow" w:cs="Segoe UI"/>
          <w:b/>
          <w:bCs/>
          <w:sz w:val="22"/>
          <w:szCs w:val="22"/>
        </w:rPr>
        <w:t>Kľúčový expert č. 2 - Konzultant pre oblasť bezpečnosti</w:t>
      </w:r>
      <w:r w:rsidRPr="00EF097B">
        <w:rPr>
          <w:rStyle w:val="eop"/>
          <w:rFonts w:ascii="Arial Narrow" w:hAnsi="Arial Narrow" w:cs="Segoe UI"/>
          <w:sz w:val="22"/>
          <w:szCs w:val="22"/>
        </w:rPr>
        <w:t> </w:t>
      </w:r>
    </w:p>
    <w:p w14:paraId="61309B9F" w14:textId="3071525C" w:rsidR="003521A4" w:rsidRPr="00EF097B" w:rsidRDefault="003521A4">
      <w:pPr>
        <w:pStyle w:val="paragraph"/>
        <w:numPr>
          <w:ilvl w:val="0"/>
          <w:numId w:val="109"/>
        </w:numPr>
        <w:spacing w:before="0" w:beforeAutospacing="0" w:after="0" w:afterAutospacing="0"/>
        <w:jc w:val="both"/>
        <w:textAlignment w:val="baseline"/>
        <w:rPr>
          <w:rFonts w:ascii="Arial Narrow" w:hAnsi="Arial Narrow" w:cs="Segoe UI"/>
          <w:sz w:val="22"/>
          <w:szCs w:val="22"/>
        </w:rPr>
      </w:pPr>
      <w:r w:rsidRPr="00EF097B">
        <w:rPr>
          <w:rStyle w:val="normaltextrun"/>
          <w:rFonts w:ascii="Arial Narrow" w:hAnsi="Arial Narrow" w:cs="Segoe UI"/>
          <w:sz w:val="22"/>
          <w:szCs w:val="22"/>
        </w:rPr>
        <w:t>minimálne 5-ročná odborná prax v oblasti implementácie bezpečnosti aplikačnej infraštruktúry informačných systémov;</w:t>
      </w:r>
      <w:r w:rsidRPr="00EF097B">
        <w:rPr>
          <w:rStyle w:val="eop"/>
          <w:rFonts w:ascii="Arial Narrow" w:hAnsi="Arial Narrow" w:cs="Segoe UI"/>
          <w:sz w:val="22"/>
          <w:szCs w:val="22"/>
        </w:rPr>
        <w:t> </w:t>
      </w:r>
    </w:p>
    <w:p w14:paraId="20CEFAF4" w14:textId="19288BA0" w:rsidR="003521A4" w:rsidRPr="00EF097B" w:rsidRDefault="003521A4">
      <w:pPr>
        <w:pStyle w:val="paragraph"/>
        <w:numPr>
          <w:ilvl w:val="0"/>
          <w:numId w:val="109"/>
        </w:numPr>
        <w:spacing w:before="0" w:beforeAutospacing="0" w:after="0" w:afterAutospacing="0"/>
        <w:jc w:val="both"/>
        <w:textAlignment w:val="baseline"/>
        <w:rPr>
          <w:rFonts w:ascii="Arial Narrow" w:hAnsi="Arial Narrow" w:cs="Segoe UI"/>
          <w:sz w:val="22"/>
          <w:szCs w:val="22"/>
        </w:rPr>
      </w:pPr>
      <w:r w:rsidRPr="00EF097B">
        <w:rPr>
          <w:rStyle w:val="normaltextrun"/>
          <w:rFonts w:ascii="Arial Narrow" w:hAnsi="Arial Narrow" w:cs="Segoe UI"/>
          <w:sz w:val="22"/>
          <w:szCs w:val="22"/>
        </w:rPr>
        <w:t>platný certifikát na odbornú spôsobilosť v oblasti implementácie bezpečnosti aplikačnej infraštruktúry informačných systémov CISSP alebo ekvivalent daného certifikátu vydaný certifikačnou autoritou.</w:t>
      </w:r>
      <w:r w:rsidRPr="00EF097B">
        <w:rPr>
          <w:rStyle w:val="eop"/>
          <w:rFonts w:ascii="Arial Narrow" w:hAnsi="Arial Narrow" w:cs="Segoe UI"/>
          <w:sz w:val="22"/>
          <w:szCs w:val="22"/>
        </w:rPr>
        <w:t> </w:t>
      </w:r>
    </w:p>
    <w:p w14:paraId="6EC80010" w14:textId="77777777" w:rsidR="002310F4" w:rsidRPr="00EF097B" w:rsidRDefault="002310F4" w:rsidP="003521A4">
      <w:pPr>
        <w:pStyle w:val="paragraph"/>
        <w:spacing w:before="0" w:beforeAutospacing="0" w:after="0" w:afterAutospacing="0"/>
        <w:jc w:val="both"/>
        <w:textAlignment w:val="baseline"/>
        <w:rPr>
          <w:rStyle w:val="normaltextrun"/>
          <w:rFonts w:ascii="Arial Narrow" w:hAnsi="Arial Narrow" w:cs="Segoe UI"/>
          <w:sz w:val="22"/>
          <w:szCs w:val="22"/>
        </w:rPr>
      </w:pPr>
    </w:p>
    <w:p w14:paraId="3F7E3476" w14:textId="5718D59E" w:rsidR="003521A4" w:rsidRPr="00EF097B" w:rsidRDefault="003521A4" w:rsidP="003521A4">
      <w:pPr>
        <w:pStyle w:val="paragraph"/>
        <w:spacing w:before="0" w:beforeAutospacing="0" w:after="0" w:afterAutospacing="0"/>
        <w:jc w:val="both"/>
        <w:textAlignment w:val="baseline"/>
        <w:rPr>
          <w:rFonts w:ascii="Arial Narrow" w:hAnsi="Arial Narrow" w:cs="Segoe UI"/>
          <w:sz w:val="22"/>
          <w:szCs w:val="22"/>
        </w:rPr>
      </w:pPr>
      <w:r w:rsidRPr="00EF097B">
        <w:rPr>
          <w:rStyle w:val="normaltextrun"/>
          <w:rFonts w:ascii="Arial Narrow" w:hAnsi="Arial Narrow" w:cs="Segoe UI"/>
          <w:b/>
          <w:bCs/>
          <w:sz w:val="22"/>
          <w:szCs w:val="22"/>
        </w:rPr>
        <w:t>Kľúčový expert č. 3 - IT Architekt</w:t>
      </w:r>
      <w:r w:rsidRPr="00EF097B">
        <w:rPr>
          <w:rStyle w:val="eop"/>
          <w:rFonts w:ascii="Arial Narrow" w:hAnsi="Arial Narrow" w:cs="Segoe UI"/>
          <w:sz w:val="22"/>
          <w:szCs w:val="22"/>
        </w:rPr>
        <w:t> </w:t>
      </w:r>
    </w:p>
    <w:p w14:paraId="67AF7A31" w14:textId="65168822" w:rsidR="003521A4" w:rsidRPr="00EF097B" w:rsidRDefault="003521A4">
      <w:pPr>
        <w:pStyle w:val="paragraph"/>
        <w:numPr>
          <w:ilvl w:val="0"/>
          <w:numId w:val="110"/>
        </w:numPr>
        <w:spacing w:before="0" w:beforeAutospacing="0" w:after="0" w:afterAutospacing="0"/>
        <w:jc w:val="both"/>
        <w:textAlignment w:val="baseline"/>
        <w:rPr>
          <w:rFonts w:ascii="Arial Narrow" w:hAnsi="Arial Narrow" w:cs="Segoe UI"/>
          <w:sz w:val="22"/>
          <w:szCs w:val="22"/>
        </w:rPr>
      </w:pPr>
      <w:r w:rsidRPr="00EF097B">
        <w:rPr>
          <w:rStyle w:val="normaltextrun"/>
          <w:rFonts w:ascii="Arial Narrow" w:hAnsi="Arial Narrow" w:cs="Segoe UI"/>
          <w:sz w:val="22"/>
          <w:szCs w:val="22"/>
        </w:rPr>
        <w:t>minimálne 5-ročná odborná prax v oblasti analýzy a návrhu informačných systémov;</w:t>
      </w:r>
      <w:r w:rsidRPr="00EF097B">
        <w:rPr>
          <w:rStyle w:val="eop"/>
          <w:rFonts w:ascii="Arial Narrow" w:hAnsi="Arial Narrow" w:cs="Segoe UI"/>
          <w:sz w:val="22"/>
          <w:szCs w:val="22"/>
        </w:rPr>
        <w:t> </w:t>
      </w:r>
    </w:p>
    <w:p w14:paraId="51EF9625" w14:textId="2500FF35" w:rsidR="003521A4" w:rsidRPr="00EF097B" w:rsidRDefault="003521A4">
      <w:pPr>
        <w:pStyle w:val="paragraph"/>
        <w:numPr>
          <w:ilvl w:val="0"/>
          <w:numId w:val="110"/>
        </w:numPr>
        <w:spacing w:before="0" w:beforeAutospacing="0" w:after="0" w:afterAutospacing="0"/>
        <w:jc w:val="both"/>
        <w:textAlignment w:val="baseline"/>
        <w:rPr>
          <w:rFonts w:ascii="Arial Narrow" w:hAnsi="Arial Narrow" w:cs="Segoe UI"/>
          <w:sz w:val="22"/>
          <w:szCs w:val="22"/>
        </w:rPr>
      </w:pPr>
      <w:r w:rsidRPr="00EF097B">
        <w:rPr>
          <w:rStyle w:val="normaltextrun"/>
          <w:rFonts w:ascii="Arial Narrow" w:hAnsi="Arial Narrow" w:cs="Segoe UI"/>
          <w:sz w:val="22"/>
          <w:szCs w:val="22"/>
        </w:rPr>
        <w:t>platný certifikát s minimálnou úrovňou</w:t>
      </w:r>
      <w:r w:rsidR="003A39D0" w:rsidRPr="00EF097B">
        <w:rPr>
          <w:rStyle w:val="normaltextrun"/>
          <w:rFonts w:ascii="Arial Narrow" w:hAnsi="Arial Narrow" w:cs="Segoe UI"/>
          <w:sz w:val="22"/>
          <w:szCs w:val="22"/>
        </w:rPr>
        <w:t xml:space="preserve"> </w:t>
      </w:r>
      <w:r w:rsidRPr="00EF097B">
        <w:rPr>
          <w:rStyle w:val="normaltextrun"/>
          <w:rFonts w:ascii="Arial Narrow" w:hAnsi="Arial Narrow" w:cs="Segoe UI"/>
          <w:sz w:val="22"/>
          <w:szCs w:val="22"/>
        </w:rPr>
        <w:t>TOGAF 9</w:t>
      </w:r>
      <w:r w:rsidR="003A39D0" w:rsidRPr="00EF097B">
        <w:rPr>
          <w:rStyle w:val="normaltextrun"/>
          <w:rFonts w:ascii="Arial Narrow" w:hAnsi="Arial Narrow" w:cs="Segoe UI"/>
          <w:sz w:val="22"/>
          <w:szCs w:val="22"/>
        </w:rPr>
        <w:t xml:space="preserve"> </w:t>
      </w:r>
      <w:r w:rsidRPr="00EF097B">
        <w:rPr>
          <w:rStyle w:val="normaltextrun"/>
          <w:rFonts w:ascii="Arial Narrow" w:hAnsi="Arial Narrow" w:cs="Segoe UI"/>
          <w:sz w:val="22"/>
          <w:szCs w:val="22"/>
        </w:rPr>
        <w:t>Foundation</w:t>
      </w:r>
      <w:r w:rsidR="003A39D0" w:rsidRPr="00EF097B">
        <w:rPr>
          <w:rStyle w:val="normaltextrun"/>
          <w:rFonts w:ascii="Arial Narrow" w:hAnsi="Arial Narrow" w:cs="Segoe UI"/>
          <w:sz w:val="22"/>
          <w:szCs w:val="22"/>
        </w:rPr>
        <w:t xml:space="preserve"> </w:t>
      </w:r>
      <w:r w:rsidRPr="00EF097B">
        <w:rPr>
          <w:rStyle w:val="normaltextrun"/>
          <w:rFonts w:ascii="Arial Narrow" w:hAnsi="Arial Narrow" w:cs="Segoe UI"/>
          <w:sz w:val="22"/>
          <w:szCs w:val="22"/>
        </w:rPr>
        <w:t>alebo ekvivalent daného certifikátu</w:t>
      </w:r>
      <w:r w:rsidR="003A39D0" w:rsidRPr="00EF097B">
        <w:rPr>
          <w:rStyle w:val="normaltextrun"/>
          <w:rFonts w:ascii="Arial Narrow" w:hAnsi="Arial Narrow" w:cs="Segoe UI"/>
          <w:sz w:val="22"/>
          <w:szCs w:val="22"/>
        </w:rPr>
        <w:t xml:space="preserve"> </w:t>
      </w:r>
      <w:r w:rsidRPr="00EF097B">
        <w:rPr>
          <w:rStyle w:val="normaltextrun"/>
          <w:rFonts w:ascii="Arial Narrow" w:hAnsi="Arial Narrow" w:cs="Segoe UI"/>
          <w:sz w:val="22"/>
          <w:szCs w:val="22"/>
        </w:rPr>
        <w:t>vydaný certifikačnou autoritou;</w:t>
      </w:r>
      <w:r w:rsidRPr="00EF097B">
        <w:rPr>
          <w:rStyle w:val="eop"/>
          <w:rFonts w:ascii="Arial Narrow" w:hAnsi="Arial Narrow" w:cs="Segoe UI"/>
          <w:sz w:val="22"/>
          <w:szCs w:val="22"/>
        </w:rPr>
        <w:t> </w:t>
      </w:r>
    </w:p>
    <w:p w14:paraId="6F5FFC4E" w14:textId="3C294599" w:rsidR="003521A4" w:rsidRPr="00EF097B" w:rsidRDefault="003521A4">
      <w:pPr>
        <w:pStyle w:val="paragraph"/>
        <w:numPr>
          <w:ilvl w:val="0"/>
          <w:numId w:val="110"/>
        </w:numPr>
        <w:spacing w:before="0" w:beforeAutospacing="0" w:after="0" w:afterAutospacing="0"/>
        <w:jc w:val="both"/>
        <w:textAlignment w:val="baseline"/>
        <w:rPr>
          <w:rFonts w:ascii="Arial Narrow" w:hAnsi="Arial Narrow" w:cs="Segoe UI"/>
          <w:sz w:val="22"/>
          <w:szCs w:val="22"/>
        </w:rPr>
      </w:pPr>
      <w:r w:rsidRPr="00EF097B">
        <w:rPr>
          <w:rStyle w:val="normaltextrun"/>
          <w:rFonts w:ascii="Arial Narrow" w:hAnsi="Arial Narrow" w:cs="Segoe UI"/>
          <w:sz w:val="22"/>
          <w:szCs w:val="22"/>
        </w:rPr>
        <w:t>platný certifikát s</w:t>
      </w:r>
      <w:r w:rsidR="003A39D0" w:rsidRPr="00EF097B">
        <w:rPr>
          <w:rStyle w:val="normaltextrun"/>
          <w:rFonts w:ascii="Arial Narrow" w:hAnsi="Arial Narrow" w:cs="Segoe UI"/>
          <w:sz w:val="22"/>
          <w:szCs w:val="22"/>
        </w:rPr>
        <w:t> </w:t>
      </w:r>
      <w:r w:rsidRPr="00EF097B">
        <w:rPr>
          <w:rStyle w:val="normaltextrun"/>
          <w:rFonts w:ascii="Arial Narrow" w:hAnsi="Arial Narrow" w:cs="Segoe UI"/>
          <w:sz w:val="22"/>
          <w:szCs w:val="22"/>
        </w:rPr>
        <w:t>minimálnou</w:t>
      </w:r>
      <w:r w:rsidR="003A39D0" w:rsidRPr="00EF097B">
        <w:rPr>
          <w:rStyle w:val="normaltextrun"/>
          <w:rFonts w:ascii="Arial Narrow" w:hAnsi="Arial Narrow" w:cs="Segoe UI"/>
          <w:sz w:val="22"/>
          <w:szCs w:val="22"/>
        </w:rPr>
        <w:t xml:space="preserve"> </w:t>
      </w:r>
      <w:r w:rsidRPr="00EF097B">
        <w:rPr>
          <w:rStyle w:val="normaltextrun"/>
          <w:rFonts w:ascii="Arial Narrow" w:hAnsi="Arial Narrow" w:cs="Segoe UI"/>
          <w:sz w:val="22"/>
          <w:szCs w:val="22"/>
        </w:rPr>
        <w:t>úrovňou</w:t>
      </w:r>
      <w:r w:rsidR="003A39D0" w:rsidRPr="00EF097B">
        <w:rPr>
          <w:rStyle w:val="normaltextrun"/>
          <w:rFonts w:ascii="Arial Narrow" w:hAnsi="Arial Narrow" w:cs="Segoe UI"/>
          <w:sz w:val="22"/>
          <w:szCs w:val="22"/>
        </w:rPr>
        <w:t xml:space="preserve"> </w:t>
      </w:r>
      <w:r w:rsidRPr="00EF097B">
        <w:rPr>
          <w:rStyle w:val="normaltextrun"/>
          <w:rFonts w:ascii="Arial Narrow" w:hAnsi="Arial Narrow" w:cs="Segoe UI"/>
          <w:sz w:val="22"/>
          <w:szCs w:val="22"/>
        </w:rPr>
        <w:t>Archimate</w:t>
      </w:r>
      <w:r w:rsidR="003A39D0" w:rsidRPr="00EF097B">
        <w:rPr>
          <w:rStyle w:val="normaltextrun"/>
          <w:rFonts w:ascii="Arial Narrow" w:hAnsi="Arial Narrow" w:cs="Segoe UI"/>
          <w:sz w:val="22"/>
          <w:szCs w:val="22"/>
        </w:rPr>
        <w:t xml:space="preserve"> </w:t>
      </w:r>
      <w:r w:rsidRPr="00EF097B">
        <w:rPr>
          <w:rStyle w:val="normaltextrun"/>
          <w:rFonts w:ascii="Arial Narrow" w:hAnsi="Arial Narrow" w:cs="Segoe UI"/>
          <w:sz w:val="22"/>
          <w:szCs w:val="22"/>
        </w:rPr>
        <w:t>Foundation</w:t>
      </w:r>
      <w:r w:rsidR="003A39D0" w:rsidRPr="00EF097B">
        <w:rPr>
          <w:rStyle w:val="normaltextrun"/>
          <w:rFonts w:ascii="Arial Narrow" w:hAnsi="Arial Narrow" w:cs="Segoe UI"/>
          <w:sz w:val="22"/>
          <w:szCs w:val="22"/>
        </w:rPr>
        <w:t xml:space="preserve"> </w:t>
      </w:r>
      <w:r w:rsidRPr="00EF097B">
        <w:rPr>
          <w:rStyle w:val="normaltextrun"/>
          <w:rFonts w:ascii="Arial Narrow" w:hAnsi="Arial Narrow" w:cs="Segoe UI"/>
          <w:sz w:val="22"/>
          <w:szCs w:val="22"/>
        </w:rPr>
        <w:t>alebo ekvivalent daného certifikátu</w:t>
      </w:r>
      <w:r w:rsidR="003A39D0" w:rsidRPr="00EF097B">
        <w:rPr>
          <w:rStyle w:val="normaltextrun"/>
          <w:rFonts w:ascii="Arial Narrow" w:hAnsi="Arial Narrow" w:cs="Segoe UI"/>
          <w:sz w:val="22"/>
          <w:szCs w:val="22"/>
        </w:rPr>
        <w:t xml:space="preserve"> </w:t>
      </w:r>
      <w:r w:rsidRPr="00EF097B">
        <w:rPr>
          <w:rStyle w:val="normaltextrun"/>
          <w:rFonts w:ascii="Arial Narrow" w:hAnsi="Arial Narrow" w:cs="Segoe UI"/>
          <w:sz w:val="22"/>
          <w:szCs w:val="22"/>
        </w:rPr>
        <w:t>vydaný certifikačnou autoritou</w:t>
      </w:r>
      <w:r w:rsidR="003A39D0" w:rsidRPr="00EF097B">
        <w:rPr>
          <w:rStyle w:val="normaltextrun"/>
          <w:rFonts w:ascii="Arial Narrow" w:hAnsi="Arial Narrow" w:cs="Segoe UI"/>
          <w:sz w:val="22"/>
          <w:szCs w:val="22"/>
        </w:rPr>
        <w:t>,</w:t>
      </w:r>
      <w:r w:rsidRPr="00EF097B">
        <w:rPr>
          <w:rStyle w:val="eop"/>
          <w:rFonts w:ascii="Arial Narrow" w:hAnsi="Arial Narrow" w:cs="Segoe UI"/>
          <w:sz w:val="22"/>
          <w:szCs w:val="22"/>
        </w:rPr>
        <w:t> </w:t>
      </w:r>
    </w:p>
    <w:p w14:paraId="505F27A2" w14:textId="60213735" w:rsidR="003521A4" w:rsidRPr="00EF097B" w:rsidRDefault="003521A4">
      <w:pPr>
        <w:pStyle w:val="paragraph"/>
        <w:numPr>
          <w:ilvl w:val="0"/>
          <w:numId w:val="110"/>
        </w:numPr>
        <w:spacing w:before="0" w:beforeAutospacing="0" w:after="0" w:afterAutospacing="0"/>
        <w:jc w:val="both"/>
        <w:textAlignment w:val="baseline"/>
        <w:rPr>
          <w:rFonts w:ascii="Arial Narrow" w:hAnsi="Arial Narrow" w:cs="Segoe UI"/>
          <w:sz w:val="22"/>
          <w:szCs w:val="22"/>
        </w:rPr>
      </w:pPr>
      <w:r w:rsidRPr="00EF097B">
        <w:rPr>
          <w:rStyle w:val="normaltextrun"/>
          <w:rFonts w:ascii="Arial Narrow" w:hAnsi="Arial Narrow" w:cs="Segoe UI"/>
          <w:sz w:val="22"/>
          <w:szCs w:val="22"/>
        </w:rPr>
        <w:t xml:space="preserve">existencia pracovnoprávneho </w:t>
      </w:r>
      <w:r w:rsidR="00AC7EE6" w:rsidRPr="00EF097B">
        <w:rPr>
          <w:rStyle w:val="normaltextrun"/>
          <w:rFonts w:ascii="Arial Narrow" w:hAnsi="Arial Narrow" w:cs="Segoe UI"/>
          <w:sz w:val="22"/>
          <w:szCs w:val="22"/>
        </w:rPr>
        <w:t>pomeru</w:t>
      </w:r>
      <w:r w:rsidRPr="00EF097B">
        <w:rPr>
          <w:rStyle w:val="normaltextrun"/>
          <w:rFonts w:ascii="Arial Narrow" w:hAnsi="Arial Narrow" w:cs="Segoe UI"/>
          <w:sz w:val="22"/>
          <w:szCs w:val="22"/>
        </w:rPr>
        <w:t xml:space="preserve"> k</w:t>
      </w:r>
      <w:r w:rsidR="00AC7EE6" w:rsidRPr="00EF097B">
        <w:rPr>
          <w:rStyle w:val="normaltextrun"/>
          <w:rFonts w:ascii="Arial Narrow" w:hAnsi="Arial Narrow" w:cs="Arial"/>
          <w:sz w:val="22"/>
          <w:szCs w:val="22"/>
        </w:rPr>
        <w:t xml:space="preserve"> </w:t>
      </w:r>
      <w:r w:rsidRPr="00EF097B">
        <w:rPr>
          <w:rStyle w:val="normaltextrun"/>
          <w:rFonts w:ascii="Arial Narrow" w:hAnsi="Arial Narrow" w:cs="Segoe UI"/>
          <w:sz w:val="22"/>
          <w:szCs w:val="22"/>
        </w:rPr>
        <w:t>uch</w:t>
      </w:r>
      <w:r w:rsidRPr="00EF097B">
        <w:rPr>
          <w:rStyle w:val="normaltextrun"/>
          <w:rFonts w:ascii="Arial Narrow" w:hAnsi="Arial Narrow" w:cs="Arial Narrow"/>
          <w:sz w:val="22"/>
          <w:szCs w:val="22"/>
        </w:rPr>
        <w:t>á</w:t>
      </w:r>
      <w:r w:rsidRPr="00EF097B">
        <w:rPr>
          <w:rStyle w:val="normaltextrun"/>
          <w:rFonts w:ascii="Arial Narrow" w:hAnsi="Arial Narrow" w:cs="Segoe UI"/>
          <w:sz w:val="22"/>
          <w:szCs w:val="22"/>
        </w:rPr>
        <w:t>dza</w:t>
      </w:r>
      <w:r w:rsidRPr="00EF097B">
        <w:rPr>
          <w:rStyle w:val="normaltextrun"/>
          <w:rFonts w:ascii="Arial Narrow" w:hAnsi="Arial Narrow" w:cs="Arial Narrow"/>
          <w:sz w:val="22"/>
          <w:szCs w:val="22"/>
        </w:rPr>
        <w:t>č</w:t>
      </w:r>
      <w:r w:rsidR="00AC7EE6" w:rsidRPr="00EF097B">
        <w:rPr>
          <w:rStyle w:val="normaltextrun"/>
          <w:rFonts w:ascii="Arial Narrow" w:hAnsi="Arial Narrow" w:cs="Segoe UI"/>
          <w:sz w:val="22"/>
          <w:szCs w:val="22"/>
        </w:rPr>
        <w:t>ovi</w:t>
      </w:r>
      <w:r w:rsidRPr="00EF097B">
        <w:rPr>
          <w:rStyle w:val="normaltextrun"/>
          <w:rFonts w:ascii="Arial Narrow" w:hAnsi="Arial Narrow" w:cs="Segoe UI"/>
          <w:sz w:val="22"/>
          <w:szCs w:val="22"/>
        </w:rPr>
        <w:t xml:space="preserve"> (predpokladan</w:t>
      </w:r>
      <w:r w:rsidRPr="00EF097B">
        <w:rPr>
          <w:rStyle w:val="normaltextrun"/>
          <w:rFonts w:ascii="Arial Narrow" w:hAnsi="Arial Narrow" w:cs="Arial Narrow"/>
          <w:sz w:val="22"/>
          <w:szCs w:val="22"/>
        </w:rPr>
        <w:t>ý</w:t>
      </w:r>
      <w:r w:rsidRPr="00EF097B">
        <w:rPr>
          <w:rStyle w:val="normaltextrun"/>
          <w:rFonts w:ascii="Arial Narrow" w:hAnsi="Arial Narrow" w:cs="Segoe UI"/>
          <w:sz w:val="22"/>
          <w:szCs w:val="22"/>
        </w:rPr>
        <w:t xml:space="preserve"> </w:t>
      </w:r>
      <w:r w:rsidRPr="00EF097B">
        <w:rPr>
          <w:rStyle w:val="normaltextrun"/>
          <w:rFonts w:ascii="Arial Narrow" w:hAnsi="Arial Narrow" w:cs="Arial Narrow"/>
          <w:sz w:val="22"/>
          <w:szCs w:val="22"/>
        </w:rPr>
        <w:t>č</w:t>
      </w:r>
      <w:r w:rsidRPr="00EF097B">
        <w:rPr>
          <w:rStyle w:val="normaltextrun"/>
          <w:rFonts w:ascii="Arial Narrow" w:hAnsi="Arial Narrow" w:cs="Segoe UI"/>
          <w:sz w:val="22"/>
          <w:szCs w:val="22"/>
        </w:rPr>
        <w:t>asov</w:t>
      </w:r>
      <w:r w:rsidRPr="00EF097B">
        <w:rPr>
          <w:rStyle w:val="normaltextrun"/>
          <w:rFonts w:ascii="Arial Narrow" w:hAnsi="Arial Narrow" w:cs="Arial Narrow"/>
          <w:sz w:val="22"/>
          <w:szCs w:val="22"/>
        </w:rPr>
        <w:t>ý</w:t>
      </w:r>
      <w:r w:rsidRPr="00EF097B">
        <w:rPr>
          <w:rStyle w:val="normaltextrun"/>
          <w:rFonts w:ascii="Arial Narrow" w:hAnsi="Arial Narrow" w:cs="Segoe UI"/>
          <w:sz w:val="22"/>
          <w:szCs w:val="22"/>
        </w:rPr>
        <w:t xml:space="preserve"> fond - po</w:t>
      </w:r>
      <w:r w:rsidRPr="00EF097B">
        <w:rPr>
          <w:rStyle w:val="normaltextrun"/>
          <w:rFonts w:ascii="Arial Narrow" w:hAnsi="Arial Narrow" w:cs="Arial Narrow"/>
          <w:sz w:val="22"/>
          <w:szCs w:val="22"/>
        </w:rPr>
        <w:t>č</w:t>
      </w:r>
      <w:r w:rsidRPr="00EF097B">
        <w:rPr>
          <w:rStyle w:val="normaltextrun"/>
          <w:rFonts w:ascii="Arial Narrow" w:hAnsi="Arial Narrow" w:cs="Segoe UI"/>
          <w:sz w:val="22"/>
          <w:szCs w:val="22"/>
        </w:rPr>
        <w:t>et človekohodín za jeden kalendárny rok - v</w:t>
      </w:r>
      <w:r w:rsidRPr="00EF097B">
        <w:rPr>
          <w:rStyle w:val="normaltextrun"/>
          <w:rFonts w:ascii="Arial" w:hAnsi="Arial" w:cs="Arial"/>
          <w:sz w:val="22"/>
          <w:szCs w:val="22"/>
        </w:rPr>
        <w:t> </w:t>
      </w:r>
      <w:r w:rsidRPr="00EF097B">
        <w:rPr>
          <w:rStyle w:val="normaltextrun"/>
          <w:rFonts w:ascii="Arial Narrow" w:hAnsi="Arial Narrow" w:cs="Segoe UI"/>
          <w:sz w:val="22"/>
          <w:szCs w:val="22"/>
        </w:rPr>
        <w:t>trvan</w:t>
      </w:r>
      <w:r w:rsidRPr="00EF097B">
        <w:rPr>
          <w:rStyle w:val="normaltextrun"/>
          <w:rFonts w:ascii="Arial Narrow" w:hAnsi="Arial Narrow" w:cs="Arial Narrow"/>
          <w:sz w:val="22"/>
          <w:szCs w:val="22"/>
        </w:rPr>
        <w:t>í</w:t>
      </w:r>
      <w:r w:rsidRPr="00EF097B">
        <w:rPr>
          <w:rStyle w:val="normaltextrun"/>
          <w:rFonts w:ascii="Arial Narrow" w:hAnsi="Arial Narrow" w:cs="Segoe UI"/>
          <w:sz w:val="22"/>
          <w:szCs w:val="22"/>
        </w:rPr>
        <w:t xml:space="preserve"> 1</w:t>
      </w:r>
      <w:r w:rsidRPr="00EF097B">
        <w:rPr>
          <w:rStyle w:val="normaltextrun"/>
          <w:rFonts w:ascii="Arial" w:hAnsi="Arial" w:cs="Arial"/>
          <w:sz w:val="22"/>
          <w:szCs w:val="22"/>
        </w:rPr>
        <w:t> </w:t>
      </w:r>
      <w:r w:rsidRPr="00EF097B">
        <w:rPr>
          <w:rStyle w:val="normaltextrun"/>
          <w:rFonts w:ascii="Arial Narrow" w:hAnsi="Arial Narrow" w:cs="Segoe UI"/>
          <w:sz w:val="22"/>
          <w:szCs w:val="22"/>
        </w:rPr>
        <w:t>750 človekohodín) podľa § 38 ods. 4 zákona.</w:t>
      </w:r>
      <w:r w:rsidRPr="00EF097B">
        <w:rPr>
          <w:rStyle w:val="eop"/>
          <w:rFonts w:ascii="Arial Narrow" w:hAnsi="Arial Narrow" w:cs="Segoe UI"/>
          <w:sz w:val="22"/>
          <w:szCs w:val="22"/>
        </w:rPr>
        <w:t> </w:t>
      </w:r>
    </w:p>
    <w:p w14:paraId="0A88F947" w14:textId="77777777" w:rsidR="002310F4" w:rsidRPr="00EF097B" w:rsidRDefault="002310F4" w:rsidP="003521A4">
      <w:pPr>
        <w:pStyle w:val="paragraph"/>
        <w:spacing w:before="0" w:beforeAutospacing="0" w:after="0" w:afterAutospacing="0"/>
        <w:jc w:val="both"/>
        <w:textAlignment w:val="baseline"/>
        <w:rPr>
          <w:rStyle w:val="normaltextrun"/>
          <w:rFonts w:ascii="Arial Narrow" w:hAnsi="Arial Narrow" w:cs="Segoe UI"/>
          <w:sz w:val="22"/>
          <w:szCs w:val="22"/>
        </w:rPr>
      </w:pPr>
    </w:p>
    <w:p w14:paraId="6D804FE2" w14:textId="68045DA2" w:rsidR="003521A4" w:rsidRPr="00EF097B" w:rsidRDefault="003521A4" w:rsidP="003521A4">
      <w:pPr>
        <w:pStyle w:val="paragraph"/>
        <w:spacing w:before="0" w:beforeAutospacing="0" w:after="0" w:afterAutospacing="0"/>
        <w:jc w:val="both"/>
        <w:textAlignment w:val="baseline"/>
        <w:rPr>
          <w:rFonts w:ascii="Arial Narrow" w:hAnsi="Arial Narrow" w:cs="Segoe UI"/>
          <w:sz w:val="22"/>
          <w:szCs w:val="22"/>
        </w:rPr>
      </w:pPr>
      <w:r w:rsidRPr="00EF097B">
        <w:rPr>
          <w:rStyle w:val="normaltextrun"/>
          <w:rFonts w:ascii="Arial Narrow" w:hAnsi="Arial Narrow" w:cs="Segoe UI"/>
          <w:b/>
          <w:bCs/>
          <w:sz w:val="22"/>
          <w:szCs w:val="22"/>
        </w:rPr>
        <w:t>Kľúčový expert č. 4 - Expert pre oblasť integrácií</w:t>
      </w:r>
      <w:r w:rsidRPr="00EF097B">
        <w:rPr>
          <w:rStyle w:val="eop"/>
          <w:rFonts w:ascii="Arial Narrow" w:hAnsi="Arial Narrow" w:cs="Segoe UI"/>
          <w:sz w:val="22"/>
          <w:szCs w:val="22"/>
        </w:rPr>
        <w:t> </w:t>
      </w:r>
    </w:p>
    <w:p w14:paraId="6E858FBA" w14:textId="7E5AE2A1" w:rsidR="003521A4" w:rsidRPr="00EF097B" w:rsidRDefault="003521A4">
      <w:pPr>
        <w:pStyle w:val="paragraph"/>
        <w:numPr>
          <w:ilvl w:val="0"/>
          <w:numId w:val="111"/>
        </w:numPr>
        <w:spacing w:before="0" w:beforeAutospacing="0" w:after="0" w:afterAutospacing="0"/>
        <w:jc w:val="both"/>
        <w:textAlignment w:val="baseline"/>
        <w:rPr>
          <w:rFonts w:ascii="Arial Narrow" w:hAnsi="Arial Narrow" w:cs="Segoe UI"/>
          <w:sz w:val="22"/>
          <w:szCs w:val="22"/>
        </w:rPr>
      </w:pPr>
      <w:r w:rsidRPr="00EF097B">
        <w:rPr>
          <w:rStyle w:val="normaltextrun"/>
          <w:rFonts w:ascii="Arial Narrow" w:hAnsi="Arial Narrow" w:cs="Segoe UI"/>
          <w:sz w:val="22"/>
          <w:szCs w:val="22"/>
        </w:rPr>
        <w:t>minimálne 5-ročná odborná prax v oblasti analýzy, návrhu, modelovania a implementácie integračných rozhraní;</w:t>
      </w:r>
      <w:r w:rsidRPr="00EF097B">
        <w:rPr>
          <w:rStyle w:val="eop"/>
          <w:rFonts w:ascii="Arial Narrow" w:hAnsi="Arial Narrow" w:cs="Segoe UI"/>
          <w:sz w:val="22"/>
          <w:szCs w:val="22"/>
        </w:rPr>
        <w:t> </w:t>
      </w:r>
    </w:p>
    <w:p w14:paraId="14E7D1E0" w14:textId="61B79D33" w:rsidR="003521A4" w:rsidRPr="00EF097B" w:rsidRDefault="003521A4">
      <w:pPr>
        <w:pStyle w:val="paragraph"/>
        <w:numPr>
          <w:ilvl w:val="0"/>
          <w:numId w:val="111"/>
        </w:numPr>
        <w:spacing w:before="0" w:beforeAutospacing="0" w:after="0" w:afterAutospacing="0"/>
        <w:jc w:val="both"/>
        <w:textAlignment w:val="baseline"/>
        <w:rPr>
          <w:rFonts w:ascii="Arial Narrow" w:hAnsi="Arial Narrow" w:cs="Segoe UI"/>
          <w:sz w:val="22"/>
          <w:szCs w:val="22"/>
        </w:rPr>
      </w:pPr>
      <w:r w:rsidRPr="00EF097B">
        <w:rPr>
          <w:rStyle w:val="normaltextrun"/>
          <w:rFonts w:ascii="Arial Narrow" w:hAnsi="Arial Narrow" w:cs="Segoe UI"/>
          <w:sz w:val="22"/>
          <w:szCs w:val="22"/>
        </w:rPr>
        <w:t>platný certifikát s minimálnou úrovňou SOA Professional alebo ekvivalent daného certifikátu vydaný certifikačnou autoritou.</w:t>
      </w:r>
      <w:r w:rsidRPr="00EF097B">
        <w:rPr>
          <w:rStyle w:val="eop"/>
          <w:rFonts w:ascii="Arial Narrow" w:hAnsi="Arial Narrow" w:cs="Segoe UI"/>
          <w:sz w:val="22"/>
          <w:szCs w:val="22"/>
        </w:rPr>
        <w:t> </w:t>
      </w:r>
    </w:p>
    <w:p w14:paraId="19527E42" w14:textId="77777777" w:rsidR="002310F4" w:rsidRPr="00EF097B" w:rsidRDefault="002310F4" w:rsidP="003521A4">
      <w:pPr>
        <w:pStyle w:val="paragraph"/>
        <w:spacing w:before="0" w:beforeAutospacing="0" w:after="0" w:afterAutospacing="0"/>
        <w:jc w:val="both"/>
        <w:textAlignment w:val="baseline"/>
        <w:rPr>
          <w:rStyle w:val="normaltextrun"/>
          <w:rFonts w:ascii="Arial Narrow" w:hAnsi="Arial Narrow" w:cs="Segoe UI"/>
          <w:sz w:val="22"/>
          <w:szCs w:val="22"/>
        </w:rPr>
      </w:pPr>
    </w:p>
    <w:p w14:paraId="1C6B493B" w14:textId="1591E6DE" w:rsidR="003521A4" w:rsidRPr="00EF097B" w:rsidRDefault="003521A4" w:rsidP="003521A4">
      <w:pPr>
        <w:pStyle w:val="paragraph"/>
        <w:spacing w:before="0" w:beforeAutospacing="0" w:after="0" w:afterAutospacing="0"/>
        <w:jc w:val="both"/>
        <w:textAlignment w:val="baseline"/>
        <w:rPr>
          <w:rFonts w:ascii="Arial Narrow" w:hAnsi="Arial Narrow" w:cs="Segoe UI"/>
          <w:sz w:val="22"/>
          <w:szCs w:val="22"/>
        </w:rPr>
      </w:pPr>
      <w:r w:rsidRPr="00EF097B">
        <w:rPr>
          <w:rStyle w:val="normaltextrun"/>
          <w:rFonts w:ascii="Arial Narrow" w:hAnsi="Arial Narrow" w:cs="Segoe UI"/>
          <w:b/>
          <w:bCs/>
          <w:sz w:val="22"/>
          <w:szCs w:val="22"/>
        </w:rPr>
        <w:t>Kľúčový expert č. 5 - Expert pre oblasť dátovej kvality</w:t>
      </w:r>
      <w:r w:rsidRPr="00EF097B">
        <w:rPr>
          <w:rStyle w:val="eop"/>
          <w:rFonts w:ascii="Arial Narrow" w:hAnsi="Arial Narrow" w:cs="Segoe UI"/>
          <w:sz w:val="22"/>
          <w:szCs w:val="22"/>
        </w:rPr>
        <w:t> </w:t>
      </w:r>
    </w:p>
    <w:p w14:paraId="5AE52184" w14:textId="0DAB954D" w:rsidR="003521A4" w:rsidRPr="00EF097B" w:rsidRDefault="003521A4">
      <w:pPr>
        <w:pStyle w:val="paragraph"/>
        <w:numPr>
          <w:ilvl w:val="0"/>
          <w:numId w:val="112"/>
        </w:numPr>
        <w:spacing w:before="0" w:beforeAutospacing="0" w:after="0" w:afterAutospacing="0"/>
        <w:jc w:val="both"/>
        <w:textAlignment w:val="baseline"/>
        <w:rPr>
          <w:rFonts w:ascii="Arial Narrow" w:hAnsi="Arial Narrow" w:cs="Segoe UI"/>
          <w:sz w:val="22"/>
          <w:szCs w:val="22"/>
        </w:rPr>
      </w:pPr>
      <w:r w:rsidRPr="00EF097B">
        <w:rPr>
          <w:rStyle w:val="normaltextrun"/>
          <w:rFonts w:ascii="Arial Narrow" w:hAnsi="Arial Narrow" w:cs="Segoe UI"/>
          <w:sz w:val="22"/>
          <w:szCs w:val="22"/>
        </w:rPr>
        <w:t>minimálne 5-ročná odborná prax v oblasti dátovej kvality - čistenia dát a</w:t>
      </w:r>
      <w:r w:rsidRPr="00EF097B">
        <w:rPr>
          <w:rStyle w:val="normaltextrun"/>
          <w:rFonts w:ascii="Arial" w:hAnsi="Arial" w:cs="Arial"/>
          <w:sz w:val="22"/>
          <w:szCs w:val="22"/>
        </w:rPr>
        <w:t> </w:t>
      </w:r>
      <w:r w:rsidRPr="00EF097B">
        <w:rPr>
          <w:rStyle w:val="normaltextrun"/>
          <w:rFonts w:ascii="Arial Narrow" w:hAnsi="Arial Narrow" w:cs="Calibri"/>
          <w:sz w:val="22"/>
          <w:szCs w:val="22"/>
        </w:rPr>
        <w:t>stoto</w:t>
      </w:r>
      <w:r w:rsidRPr="00EF097B">
        <w:rPr>
          <w:rStyle w:val="normaltextrun"/>
          <w:rFonts w:ascii="Arial Narrow" w:hAnsi="Arial Narrow" w:cs="Arial Narrow"/>
          <w:sz w:val="22"/>
          <w:szCs w:val="22"/>
        </w:rPr>
        <w:t>žň</w:t>
      </w:r>
      <w:r w:rsidRPr="00EF097B">
        <w:rPr>
          <w:rStyle w:val="normaltextrun"/>
          <w:rFonts w:ascii="Arial Narrow" w:hAnsi="Arial Narrow" w:cs="Calibri"/>
          <w:sz w:val="22"/>
          <w:szCs w:val="22"/>
        </w:rPr>
        <w:t>ovania</w:t>
      </w:r>
      <w:r w:rsidRPr="00EF097B">
        <w:rPr>
          <w:rStyle w:val="normaltextrun"/>
          <w:rFonts w:ascii="Arial Narrow" w:hAnsi="Arial Narrow" w:cs="Arial Narrow"/>
          <w:sz w:val="22"/>
          <w:szCs w:val="22"/>
        </w:rPr>
        <w:t> </w:t>
      </w:r>
      <w:r w:rsidRPr="00EF097B">
        <w:rPr>
          <w:rStyle w:val="normaltextrun"/>
          <w:rFonts w:ascii="Arial Narrow" w:hAnsi="Arial Narrow" w:cs="Calibri"/>
          <w:sz w:val="22"/>
          <w:szCs w:val="22"/>
        </w:rPr>
        <w:t>d</w:t>
      </w:r>
      <w:r w:rsidRPr="00EF097B">
        <w:rPr>
          <w:rStyle w:val="normaltextrun"/>
          <w:rFonts w:ascii="Arial Narrow" w:hAnsi="Arial Narrow" w:cs="Arial Narrow"/>
          <w:sz w:val="22"/>
          <w:szCs w:val="22"/>
        </w:rPr>
        <w:t>á</w:t>
      </w:r>
      <w:r w:rsidRPr="00EF097B">
        <w:rPr>
          <w:rStyle w:val="normaltextrun"/>
          <w:rFonts w:ascii="Arial Narrow" w:hAnsi="Arial Narrow" w:cs="Calibri"/>
          <w:sz w:val="22"/>
          <w:szCs w:val="22"/>
        </w:rPr>
        <w:t>t</w:t>
      </w:r>
      <w:r w:rsidR="00687DB6" w:rsidRPr="00EF097B">
        <w:rPr>
          <w:rStyle w:val="normaltextrun"/>
          <w:rFonts w:ascii="Arial Narrow" w:hAnsi="Arial Narrow" w:cs="Calibri"/>
          <w:sz w:val="22"/>
          <w:szCs w:val="22"/>
        </w:rPr>
        <w:t xml:space="preserve">, </w:t>
      </w:r>
      <w:r w:rsidRPr="00EF097B">
        <w:rPr>
          <w:rStyle w:val="normaltextrun"/>
          <w:rFonts w:ascii="Arial Narrow" w:hAnsi="Arial Narrow" w:cs="Calibri"/>
          <w:sz w:val="22"/>
          <w:szCs w:val="22"/>
        </w:rPr>
        <w:t xml:space="preserve">skúsenosti </w:t>
      </w:r>
      <w:r w:rsidR="00687DB6" w:rsidRPr="00EF097B">
        <w:rPr>
          <w:rStyle w:val="normaltextrun"/>
          <w:rFonts w:ascii="Arial Narrow" w:hAnsi="Arial Narrow" w:cs="Calibri"/>
          <w:sz w:val="22"/>
          <w:szCs w:val="22"/>
        </w:rPr>
        <w:br/>
      </w:r>
      <w:r w:rsidRPr="00EF097B">
        <w:rPr>
          <w:rStyle w:val="normaltextrun"/>
          <w:rFonts w:ascii="Arial Narrow" w:hAnsi="Arial Narrow" w:cs="Calibri"/>
          <w:sz w:val="22"/>
          <w:szCs w:val="22"/>
        </w:rPr>
        <w:t>v oblasti merania kvality údajov a správy metadát.</w:t>
      </w:r>
      <w:r w:rsidRPr="00EF097B">
        <w:rPr>
          <w:rStyle w:val="eop"/>
          <w:rFonts w:ascii="Arial Narrow" w:hAnsi="Arial Narrow" w:cs="Calibri"/>
          <w:sz w:val="22"/>
          <w:szCs w:val="22"/>
        </w:rPr>
        <w:t> </w:t>
      </w:r>
    </w:p>
    <w:p w14:paraId="594F40BF" w14:textId="77777777" w:rsidR="002310F4" w:rsidRPr="00EF097B" w:rsidRDefault="002310F4" w:rsidP="003521A4">
      <w:pPr>
        <w:pStyle w:val="paragraph"/>
        <w:spacing w:before="0" w:beforeAutospacing="0" w:after="0" w:afterAutospacing="0"/>
        <w:jc w:val="both"/>
        <w:textAlignment w:val="baseline"/>
        <w:rPr>
          <w:rStyle w:val="normaltextrun"/>
          <w:rFonts w:ascii="Arial Narrow" w:hAnsi="Arial Narrow" w:cs="Segoe UI"/>
          <w:sz w:val="22"/>
          <w:szCs w:val="22"/>
        </w:rPr>
      </w:pPr>
    </w:p>
    <w:p w14:paraId="2343B0ED" w14:textId="1BDF1C59" w:rsidR="003521A4" w:rsidRPr="00EF097B" w:rsidRDefault="003521A4" w:rsidP="003521A4">
      <w:pPr>
        <w:pStyle w:val="paragraph"/>
        <w:spacing w:before="0" w:beforeAutospacing="0" w:after="0" w:afterAutospacing="0"/>
        <w:jc w:val="both"/>
        <w:textAlignment w:val="baseline"/>
        <w:rPr>
          <w:rFonts w:ascii="Arial Narrow" w:hAnsi="Arial Narrow" w:cs="Segoe UI"/>
          <w:sz w:val="22"/>
          <w:szCs w:val="22"/>
        </w:rPr>
      </w:pPr>
      <w:r w:rsidRPr="00EF097B">
        <w:rPr>
          <w:rStyle w:val="normaltextrun"/>
          <w:rFonts w:ascii="Arial Narrow" w:hAnsi="Arial Narrow" w:cs="Segoe UI"/>
          <w:b/>
          <w:bCs/>
          <w:sz w:val="22"/>
          <w:szCs w:val="22"/>
        </w:rPr>
        <w:t>Kľúčový expert č. 6 Hlavný SW analytik</w:t>
      </w:r>
      <w:r w:rsidRPr="00EF097B">
        <w:rPr>
          <w:rStyle w:val="eop"/>
          <w:rFonts w:ascii="Arial Narrow" w:hAnsi="Arial Narrow" w:cs="Segoe UI"/>
          <w:sz w:val="22"/>
          <w:szCs w:val="22"/>
        </w:rPr>
        <w:t> </w:t>
      </w:r>
    </w:p>
    <w:p w14:paraId="76E7441E" w14:textId="380DC66E" w:rsidR="003521A4" w:rsidRPr="00EF097B" w:rsidRDefault="003521A4">
      <w:pPr>
        <w:pStyle w:val="paragraph"/>
        <w:numPr>
          <w:ilvl w:val="0"/>
          <w:numId w:val="113"/>
        </w:numPr>
        <w:spacing w:before="0" w:beforeAutospacing="0" w:after="0" w:afterAutospacing="0"/>
        <w:jc w:val="both"/>
        <w:textAlignment w:val="baseline"/>
        <w:rPr>
          <w:rFonts w:ascii="Arial Narrow" w:hAnsi="Arial Narrow" w:cs="Segoe UI"/>
          <w:sz w:val="22"/>
          <w:szCs w:val="22"/>
        </w:rPr>
      </w:pPr>
      <w:r w:rsidRPr="00EF097B">
        <w:rPr>
          <w:rStyle w:val="normaltextrun"/>
          <w:rFonts w:ascii="Arial Narrow" w:hAnsi="Arial Narrow" w:cs="Segoe UI"/>
          <w:sz w:val="22"/>
          <w:szCs w:val="22"/>
        </w:rPr>
        <w:t>minimálne 5-ročná odborná prax v</w:t>
      </w:r>
      <w:r w:rsidRPr="00EF097B">
        <w:rPr>
          <w:rStyle w:val="normaltextrun"/>
          <w:rFonts w:ascii="Arial" w:hAnsi="Arial" w:cs="Arial"/>
          <w:sz w:val="22"/>
          <w:szCs w:val="22"/>
        </w:rPr>
        <w:t> </w:t>
      </w:r>
      <w:r w:rsidRPr="00EF097B">
        <w:rPr>
          <w:rStyle w:val="normaltextrun"/>
          <w:rFonts w:ascii="Arial Narrow" w:hAnsi="Arial Narrow" w:cs="Segoe UI"/>
          <w:sz w:val="22"/>
          <w:szCs w:val="22"/>
        </w:rPr>
        <w:t>oblasti softv</w:t>
      </w:r>
      <w:r w:rsidRPr="00EF097B">
        <w:rPr>
          <w:rStyle w:val="normaltextrun"/>
          <w:rFonts w:ascii="Arial Narrow" w:hAnsi="Arial Narrow" w:cs="Arial Narrow"/>
          <w:sz w:val="22"/>
          <w:szCs w:val="22"/>
        </w:rPr>
        <w:t>é</w:t>
      </w:r>
      <w:r w:rsidRPr="00EF097B">
        <w:rPr>
          <w:rStyle w:val="normaltextrun"/>
          <w:rFonts w:ascii="Arial Narrow" w:hAnsi="Arial Narrow" w:cs="Segoe UI"/>
          <w:sz w:val="22"/>
          <w:szCs w:val="22"/>
        </w:rPr>
        <w:t>rov</w:t>
      </w:r>
      <w:r w:rsidRPr="00EF097B">
        <w:rPr>
          <w:rStyle w:val="normaltextrun"/>
          <w:rFonts w:ascii="Arial Narrow" w:hAnsi="Arial Narrow" w:cs="Arial Narrow"/>
          <w:sz w:val="22"/>
          <w:szCs w:val="22"/>
        </w:rPr>
        <w:t>é</w:t>
      </w:r>
      <w:r w:rsidRPr="00EF097B">
        <w:rPr>
          <w:rStyle w:val="normaltextrun"/>
          <w:rFonts w:ascii="Arial Narrow" w:hAnsi="Arial Narrow" w:cs="Segoe UI"/>
          <w:sz w:val="22"/>
          <w:szCs w:val="22"/>
        </w:rPr>
        <w:t>ho v</w:t>
      </w:r>
      <w:r w:rsidRPr="00EF097B">
        <w:rPr>
          <w:rStyle w:val="normaltextrun"/>
          <w:rFonts w:ascii="Arial Narrow" w:hAnsi="Arial Narrow" w:cs="Arial Narrow"/>
          <w:sz w:val="22"/>
          <w:szCs w:val="22"/>
        </w:rPr>
        <w:t>ý</w:t>
      </w:r>
      <w:r w:rsidRPr="00EF097B">
        <w:rPr>
          <w:rStyle w:val="normaltextrun"/>
          <w:rFonts w:ascii="Arial Narrow" w:hAnsi="Arial Narrow" w:cs="Segoe UI"/>
          <w:sz w:val="22"/>
          <w:szCs w:val="22"/>
        </w:rPr>
        <w:t>voja;</w:t>
      </w:r>
      <w:r w:rsidRPr="00EF097B">
        <w:rPr>
          <w:rStyle w:val="eop"/>
          <w:rFonts w:ascii="Arial Narrow" w:hAnsi="Arial Narrow" w:cs="Segoe UI"/>
          <w:sz w:val="22"/>
          <w:szCs w:val="22"/>
        </w:rPr>
        <w:t> </w:t>
      </w:r>
    </w:p>
    <w:p w14:paraId="212D32CE" w14:textId="272FA635" w:rsidR="003521A4" w:rsidRPr="00EF097B" w:rsidRDefault="003521A4">
      <w:pPr>
        <w:pStyle w:val="paragraph"/>
        <w:numPr>
          <w:ilvl w:val="0"/>
          <w:numId w:val="113"/>
        </w:numPr>
        <w:spacing w:before="0" w:beforeAutospacing="0" w:after="0" w:afterAutospacing="0"/>
        <w:jc w:val="both"/>
        <w:textAlignment w:val="baseline"/>
        <w:rPr>
          <w:rFonts w:ascii="Arial Narrow" w:hAnsi="Arial Narrow" w:cs="Segoe UI"/>
          <w:sz w:val="22"/>
          <w:szCs w:val="22"/>
        </w:rPr>
      </w:pPr>
      <w:r w:rsidRPr="00EF097B">
        <w:rPr>
          <w:rStyle w:val="normaltextrun"/>
          <w:rFonts w:ascii="Arial Narrow" w:hAnsi="Arial Narrow" w:cs="Segoe UI"/>
          <w:sz w:val="22"/>
          <w:szCs w:val="22"/>
        </w:rPr>
        <w:t>platný certifikát osvedčujúci znalosti modelovacieho jazyka OMG UML 2 Foundation pre analýzu informačných systémov alebo ekvivalent daného certifikátu vydaný certifikačnou autoritou.</w:t>
      </w:r>
      <w:r w:rsidRPr="00EF097B">
        <w:rPr>
          <w:rStyle w:val="eop"/>
          <w:rFonts w:ascii="Arial Narrow" w:hAnsi="Arial Narrow" w:cs="Segoe UI"/>
          <w:sz w:val="22"/>
          <w:szCs w:val="22"/>
        </w:rPr>
        <w:t> </w:t>
      </w:r>
    </w:p>
    <w:p w14:paraId="54D194E3" w14:textId="77777777" w:rsidR="002310F4" w:rsidRPr="00EF097B" w:rsidRDefault="002310F4" w:rsidP="003521A4">
      <w:pPr>
        <w:pStyle w:val="paragraph"/>
        <w:spacing w:before="0" w:beforeAutospacing="0" w:after="0" w:afterAutospacing="0"/>
        <w:jc w:val="both"/>
        <w:textAlignment w:val="baseline"/>
        <w:rPr>
          <w:rStyle w:val="normaltextrun"/>
          <w:rFonts w:ascii="Arial Narrow" w:hAnsi="Arial Narrow" w:cs="Segoe UI"/>
          <w:sz w:val="22"/>
          <w:szCs w:val="22"/>
        </w:rPr>
      </w:pPr>
    </w:p>
    <w:p w14:paraId="5E02BEB5" w14:textId="7FCC1F16" w:rsidR="003521A4" w:rsidRPr="00EF097B" w:rsidRDefault="003521A4" w:rsidP="003521A4">
      <w:pPr>
        <w:pStyle w:val="paragraph"/>
        <w:spacing w:before="0" w:beforeAutospacing="0" w:after="0" w:afterAutospacing="0"/>
        <w:jc w:val="both"/>
        <w:textAlignment w:val="baseline"/>
        <w:rPr>
          <w:rFonts w:ascii="Arial Narrow" w:hAnsi="Arial Narrow" w:cs="Segoe UI"/>
          <w:sz w:val="22"/>
          <w:szCs w:val="22"/>
        </w:rPr>
      </w:pPr>
      <w:r w:rsidRPr="00EF097B">
        <w:rPr>
          <w:rStyle w:val="normaltextrun"/>
          <w:rFonts w:ascii="Arial Narrow" w:hAnsi="Arial Narrow" w:cs="Segoe UI"/>
          <w:b/>
          <w:bCs/>
          <w:sz w:val="22"/>
          <w:szCs w:val="22"/>
        </w:rPr>
        <w:t>Kľúčový expert č. 7 – Expert pre riadenie IT procesov</w:t>
      </w:r>
      <w:r w:rsidRPr="00EF097B">
        <w:rPr>
          <w:rStyle w:val="eop"/>
          <w:rFonts w:ascii="Arial Narrow" w:hAnsi="Arial Narrow" w:cs="Segoe UI"/>
          <w:sz w:val="22"/>
          <w:szCs w:val="22"/>
        </w:rPr>
        <w:t> </w:t>
      </w:r>
    </w:p>
    <w:p w14:paraId="2A5B1699" w14:textId="0219C7C0" w:rsidR="003521A4" w:rsidRPr="00EF097B" w:rsidRDefault="003521A4">
      <w:pPr>
        <w:pStyle w:val="paragraph"/>
        <w:numPr>
          <w:ilvl w:val="0"/>
          <w:numId w:val="114"/>
        </w:numPr>
        <w:spacing w:before="0" w:beforeAutospacing="0" w:after="0" w:afterAutospacing="0"/>
        <w:jc w:val="both"/>
        <w:textAlignment w:val="baseline"/>
        <w:rPr>
          <w:rFonts w:ascii="Arial Narrow" w:hAnsi="Arial Narrow" w:cs="Segoe UI"/>
          <w:sz w:val="22"/>
          <w:szCs w:val="22"/>
        </w:rPr>
      </w:pPr>
      <w:r w:rsidRPr="00EF097B">
        <w:rPr>
          <w:rStyle w:val="normaltextrun"/>
          <w:rFonts w:ascii="Arial Narrow" w:hAnsi="Arial Narrow" w:cs="Segoe UI"/>
          <w:sz w:val="22"/>
          <w:szCs w:val="22"/>
        </w:rPr>
        <w:t>minimálne 5-ročná odborná prax v</w:t>
      </w:r>
      <w:r w:rsidRPr="00EF097B">
        <w:rPr>
          <w:rStyle w:val="normaltextrun"/>
          <w:rFonts w:ascii="Arial" w:hAnsi="Arial" w:cs="Arial"/>
          <w:sz w:val="22"/>
          <w:szCs w:val="22"/>
        </w:rPr>
        <w:t> </w:t>
      </w:r>
      <w:r w:rsidRPr="00EF097B">
        <w:rPr>
          <w:rStyle w:val="normaltextrun"/>
          <w:rFonts w:ascii="Arial Narrow" w:hAnsi="Arial Narrow" w:cs="Segoe UI"/>
          <w:sz w:val="22"/>
          <w:szCs w:val="22"/>
        </w:rPr>
        <w:t>oblasti riadenia IT procesov;</w:t>
      </w:r>
      <w:r w:rsidRPr="00EF097B">
        <w:rPr>
          <w:rStyle w:val="eop"/>
          <w:rFonts w:ascii="Arial Narrow" w:hAnsi="Arial Narrow" w:cs="Segoe UI"/>
          <w:sz w:val="22"/>
          <w:szCs w:val="22"/>
        </w:rPr>
        <w:t> </w:t>
      </w:r>
    </w:p>
    <w:p w14:paraId="037EB431" w14:textId="0918C84A" w:rsidR="003521A4" w:rsidRPr="00EF097B" w:rsidRDefault="003521A4">
      <w:pPr>
        <w:pStyle w:val="paragraph"/>
        <w:numPr>
          <w:ilvl w:val="0"/>
          <w:numId w:val="114"/>
        </w:numPr>
        <w:spacing w:before="0" w:beforeAutospacing="0" w:after="0" w:afterAutospacing="0"/>
        <w:jc w:val="both"/>
        <w:textAlignment w:val="baseline"/>
        <w:rPr>
          <w:rFonts w:ascii="Arial Narrow" w:hAnsi="Arial Narrow" w:cs="Segoe UI"/>
          <w:sz w:val="22"/>
          <w:szCs w:val="22"/>
        </w:rPr>
      </w:pPr>
      <w:r w:rsidRPr="00EF097B">
        <w:rPr>
          <w:rStyle w:val="normaltextrun"/>
          <w:rFonts w:ascii="Arial Narrow" w:hAnsi="Arial Narrow" w:cs="Segoe UI"/>
          <w:sz w:val="22"/>
          <w:szCs w:val="22"/>
        </w:rPr>
        <w:t>platný certifikát v oblasti riadenia a správy služieb informačných a komunikačných technológií</w:t>
      </w:r>
      <w:r w:rsidR="003A39D0" w:rsidRPr="00EF097B">
        <w:rPr>
          <w:rStyle w:val="normaltextrun"/>
          <w:rFonts w:ascii="Arial Narrow" w:hAnsi="Arial Narrow" w:cs="Segoe UI"/>
          <w:sz w:val="22"/>
          <w:szCs w:val="22"/>
        </w:rPr>
        <w:t xml:space="preserve"> </w:t>
      </w:r>
      <w:r w:rsidRPr="00EF097B">
        <w:rPr>
          <w:rStyle w:val="normaltextrun"/>
          <w:rFonts w:ascii="Arial Narrow" w:hAnsi="Arial Narrow" w:cs="Segoe UI"/>
          <w:sz w:val="22"/>
          <w:szCs w:val="22"/>
        </w:rPr>
        <w:t>ITIL 4</w:t>
      </w:r>
      <w:r w:rsidR="003A39D0" w:rsidRPr="00EF097B">
        <w:rPr>
          <w:rStyle w:val="normaltextrun"/>
          <w:rFonts w:ascii="Arial Narrow" w:hAnsi="Arial Narrow" w:cs="Segoe UI"/>
          <w:sz w:val="22"/>
          <w:szCs w:val="22"/>
        </w:rPr>
        <w:t xml:space="preserve"> </w:t>
      </w:r>
      <w:r w:rsidRPr="00EF097B">
        <w:rPr>
          <w:rStyle w:val="normaltextrun"/>
          <w:rFonts w:ascii="Arial Narrow" w:hAnsi="Arial Narrow" w:cs="Segoe UI"/>
          <w:sz w:val="22"/>
          <w:szCs w:val="22"/>
        </w:rPr>
        <w:t>(Information</w:t>
      </w:r>
      <w:r w:rsidR="003A39D0" w:rsidRPr="00EF097B">
        <w:rPr>
          <w:rStyle w:val="normaltextrun"/>
          <w:rFonts w:ascii="Arial Narrow" w:hAnsi="Arial Narrow" w:cs="Segoe UI"/>
          <w:sz w:val="22"/>
          <w:szCs w:val="22"/>
        </w:rPr>
        <w:t xml:space="preserve"> </w:t>
      </w:r>
      <w:r w:rsidRPr="00EF097B">
        <w:rPr>
          <w:rStyle w:val="normaltextrun"/>
          <w:rFonts w:ascii="Arial Narrow" w:hAnsi="Arial Narrow" w:cs="Segoe UI"/>
          <w:sz w:val="22"/>
          <w:szCs w:val="22"/>
        </w:rPr>
        <w:t>Technology Infrastructure Library) na úrovni ITIL Expert alebo ekvivalent daného certifikátu vydaný certifikačnou autoritou.</w:t>
      </w:r>
      <w:r w:rsidRPr="00EF097B">
        <w:rPr>
          <w:rStyle w:val="eop"/>
          <w:rFonts w:ascii="Arial Narrow" w:hAnsi="Arial Narrow" w:cs="Segoe UI"/>
          <w:sz w:val="22"/>
          <w:szCs w:val="22"/>
        </w:rPr>
        <w:t> </w:t>
      </w:r>
    </w:p>
    <w:p w14:paraId="45EF8950" w14:textId="77777777" w:rsidR="002310F4" w:rsidRPr="00EF097B" w:rsidRDefault="002310F4" w:rsidP="003521A4">
      <w:pPr>
        <w:pStyle w:val="paragraph"/>
        <w:spacing w:before="0" w:beforeAutospacing="0" w:after="0" w:afterAutospacing="0"/>
        <w:jc w:val="both"/>
        <w:textAlignment w:val="baseline"/>
        <w:rPr>
          <w:rStyle w:val="normaltextrun"/>
          <w:rFonts w:ascii="Arial Narrow" w:hAnsi="Arial Narrow" w:cs="Segoe UI"/>
          <w:sz w:val="22"/>
          <w:szCs w:val="22"/>
        </w:rPr>
      </w:pPr>
    </w:p>
    <w:p w14:paraId="2ED36FA7" w14:textId="131FCC5B" w:rsidR="003521A4" w:rsidRPr="00EF097B" w:rsidRDefault="003521A4" w:rsidP="003521A4">
      <w:pPr>
        <w:pStyle w:val="paragraph"/>
        <w:spacing w:before="0" w:beforeAutospacing="0" w:after="0" w:afterAutospacing="0"/>
        <w:jc w:val="both"/>
        <w:textAlignment w:val="baseline"/>
        <w:rPr>
          <w:rFonts w:ascii="Arial Narrow" w:hAnsi="Arial Narrow" w:cs="Segoe UI"/>
          <w:sz w:val="22"/>
          <w:szCs w:val="22"/>
        </w:rPr>
      </w:pPr>
      <w:r w:rsidRPr="00EF097B">
        <w:rPr>
          <w:rStyle w:val="normaltextrun"/>
          <w:rFonts w:ascii="Arial Narrow" w:hAnsi="Arial Narrow" w:cs="Segoe UI"/>
          <w:b/>
          <w:bCs/>
          <w:sz w:val="22"/>
          <w:szCs w:val="22"/>
        </w:rPr>
        <w:t>Kľúčový expert č. 8 – Expert pre testovanie</w:t>
      </w:r>
      <w:r w:rsidRPr="00EF097B">
        <w:rPr>
          <w:rStyle w:val="eop"/>
          <w:rFonts w:ascii="Arial Narrow" w:hAnsi="Arial Narrow" w:cs="Segoe UI"/>
          <w:sz w:val="22"/>
          <w:szCs w:val="22"/>
        </w:rPr>
        <w:t> </w:t>
      </w:r>
    </w:p>
    <w:p w14:paraId="006F27D3" w14:textId="11096296" w:rsidR="003521A4" w:rsidRPr="00EF097B" w:rsidRDefault="003521A4">
      <w:pPr>
        <w:pStyle w:val="paragraph"/>
        <w:numPr>
          <w:ilvl w:val="0"/>
          <w:numId w:val="115"/>
        </w:numPr>
        <w:spacing w:before="0" w:beforeAutospacing="0" w:after="0" w:afterAutospacing="0"/>
        <w:jc w:val="both"/>
        <w:textAlignment w:val="baseline"/>
        <w:rPr>
          <w:rFonts w:ascii="Arial Narrow" w:hAnsi="Arial Narrow" w:cs="Segoe UI"/>
          <w:sz w:val="22"/>
          <w:szCs w:val="22"/>
        </w:rPr>
      </w:pPr>
      <w:r w:rsidRPr="00EF097B">
        <w:rPr>
          <w:rStyle w:val="normaltextrun"/>
          <w:rFonts w:ascii="Arial Narrow" w:hAnsi="Arial Narrow" w:cs="Segoe UI"/>
          <w:sz w:val="22"/>
          <w:szCs w:val="22"/>
        </w:rPr>
        <w:t>minimálne 3-ročná odborná prax v</w:t>
      </w:r>
      <w:r w:rsidRPr="00EF097B">
        <w:rPr>
          <w:rStyle w:val="normaltextrun"/>
          <w:rFonts w:ascii="Arial" w:hAnsi="Arial" w:cs="Arial"/>
          <w:sz w:val="22"/>
          <w:szCs w:val="22"/>
        </w:rPr>
        <w:t> </w:t>
      </w:r>
      <w:r w:rsidRPr="00EF097B">
        <w:rPr>
          <w:rStyle w:val="normaltextrun"/>
          <w:rFonts w:ascii="Arial Narrow" w:hAnsi="Arial Narrow" w:cs="Segoe UI"/>
          <w:sz w:val="22"/>
          <w:szCs w:val="22"/>
        </w:rPr>
        <w:t>oblasti riadenia v</w:t>
      </w:r>
      <w:r w:rsidRPr="00EF097B">
        <w:rPr>
          <w:rStyle w:val="normaltextrun"/>
          <w:rFonts w:ascii="Arial Narrow" w:hAnsi="Arial Narrow" w:cs="Arial Narrow"/>
          <w:sz w:val="22"/>
          <w:szCs w:val="22"/>
        </w:rPr>
        <w:t>ý</w:t>
      </w:r>
      <w:r w:rsidRPr="00EF097B">
        <w:rPr>
          <w:rStyle w:val="normaltextrun"/>
          <w:rFonts w:ascii="Arial Narrow" w:hAnsi="Arial Narrow" w:cs="Segoe UI"/>
          <w:sz w:val="22"/>
          <w:szCs w:val="22"/>
        </w:rPr>
        <w:t>konu testovania, prípravy a realizácie testov podľa plánu testovania</w:t>
      </w:r>
      <w:r w:rsidRPr="00EF097B">
        <w:rPr>
          <w:rStyle w:val="eop"/>
          <w:rFonts w:ascii="Arial Narrow" w:hAnsi="Arial Narrow" w:cs="Segoe UI"/>
          <w:sz w:val="22"/>
          <w:szCs w:val="22"/>
        </w:rPr>
        <w:t> </w:t>
      </w:r>
    </w:p>
    <w:p w14:paraId="43576813" w14:textId="49DF33BC" w:rsidR="003521A4" w:rsidRPr="00EF097B" w:rsidRDefault="003521A4">
      <w:pPr>
        <w:pStyle w:val="paragraph"/>
        <w:numPr>
          <w:ilvl w:val="0"/>
          <w:numId w:val="115"/>
        </w:numPr>
        <w:spacing w:before="0" w:beforeAutospacing="0" w:after="0" w:afterAutospacing="0"/>
        <w:jc w:val="both"/>
        <w:textAlignment w:val="baseline"/>
        <w:rPr>
          <w:rFonts w:ascii="Arial Narrow" w:hAnsi="Arial Narrow" w:cs="Segoe UI"/>
          <w:sz w:val="22"/>
          <w:szCs w:val="22"/>
        </w:rPr>
      </w:pPr>
      <w:r w:rsidRPr="00EF097B">
        <w:rPr>
          <w:rStyle w:val="normaltextrun"/>
          <w:rFonts w:ascii="Arial Narrow" w:hAnsi="Arial Narrow" w:cs="Segoe UI"/>
          <w:sz w:val="22"/>
          <w:szCs w:val="22"/>
        </w:rPr>
        <w:t>platný</w:t>
      </w:r>
      <w:r w:rsidR="002310F4" w:rsidRPr="00EF097B">
        <w:rPr>
          <w:rStyle w:val="normaltextrun"/>
          <w:rFonts w:ascii="Arial Narrow" w:hAnsi="Arial Narrow" w:cs="Segoe UI"/>
          <w:sz w:val="22"/>
          <w:szCs w:val="22"/>
        </w:rPr>
        <w:t xml:space="preserve"> </w:t>
      </w:r>
      <w:r w:rsidRPr="00EF097B">
        <w:rPr>
          <w:rStyle w:val="normaltextrun"/>
          <w:rFonts w:ascii="Arial Narrow" w:hAnsi="Arial Narrow" w:cs="Segoe UI"/>
          <w:sz w:val="22"/>
          <w:szCs w:val="22"/>
        </w:rPr>
        <w:t>certifikát</w:t>
      </w:r>
      <w:r w:rsidRPr="00EF097B">
        <w:rPr>
          <w:rStyle w:val="normaltextrun"/>
          <w:rFonts w:ascii="Arial Narrow" w:hAnsi="Arial Narrow" w:cs="Calibri"/>
          <w:sz w:val="22"/>
          <w:szCs w:val="22"/>
        </w:rPr>
        <w:t> ISTQB® Certified Tester Foundation Level (CTFL)</w:t>
      </w:r>
      <w:r w:rsidR="003A39D0" w:rsidRPr="00EF097B">
        <w:rPr>
          <w:rStyle w:val="normaltextrun"/>
          <w:rFonts w:ascii="Arial Narrow" w:hAnsi="Arial Narrow" w:cs="Calibri"/>
          <w:sz w:val="22"/>
          <w:szCs w:val="22"/>
        </w:rPr>
        <w:t xml:space="preserve"> </w:t>
      </w:r>
      <w:r w:rsidRPr="00EF097B">
        <w:rPr>
          <w:rStyle w:val="normaltextrun"/>
          <w:rFonts w:ascii="Arial Narrow" w:hAnsi="Arial Narrow" w:cs="Calibri"/>
          <w:sz w:val="22"/>
          <w:szCs w:val="22"/>
        </w:rPr>
        <w:t>v</w:t>
      </w:r>
      <w:r w:rsidR="003A39D0" w:rsidRPr="00EF097B">
        <w:rPr>
          <w:rStyle w:val="normaltextrun"/>
          <w:rFonts w:ascii="Arial Narrow" w:hAnsi="Arial Narrow" w:cs="Calibri"/>
          <w:sz w:val="22"/>
          <w:szCs w:val="22"/>
        </w:rPr>
        <w:t> </w:t>
      </w:r>
      <w:r w:rsidRPr="00EF097B">
        <w:rPr>
          <w:rStyle w:val="normaltextrun"/>
          <w:rFonts w:ascii="Arial Narrow" w:hAnsi="Arial Narrow" w:cs="Calibri"/>
          <w:sz w:val="22"/>
          <w:szCs w:val="22"/>
        </w:rPr>
        <w:t>oblast</w:t>
      </w:r>
      <w:r w:rsidR="003A39D0" w:rsidRPr="00EF097B">
        <w:rPr>
          <w:rStyle w:val="normaltextrun"/>
          <w:rFonts w:ascii="Arial Narrow" w:hAnsi="Arial Narrow" w:cs="Calibri"/>
          <w:sz w:val="22"/>
          <w:szCs w:val="22"/>
        </w:rPr>
        <w:t xml:space="preserve">i </w:t>
      </w:r>
      <w:r w:rsidRPr="00EF097B">
        <w:rPr>
          <w:rStyle w:val="normaltextrun"/>
          <w:rFonts w:ascii="Arial Narrow" w:hAnsi="Arial Narrow" w:cs="Calibri"/>
          <w:sz w:val="22"/>
          <w:szCs w:val="22"/>
        </w:rPr>
        <w:t>riadenia výkonu</w:t>
      </w:r>
      <w:r w:rsidR="002310F4" w:rsidRPr="00EF097B">
        <w:rPr>
          <w:rStyle w:val="normaltextrun"/>
          <w:rFonts w:ascii="Arial Narrow" w:hAnsi="Arial Narrow" w:cs="Calibri"/>
          <w:sz w:val="22"/>
          <w:szCs w:val="22"/>
        </w:rPr>
        <w:t xml:space="preserve"> </w:t>
      </w:r>
      <w:r w:rsidRPr="00EF097B">
        <w:rPr>
          <w:rStyle w:val="normaltextrun"/>
          <w:rFonts w:ascii="Arial Narrow" w:hAnsi="Arial Narrow" w:cs="Calibri"/>
          <w:sz w:val="22"/>
          <w:szCs w:val="22"/>
        </w:rPr>
        <w:t>testovania,</w:t>
      </w:r>
      <w:r w:rsidR="003A39D0" w:rsidRPr="00EF097B">
        <w:rPr>
          <w:rStyle w:val="normaltextrun"/>
          <w:rFonts w:ascii="Arial Narrow" w:hAnsi="Arial Narrow" w:cs="Calibri"/>
          <w:sz w:val="22"/>
          <w:szCs w:val="22"/>
        </w:rPr>
        <w:t xml:space="preserve"> </w:t>
      </w:r>
      <w:r w:rsidRPr="00EF097B">
        <w:rPr>
          <w:rStyle w:val="normaltextrun"/>
          <w:rFonts w:ascii="Arial Narrow" w:hAnsi="Arial Narrow" w:cs="Calibri"/>
          <w:sz w:val="22"/>
          <w:szCs w:val="22"/>
        </w:rPr>
        <w:t>prípravy a realizácie testov podľa plánu testovania alebo ekvivalent daného certifikátu vydaný certifikačnou autoritou.</w:t>
      </w:r>
      <w:r w:rsidRPr="00EF097B">
        <w:rPr>
          <w:rStyle w:val="eop"/>
          <w:rFonts w:ascii="Arial Narrow" w:hAnsi="Arial Narrow" w:cs="Calibri"/>
          <w:sz w:val="22"/>
          <w:szCs w:val="22"/>
        </w:rPr>
        <w:t> </w:t>
      </w:r>
    </w:p>
    <w:p w14:paraId="0B407101" w14:textId="617B59BE" w:rsidR="003521A4" w:rsidRPr="00EF097B" w:rsidRDefault="003521A4" w:rsidP="00415203">
      <w:pPr>
        <w:pStyle w:val="paragraph"/>
        <w:spacing w:before="0" w:beforeAutospacing="0" w:after="0" w:afterAutospacing="0"/>
        <w:jc w:val="both"/>
        <w:textAlignment w:val="baseline"/>
        <w:rPr>
          <w:rStyle w:val="normaltextrun"/>
          <w:rFonts w:ascii="Arial Narrow" w:hAnsi="Arial Narrow" w:cs="Segoe UI"/>
          <w:sz w:val="22"/>
          <w:szCs w:val="22"/>
        </w:rPr>
      </w:pPr>
    </w:p>
    <w:p w14:paraId="6EA039D3" w14:textId="7201359F" w:rsidR="00415203" w:rsidRPr="00EF097B" w:rsidRDefault="00415203">
      <w:pPr>
        <w:rPr>
          <w:rStyle w:val="normaltextrun"/>
          <w:rFonts w:ascii="Arial Narrow" w:eastAsia="Times New Roman" w:hAnsi="Arial Narrow" w:cs="Segoe UI"/>
          <w:lang w:eastAsia="sk-SK"/>
        </w:rPr>
      </w:pPr>
      <w:r w:rsidRPr="00EF097B">
        <w:rPr>
          <w:rStyle w:val="normaltextrun"/>
          <w:rFonts w:ascii="Arial Narrow" w:hAnsi="Arial Narrow" w:cs="Segoe UI"/>
        </w:rPr>
        <w:br w:type="page"/>
      </w:r>
    </w:p>
    <w:p w14:paraId="05C46D04" w14:textId="2A082B1D" w:rsidR="006570C6" w:rsidRPr="00732F4F" w:rsidRDefault="006570C6" w:rsidP="00A2146B">
      <w:pPr>
        <w:spacing w:after="0" w:line="240" w:lineRule="auto"/>
        <w:jc w:val="both"/>
        <w:rPr>
          <w:rFonts w:ascii="Arial Narrow" w:hAnsi="Arial Narrow"/>
          <w:b/>
        </w:rPr>
      </w:pPr>
      <w:bookmarkStart w:id="402" w:name="_Hlk216280791"/>
      <w:r w:rsidRPr="0052042C">
        <w:rPr>
          <w:rFonts w:ascii="Arial Narrow" w:hAnsi="Arial Narrow"/>
          <w:b/>
        </w:rPr>
        <w:lastRenderedPageBreak/>
        <w:t xml:space="preserve">Kľúčový expert č. 9 - </w:t>
      </w:r>
      <w:r w:rsidRPr="0052042C">
        <w:rPr>
          <w:rFonts w:ascii="Arial Narrow" w:hAnsi="Arial Narrow" w:cs="Calibri"/>
          <w:b/>
          <w:bCs/>
        </w:rPr>
        <w:t>Expert pre právn</w:t>
      </w:r>
      <w:r w:rsidR="008B0885" w:rsidRPr="0052042C">
        <w:rPr>
          <w:rFonts w:ascii="Arial Narrow" w:hAnsi="Arial Narrow" w:cs="Calibri"/>
          <w:b/>
          <w:bCs/>
        </w:rPr>
        <w:t>e</w:t>
      </w:r>
      <w:r w:rsidRPr="0052042C">
        <w:rPr>
          <w:rFonts w:ascii="Arial Narrow" w:hAnsi="Arial Narrow" w:cs="Calibri"/>
          <w:b/>
          <w:bCs/>
        </w:rPr>
        <w:t xml:space="preserve"> služb</w:t>
      </w:r>
      <w:r w:rsidR="008B0885" w:rsidRPr="0052042C">
        <w:rPr>
          <w:rFonts w:ascii="Arial Narrow" w:hAnsi="Arial Narrow" w:cs="Calibri"/>
          <w:b/>
          <w:bCs/>
        </w:rPr>
        <w:t>y v oblasti informačných technológií</w:t>
      </w:r>
    </w:p>
    <w:p w14:paraId="55775311" w14:textId="5772243A" w:rsidR="00615DFA" w:rsidRPr="003228AB" w:rsidRDefault="006570C6">
      <w:pPr>
        <w:pStyle w:val="Odsekzoznamu"/>
        <w:numPr>
          <w:ilvl w:val="0"/>
          <w:numId w:val="116"/>
        </w:numPr>
        <w:spacing w:after="0" w:line="240" w:lineRule="auto"/>
        <w:ind w:left="426" w:hanging="426"/>
        <w:jc w:val="both"/>
        <w:rPr>
          <w:rFonts w:ascii="Arial Narrow" w:hAnsi="Arial Narrow"/>
        </w:rPr>
      </w:pPr>
      <w:r w:rsidRPr="00717AD3">
        <w:rPr>
          <w:rFonts w:ascii="Arial Narrow" w:hAnsi="Arial Narrow" w:cs="Calibri"/>
        </w:rPr>
        <w:t xml:space="preserve">minimálne 2-ročná odborná prax </w:t>
      </w:r>
      <w:r>
        <w:rPr>
          <w:rFonts w:ascii="Arial Narrow" w:hAnsi="Arial Narrow" w:cs="Calibri"/>
        </w:rPr>
        <w:t>poskytovania</w:t>
      </w:r>
      <w:r w:rsidRPr="00717AD3">
        <w:rPr>
          <w:rFonts w:ascii="Arial Narrow" w:hAnsi="Arial Narrow" w:cs="Calibri"/>
        </w:rPr>
        <w:t xml:space="preserve"> </w:t>
      </w:r>
      <w:r>
        <w:rPr>
          <w:rFonts w:ascii="Arial Narrow" w:hAnsi="Arial Narrow" w:cs="Calibri"/>
        </w:rPr>
        <w:t>právnych služieb v oblasti informačných technológií</w:t>
      </w:r>
      <w:r w:rsidRPr="00717AD3">
        <w:rPr>
          <w:rFonts w:ascii="Arial Narrow" w:hAnsi="Arial Narrow"/>
        </w:rPr>
        <w:t xml:space="preserve"> - </w:t>
      </w:r>
      <w:r w:rsidRPr="003228AB">
        <w:rPr>
          <w:rFonts w:ascii="Arial Narrow" w:hAnsi="Arial Narrow"/>
        </w:rPr>
        <w:t>splnenie uvedenej požiadavky musí jednoznačne vyplývať z údajov uvedených v životopise experta,</w:t>
      </w:r>
    </w:p>
    <w:p w14:paraId="5D0D3F27" w14:textId="56BD9C6F" w:rsidR="00615DFA" w:rsidRPr="00FD5247" w:rsidRDefault="006570C6">
      <w:pPr>
        <w:pStyle w:val="Odsekzoznamu"/>
        <w:numPr>
          <w:ilvl w:val="0"/>
          <w:numId w:val="116"/>
        </w:numPr>
        <w:spacing w:after="0" w:line="240" w:lineRule="auto"/>
        <w:ind w:left="426" w:hanging="426"/>
        <w:jc w:val="both"/>
        <w:rPr>
          <w:rFonts w:ascii="Arial Narrow" w:hAnsi="Arial Narrow" w:cs="Calibri"/>
        </w:rPr>
      </w:pPr>
      <w:r w:rsidRPr="00615DFA">
        <w:rPr>
          <w:rFonts w:ascii="Arial Narrow" w:hAnsi="Arial Narrow" w:cs="Calibri"/>
        </w:rPr>
        <w:t>zápis do zoznamu advokátov Slovenskej advokátskej komory preukazujúci oprávnenie na poskytovanie právnych služieb v zmysle zákona č. 586/2003 Z. z. o advokácii a o zmene a doplnení zákona č. 455/1991</w:t>
      </w:r>
      <w:r w:rsidR="00415203">
        <w:rPr>
          <w:rFonts w:ascii="Arial Narrow" w:hAnsi="Arial Narrow" w:cs="Calibri"/>
        </w:rPr>
        <w:t> </w:t>
      </w:r>
      <w:r w:rsidRPr="00615DFA">
        <w:rPr>
          <w:rFonts w:ascii="Arial Narrow" w:hAnsi="Arial Narrow" w:cs="Calibri"/>
        </w:rPr>
        <w:t>Zb. o živnostenskom podnikaní (živnostenský zákon) v znení neskorších predpisov</w:t>
      </w:r>
      <w:r w:rsidR="00FD5247">
        <w:rPr>
          <w:rFonts w:ascii="Arial Narrow" w:hAnsi="Arial Narrow" w:cs="Calibri"/>
        </w:rPr>
        <w:t xml:space="preserve"> - </w:t>
      </w:r>
      <w:r w:rsidR="00FD5247" w:rsidRPr="00FD5247">
        <w:rPr>
          <w:rFonts w:ascii="Arial Narrow" w:hAnsi="Arial Narrow" w:cs="Calibri"/>
        </w:rPr>
        <w:t>s</w:t>
      </w:r>
      <w:r w:rsidR="00615DFA" w:rsidRPr="00FD5247">
        <w:rPr>
          <w:rFonts w:ascii="Arial Narrow" w:hAnsi="Arial Narrow" w:cs="Calibri"/>
        </w:rPr>
        <w:t>plnenie uvedenej požiadavky overí verejný obstarávateľ podľa verejne dostupného Zoznamu advokátov, ktorý vedie Slovenská advokátska komora.</w:t>
      </w:r>
    </w:p>
    <w:bookmarkEnd w:id="402"/>
    <w:p w14:paraId="194C9B1C" w14:textId="77777777" w:rsidR="006570C6" w:rsidRDefault="006570C6" w:rsidP="00EF097B">
      <w:pPr>
        <w:pStyle w:val="paragraph"/>
        <w:spacing w:before="0" w:beforeAutospacing="0" w:after="0" w:afterAutospacing="0"/>
        <w:jc w:val="both"/>
        <w:textAlignment w:val="baseline"/>
        <w:rPr>
          <w:rStyle w:val="normaltextrun"/>
          <w:rFonts w:ascii="Arial Narrow" w:hAnsi="Arial Narrow" w:cs="Segoe UI"/>
          <w:sz w:val="22"/>
          <w:szCs w:val="22"/>
        </w:rPr>
      </w:pPr>
    </w:p>
    <w:p w14:paraId="0A9308A8" w14:textId="77777777" w:rsidR="00415203" w:rsidRPr="00FE518F" w:rsidRDefault="00415203" w:rsidP="00FE518F">
      <w:pPr>
        <w:pStyle w:val="paragraph"/>
        <w:spacing w:before="0" w:beforeAutospacing="0" w:after="0" w:afterAutospacing="0"/>
        <w:jc w:val="both"/>
        <w:textAlignment w:val="baseline"/>
        <w:rPr>
          <w:rStyle w:val="normaltextrun"/>
          <w:rFonts w:ascii="Arial Narrow" w:hAnsi="Arial Narrow" w:cs="Segoe UI"/>
          <w:sz w:val="22"/>
          <w:szCs w:val="22"/>
        </w:rPr>
      </w:pPr>
    </w:p>
    <w:bookmarkEnd w:id="401"/>
    <w:p w14:paraId="69FE4AD1" w14:textId="53567601" w:rsidR="08AF3D92" w:rsidRPr="00A15382" w:rsidRDefault="003521A4" w:rsidP="00FE518F">
      <w:pPr>
        <w:pStyle w:val="Odsekzoznamu"/>
        <w:numPr>
          <w:ilvl w:val="3"/>
          <w:numId w:val="1"/>
        </w:numPr>
        <w:spacing w:after="200" w:line="276" w:lineRule="auto"/>
        <w:ind w:left="426" w:hanging="426"/>
        <w:jc w:val="both"/>
        <w:rPr>
          <w:rFonts w:ascii="Arial Narrow" w:eastAsia="Arial Narrow" w:hAnsi="Arial Narrow" w:cs="Arial Narrow"/>
          <w:b/>
          <w:bCs/>
          <w:color w:val="000000" w:themeColor="text1"/>
          <w:sz w:val="24"/>
          <w:szCs w:val="24"/>
        </w:rPr>
      </w:pPr>
      <w:r w:rsidRPr="00A15382">
        <w:rPr>
          <w:rFonts w:ascii="Arial Narrow" w:eastAsia="Arial Narrow" w:hAnsi="Arial Narrow" w:cs="Arial Narrow"/>
          <w:b/>
          <w:bCs/>
          <w:color w:val="000000" w:themeColor="text1"/>
          <w:sz w:val="24"/>
          <w:szCs w:val="24"/>
        </w:rPr>
        <w:t>Menný zoznam Expertov</w:t>
      </w:r>
    </w:p>
    <w:sectPr w:rsidR="08AF3D92" w:rsidRPr="00A15382" w:rsidSect="00680911">
      <w:headerReference w:type="default" r:id="rId39"/>
      <w:footerReference w:type="even" r:id="rId40"/>
      <w:footerReference w:type="default" r:id="rId41"/>
      <w:headerReference w:type="first" r:id="rId42"/>
      <w:footerReference w:type="first" r:id="rId43"/>
      <w:pgSz w:w="11906" w:h="16838"/>
      <w:pgMar w:top="1135"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B3F62D1" w14:textId="77777777" w:rsidR="00466611" w:rsidRDefault="00466611" w:rsidP="00982E24">
      <w:pPr>
        <w:spacing w:after="0" w:line="240" w:lineRule="auto"/>
      </w:pPr>
      <w:r>
        <w:separator/>
      </w:r>
    </w:p>
  </w:endnote>
  <w:endnote w:type="continuationSeparator" w:id="0">
    <w:p w14:paraId="6445FDF0" w14:textId="77777777" w:rsidR="00466611" w:rsidRDefault="00466611" w:rsidP="00982E24">
      <w:pPr>
        <w:spacing w:after="0" w:line="240" w:lineRule="auto"/>
      </w:pPr>
      <w:r>
        <w:continuationSeparator/>
      </w:r>
    </w:p>
  </w:endnote>
  <w:endnote w:type="continuationNotice" w:id="1">
    <w:p w14:paraId="66443C6D" w14:textId="77777777" w:rsidR="00466611" w:rsidRDefault="00466611">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altName w:val="Times New Roman"/>
    <w:panose1 w:val="02020603050405020304"/>
    <w:charset w:val="00"/>
    <w:family w:val="roman"/>
    <w:pitch w:val="variable"/>
    <w:sig w:usb0="E0002EFF" w:usb1="C000785B" w:usb2="00000009" w:usb3="00000000" w:csb0="000001FF" w:csb1="00000000"/>
  </w:font>
  <w:font w:name="Arial Narrow">
    <w:altName w:val="Century Gothic"/>
    <w:panose1 w:val="020B0606020202030204"/>
    <w:charset w:val="EE"/>
    <w:family w:val="swiss"/>
    <w:pitch w:val="variable"/>
    <w:sig w:usb0="00000287" w:usb1="00000800" w:usb2="00000000" w:usb3="00000000" w:csb0="0000009F" w:csb1="00000000"/>
  </w:font>
  <w:font w:name="Symbol">
    <w:altName w:val="Times New Roman"/>
    <w:panose1 w:val="05050102010706020507"/>
    <w:charset w:val="02"/>
    <w:family w:val="roman"/>
    <w:pitch w:val="variable"/>
    <w:sig w:usb0="00000000" w:usb1="10000000" w:usb2="00000000" w:usb3="00000000" w:csb0="80000000" w:csb1="00000000"/>
  </w:font>
  <w:font w:name="Courier New">
    <w:altName w:val="Courier New"/>
    <w:panose1 w:val="02070309020205020404"/>
    <w:charset w:val="EE"/>
    <w:family w:val="modern"/>
    <w:pitch w:val="fixed"/>
    <w:sig w:usb0="E0002EFF" w:usb1="C0007843" w:usb2="00000009" w:usb3="00000000" w:csb0="000001FF" w:csb1="00000000"/>
  </w:font>
  <w:font w:name="Wingdings">
    <w:altName w:val="Symbol"/>
    <w:panose1 w:val="05000000000000000000"/>
    <w:charset w:val="02"/>
    <w:family w:val="auto"/>
    <w:pitch w:val="variable"/>
    <w:sig w:usb0="00000000" w:usb1="10000000" w:usb2="00000000" w:usb3="00000000" w:csb0="80000000" w:csb1="00000000"/>
  </w:font>
  <w:font w:name="Arial Narrow,Arial,Calibri">
    <w:altName w:val="Arial Narrow"/>
    <w:panose1 w:val="00000000000000000000"/>
    <w:charset w:val="00"/>
    <w:family w:val="roman"/>
    <w:notTrueType/>
    <w:pitch w:val="default"/>
  </w:font>
  <w:font w:name="Aptos">
    <w:charset w:val="00"/>
    <w:family w:val="swiss"/>
    <w:pitch w:val="variable"/>
    <w:sig w:usb0="20000287" w:usb1="00000003" w:usb2="00000000" w:usb3="00000000" w:csb0="0000019F" w:csb1="00000000"/>
  </w:font>
  <w:font w:name="Calibri">
    <w:altName w:val="Calibri"/>
    <w:panose1 w:val="020F0502020204030204"/>
    <w:charset w:val="EE"/>
    <w:family w:val="swiss"/>
    <w:pitch w:val="variable"/>
    <w:sig w:usb0="E4002EFF" w:usb1="C200247B" w:usb2="00000009" w:usb3="00000000" w:csb0="000001FF" w:csb1="00000000"/>
  </w:font>
  <w:font w:name="DokChampa">
    <w:altName w:val="DokChampa"/>
    <w:charset w:val="DE"/>
    <w:family w:val="swiss"/>
    <w:pitch w:val="variable"/>
    <w:sig w:usb0="83000003" w:usb1="00000000" w:usb2="00000000" w:usb3="00000000" w:csb0="00010001" w:csb1="00000000"/>
  </w:font>
  <w:font w:name="Arial">
    <w:altName w:val="Times New Roman"/>
    <w:panose1 w:val="020B0604020202020204"/>
    <w:charset w:val="EE"/>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EE"/>
    <w:family w:val="swiss"/>
    <w:pitch w:val="variable"/>
    <w:sig w:usb0="E4002EFF" w:usb1="C2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Tahoma">
    <w:altName w:val="Tahoma"/>
    <w:panose1 w:val="020B0604030504040204"/>
    <w:charset w:val="EE"/>
    <w:family w:val="swiss"/>
    <w:pitch w:val="variable"/>
    <w:sig w:usb0="E1002EFF" w:usb1="C000605B" w:usb2="00000029" w:usb3="00000000" w:csb0="000101FF" w:csb1="00000000"/>
  </w:font>
  <w:font w:name="TimesNewRomanPSMT">
    <w:altName w:val="Times New Roman"/>
    <w:panose1 w:val="00000000000000000000"/>
    <w:charset w:val="00"/>
    <w:family w:val="roman"/>
    <w:notTrueType/>
    <w:pitch w:val="default"/>
  </w:font>
  <w:font w:name="Segoe UI Symbol">
    <w:panose1 w:val="020B0502040204020203"/>
    <w:charset w:val="00"/>
    <w:family w:val="swiss"/>
    <w:pitch w:val="variable"/>
    <w:sig w:usb0="800001E3" w:usb1="1200FFEF" w:usb2="0004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 w:name="Firme Book">
    <w:altName w:val="Calibri"/>
    <w:charset w:val="00"/>
    <w:family w:val="auto"/>
    <w:pitch w:val="variable"/>
    <w:sig w:usb0="00000007" w:usb1="00000000" w:usb2="00000000" w:usb3="00000000" w:csb0="00000093"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C3B1767" w14:textId="04CAF09C" w:rsidR="000C3DBE" w:rsidRDefault="000C3DBE">
    <w:pPr>
      <w:pStyle w:val="Pta"/>
    </w:pPr>
    <w:r>
      <w:rPr>
        <w:noProof/>
      </w:rPr>
      <mc:AlternateContent>
        <mc:Choice Requires="wps">
          <w:drawing>
            <wp:anchor distT="0" distB="0" distL="0" distR="0" simplePos="0" relativeHeight="251658241" behindDoc="0" locked="0" layoutInCell="1" allowOverlap="1" wp14:anchorId="787D4D70" wp14:editId="3693DD90">
              <wp:simplePos x="635" y="635"/>
              <wp:positionH relativeFrom="page">
                <wp:align>left</wp:align>
              </wp:positionH>
              <wp:positionV relativeFrom="page">
                <wp:align>bottom</wp:align>
              </wp:positionV>
              <wp:extent cx="633095" cy="357505"/>
              <wp:effectExtent l="0" t="0" r="14605" b="0"/>
              <wp:wrapNone/>
              <wp:docPr id="1704286609" name="Textové pole 1704286609" descr="Interné">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633095" cy="357505"/>
                      </a:xfrm>
                      <a:prstGeom prst="rect">
                        <a:avLst/>
                      </a:prstGeom>
                      <a:noFill/>
                      <a:ln>
                        <a:noFill/>
                      </a:ln>
                    </wps:spPr>
                    <wps:txbx>
                      <w:txbxContent>
                        <w:p w14:paraId="1A2BD94E" w14:textId="1F3C4135" w:rsidR="000C3DBE" w:rsidRPr="000C3DBE" w:rsidRDefault="000C3DBE" w:rsidP="000C3DBE">
                          <w:pPr>
                            <w:spacing w:after="0"/>
                            <w:rPr>
                              <w:rFonts w:ascii="Calibri" w:eastAsia="Calibri" w:hAnsi="Calibri" w:cs="Calibri"/>
                              <w:noProof/>
                              <w:color w:val="000000"/>
                              <w:sz w:val="20"/>
                              <w:szCs w:val="20"/>
                            </w:rPr>
                          </w:pPr>
                          <w:r w:rsidRPr="000C3DBE">
                            <w:rPr>
                              <w:rFonts w:ascii="Calibri" w:eastAsia="Calibri" w:hAnsi="Calibri" w:cs="Calibri"/>
                              <w:noProof/>
                              <w:color w:val="000000"/>
                              <w:sz w:val="20"/>
                              <w:szCs w:val="20"/>
                            </w:rPr>
                            <w:t>Interné</w:t>
                          </w:r>
                        </w:p>
                      </w:txbxContent>
                    </wps:txbx>
                    <wps:bodyPr rot="0" spcFirstLastPara="0" vertOverflow="overflow" horzOverflow="overflow" vert="horz" wrap="none" lIns="254000" tIns="0" rIns="0" bIns="190500" numCol="1" spcCol="0" rtlCol="0" fromWordArt="0" anchor="b" anchorCtr="0" forceAA="0" compatLnSpc="1">
                      <a:prstTxWarp prst="textNoShape">
                        <a:avLst/>
                      </a:prstTxWarp>
                      <a:spAutoFit/>
                    </wps:bodyPr>
                  </wps:wsp>
                </a:graphicData>
              </a:graphic>
            </wp:anchor>
          </w:drawing>
        </mc:Choice>
        <mc:Fallback>
          <w:pict>
            <v:shapetype w14:anchorId="787D4D70" id="_x0000_t202" coordsize="21600,21600" o:spt="202" path="m,l,21600r21600,l21600,xe">
              <v:stroke joinstyle="miter"/>
              <v:path gradientshapeok="t" o:connecttype="rect"/>
            </v:shapetype>
            <v:shape id="Textové pole 1704286609" o:spid="_x0000_s1026" type="#_x0000_t202" alt="Interné" style="position:absolute;margin-left:0;margin-top:0;width:49.85pt;height:28.15pt;z-index:251658241;visibility:visible;mso-wrap-style:none;mso-wrap-distance-left:0;mso-wrap-distance-top:0;mso-wrap-distance-right:0;mso-wrap-distance-bottom:0;mso-position-horizontal:left;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cPWzDwIAABoEAAAOAAAAZHJzL2Uyb0RvYy54bWysU8Fu2zAMvQ/YPwi6L3aSuVuNOEXWIsOA&#10;oC2QDj0rshQbkERBUmJnXz9KdpKt22nYRaZI+pF8fFrc9VqRo3C+BVPR6SSnRBgOdWv2Ff3+sv7w&#10;mRIfmKmZAiMqehKe3i3fv1t0thQzaEDVwhEEMb7sbEWbEGyZZZ43QjM/ASsMBiU4zQJe3T6rHesQ&#10;Xatsluc3WQeutg648B69D0OQLhO+lIKHJym9CERVFHsL6XTp3MUzWy5YuXfMNi0f22D/0IVmrcGi&#10;F6gHFhg5uPYPKN1yBx5kmHDQGUjZcpFmwGmm+Ztptg2zIs2C5Hh7ocn/P1j+eNzaZ0dC/wV6XGAk&#10;pLO+9OiM8/TS6fjFTgnGkcLThTbRB8LReTOf57cFJRxD8+JTkRcRJbv+bJ0PXwVoEo2KOtxKIosd&#10;Nz4MqeeUWMvAulUqbUaZ3xyIGT3ZtcNohX7Xj23voD7hNA6GRXvL1y3W3DAfnpnDzeIAqNbwhIdU&#10;0FUURouSBtyPv/ljPhKOUUo6VEpFDUqZEvXN4CJmxcc8j8pKNzTc2dglY3qbFzFuDvoeUIRTfA+W&#10;JzMmB3U2pQP9imJexWoYYoZjzYruzuZ9GHSLj4GL1SoloYgsCxuztTxCR7Iiky/9K3N2pDvgnh7h&#10;rCVWvmF9yI1/ers6BOQ+rSQSO7A58o0CTEsdH0tU+K/3lHV90sufAAAA//8DAFBLAwQUAAYACAAA&#10;ACEAPMPJptoAAAADAQAADwAAAGRycy9kb3ducmV2LnhtbEyPzU7DMBCE70h9B2uRuFGHItI2xKkq&#10;/sS1AakcnXgbR43Xabxtw9tjuNDLSqMZzXybr0bXiRMOofWk4G6agECqvWmpUfD58Xq7ABFYk9Gd&#10;J1TwjQFWxeQq15nxZ9rgqeRGxBIKmVZgmftMylBbdDpMfY8UvZ0fnOYoh0aaQZ9juevkLElS6XRL&#10;ccHqHp8s1vvy6BSkz29r22/Tr8NuFt5D5fdc+helbq7H9SMIxpH/w/CLH9GhiEyVP5IJolMQH+G/&#10;G73lcg6iUvCQ3oMscnnJXvwAAAD//wMAUEsBAi0AFAAGAAgAAAAhALaDOJL+AAAA4QEAABMAAAAA&#10;AAAAAAAAAAAAAAAAAFtDb250ZW50X1R5cGVzXS54bWxQSwECLQAUAAYACAAAACEAOP0h/9YAAACU&#10;AQAACwAAAAAAAAAAAAAAAAAvAQAAX3JlbHMvLnJlbHNQSwECLQAUAAYACAAAACEATnD1sw8CAAAa&#10;BAAADgAAAAAAAAAAAAAAAAAuAgAAZHJzL2Uyb0RvYy54bWxQSwECLQAUAAYACAAAACEAPMPJptoA&#10;AAADAQAADwAAAAAAAAAAAAAAAABpBAAAZHJzL2Rvd25yZXYueG1sUEsFBgAAAAAEAAQA8wAAAHAF&#10;AAAAAA==&#10;" filled="f" stroked="f">
              <v:textbox style="mso-fit-shape-to-text:t" inset="20pt,0,0,15pt">
                <w:txbxContent>
                  <w:p w14:paraId="1A2BD94E" w14:textId="1F3C4135" w:rsidR="000C3DBE" w:rsidRPr="000C3DBE" w:rsidRDefault="000C3DBE" w:rsidP="000C3DBE">
                    <w:pPr>
                      <w:spacing w:after="0"/>
                      <w:rPr>
                        <w:rFonts w:ascii="Calibri" w:eastAsia="Calibri" w:hAnsi="Calibri" w:cs="Calibri"/>
                        <w:noProof/>
                        <w:color w:val="000000"/>
                        <w:sz w:val="20"/>
                        <w:szCs w:val="20"/>
                      </w:rPr>
                    </w:pPr>
                    <w:r w:rsidRPr="000C3DBE">
                      <w:rPr>
                        <w:rFonts w:ascii="Calibri" w:eastAsia="Calibri" w:hAnsi="Calibri" w:cs="Calibri"/>
                        <w:noProof/>
                        <w:color w:val="000000"/>
                        <w:sz w:val="20"/>
                        <w:szCs w:val="20"/>
                      </w:rPr>
                      <w:t>Interné</w:t>
                    </w:r>
                  </w:p>
                </w:txbxContent>
              </v:textbox>
              <w10:wrap anchorx="page" anchory="page"/>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8256F7D" w14:textId="4B613684" w:rsidR="00054BB8" w:rsidRPr="004A4CC7" w:rsidRDefault="000C3DBE" w:rsidP="004A4CC7">
    <w:pPr>
      <w:spacing w:line="240" w:lineRule="auto"/>
      <w:jc w:val="center"/>
      <w:rPr>
        <w:rFonts w:ascii="Arial Narrow" w:hAnsi="Arial Narrow"/>
        <w:sz w:val="20"/>
        <w:szCs w:val="20"/>
      </w:rPr>
    </w:pPr>
    <w:r w:rsidRPr="004A4CC7">
      <w:rPr>
        <w:rFonts w:ascii="Arial Narrow" w:hAnsi="Arial Narrow" w:cstheme="minorHAnsi"/>
        <w:noProof/>
        <w:sz w:val="20"/>
        <w:szCs w:val="20"/>
      </w:rPr>
      <mc:AlternateContent>
        <mc:Choice Requires="wps">
          <w:drawing>
            <wp:anchor distT="0" distB="0" distL="0" distR="0" simplePos="0" relativeHeight="251658242" behindDoc="0" locked="0" layoutInCell="1" allowOverlap="1" wp14:anchorId="1AFC8AD0" wp14:editId="202FB938">
              <wp:simplePos x="724205" y="9838944"/>
              <wp:positionH relativeFrom="page">
                <wp:align>left</wp:align>
              </wp:positionH>
              <wp:positionV relativeFrom="page">
                <wp:align>bottom</wp:align>
              </wp:positionV>
              <wp:extent cx="633095" cy="357505"/>
              <wp:effectExtent l="0" t="0" r="14605" b="0"/>
              <wp:wrapNone/>
              <wp:docPr id="183571310" name="Textové pole 183571310" descr="Interné">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633095" cy="357505"/>
                      </a:xfrm>
                      <a:prstGeom prst="rect">
                        <a:avLst/>
                      </a:prstGeom>
                      <a:noFill/>
                      <a:ln>
                        <a:noFill/>
                      </a:ln>
                    </wps:spPr>
                    <wps:txbx>
                      <w:txbxContent>
                        <w:p w14:paraId="5729911C" w14:textId="4B73B8BC" w:rsidR="000C3DBE" w:rsidRPr="000C3DBE" w:rsidRDefault="000C3DBE" w:rsidP="000C3DBE">
                          <w:pPr>
                            <w:spacing w:after="0"/>
                            <w:rPr>
                              <w:rFonts w:ascii="Calibri" w:eastAsia="Calibri" w:hAnsi="Calibri" w:cs="Calibri"/>
                              <w:noProof/>
                              <w:color w:val="000000"/>
                              <w:sz w:val="20"/>
                              <w:szCs w:val="20"/>
                            </w:rPr>
                          </w:pPr>
                        </w:p>
                      </w:txbxContent>
                    </wps:txbx>
                    <wps:bodyPr rot="0" spcFirstLastPara="0" vertOverflow="overflow" horzOverflow="overflow" vert="horz" wrap="none" lIns="254000" tIns="0" rIns="0" bIns="190500" numCol="1" spcCol="0" rtlCol="0" fromWordArt="0" anchor="b" anchorCtr="0" forceAA="0" compatLnSpc="1">
                      <a:prstTxWarp prst="textNoShape">
                        <a:avLst/>
                      </a:prstTxWarp>
                      <a:spAutoFit/>
                    </wps:bodyPr>
                  </wps:wsp>
                </a:graphicData>
              </a:graphic>
            </wp:anchor>
          </w:drawing>
        </mc:Choice>
        <mc:Fallback>
          <w:pict>
            <v:shapetype w14:anchorId="1AFC8AD0" id="_x0000_t202" coordsize="21600,21600" o:spt="202" path="m,l,21600r21600,l21600,xe">
              <v:stroke joinstyle="miter"/>
              <v:path gradientshapeok="t" o:connecttype="rect"/>
            </v:shapetype>
            <v:shape id="Textové pole 183571310" o:spid="_x0000_s1027" type="#_x0000_t202" alt="Interné" style="position:absolute;left:0;text-align:left;margin-left:0;margin-top:0;width:49.85pt;height:28.15pt;z-index:251658242;visibility:visible;mso-wrap-style:none;mso-wrap-distance-left:0;mso-wrap-distance-top:0;mso-wrap-distance-right:0;mso-wrap-distance-bottom:0;mso-position-horizontal:left;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3O+NEQIAACEEAAAOAAAAZHJzL2Uyb0RvYy54bWysU8tu2zAQvBfoPxC815LtKk0Ey4GbwEUB&#10;IwngFDnTFGkJILkESVtyv75Lyo80zSnohVrurvYxM5zd9lqRvXC+BVPR8SinRBgOdWu2Ff31vPxy&#10;TYkPzNRMgREVPQhPb+efP806W4oJNKBq4QgWMb7sbEWbEGyZZZ43QjM/AisMBiU4zQJe3TarHeuw&#10;ulbZJM+vsg5cbR1w4T1674cgnaf6UgoeHqX0IhBVUZwtpNOlcxPPbD5j5dYx27T8OAb7wBSatQab&#10;nkvds8DIzrX/lNItd+BBhhEHnYGULRdpB9xmnL/ZZt0wK9IuCI63Z5j8/yvLH/Zr++RI6L9DjwRG&#10;QDrrS4/OuE8vnY5fnJRgHCE8nGETfSAcnVfTaX5TUMIxNC2+FXkRq2SXn63z4YcATaJRUYesJLDY&#10;fuXDkHpKib0MLFulEjPK/OXAmtGTXSaMVug3PWnrV9NvoD7gUg4Gvr3lyxZbr5gPT8whwbgHijY8&#10;4iEVdBWFo0VJA+73e/6Yj7hjlJIOBVNRg4qmRP00yMek+JrnUWDphoY7GZtkjG/yIsbNTt8BanGM&#10;z8LyZMbkoE6mdKBfUNOL2A1DzHDsWdHNybwLg3zxTXCxWKQk1JJlYWXWlsfSEbMI6HP/wpw9oh6Q&#10;rgc4SYqVb8AfcuOf3i52ASlIzER8BzSPsKMOE7fHNxOF/vqesi4ve/4HAAD//wMAUEsDBBQABgAI&#10;AAAAIQA8w8mm2gAAAAMBAAAPAAAAZHJzL2Rvd25yZXYueG1sTI/NTsMwEITvSH0Ha5G4UYci0jbE&#10;qSr+xLUBqRydeBtHjddpvG3D22O40MtKoxnNfJuvRteJEw6h9aTgbpqAQKq9aalR8PnxersAEViT&#10;0Z0nVPCNAVbF5CrXmfFn2uCp5EbEEgqZVmCZ+0zKUFt0Okx9jxS9nR+c5iiHRppBn2O56+QsSVLp&#10;dEtxweoenyzW+/LoFKTPb2vbb9Ovw24W3kPl91z6F6Vursf1IwjGkf/D8Isf0aGITJU/kgmiUxAf&#10;4b8bveVyDqJS8JDegyxyecle/AAAAP//AwBQSwECLQAUAAYACAAAACEAtoM4kv4AAADhAQAAEwAA&#10;AAAAAAAAAAAAAAAAAAAAW0NvbnRlbnRfVHlwZXNdLnhtbFBLAQItABQABgAIAAAAIQA4/SH/1gAA&#10;AJQBAAALAAAAAAAAAAAAAAAAAC8BAABfcmVscy8ucmVsc1BLAQItABQABgAIAAAAIQAK3O+NEQIA&#10;ACEEAAAOAAAAAAAAAAAAAAAAAC4CAABkcnMvZTJvRG9jLnhtbFBLAQItABQABgAIAAAAIQA8w8mm&#10;2gAAAAMBAAAPAAAAAAAAAAAAAAAAAGsEAABkcnMvZG93bnJldi54bWxQSwUGAAAAAAQABADzAAAA&#10;cgUAAAAA&#10;" filled="f" stroked="f">
              <v:textbox style="mso-fit-shape-to-text:t" inset="20pt,0,0,15pt">
                <w:txbxContent>
                  <w:p w14:paraId="5729911C" w14:textId="4B73B8BC" w:rsidR="000C3DBE" w:rsidRPr="000C3DBE" w:rsidRDefault="000C3DBE" w:rsidP="000C3DBE">
                    <w:pPr>
                      <w:spacing w:after="0"/>
                      <w:rPr>
                        <w:rFonts w:ascii="Calibri" w:eastAsia="Calibri" w:hAnsi="Calibri" w:cs="Calibri"/>
                        <w:noProof/>
                        <w:color w:val="000000"/>
                        <w:sz w:val="20"/>
                        <w:szCs w:val="20"/>
                      </w:rPr>
                    </w:pPr>
                  </w:p>
                </w:txbxContent>
              </v:textbox>
              <w10:wrap anchorx="page" anchory="page"/>
            </v:shape>
          </w:pict>
        </mc:Fallback>
      </mc:AlternateContent>
    </w:r>
    <w:r w:rsidR="00054BB8" w:rsidRPr="004A4CC7">
      <w:rPr>
        <w:rFonts w:ascii="Arial Narrow" w:hAnsi="Arial Narrow" w:cstheme="minorHAnsi"/>
        <w:sz w:val="20"/>
        <w:szCs w:val="20"/>
      </w:rPr>
      <w:t xml:space="preserve">Strana </w:t>
    </w:r>
    <w:r w:rsidR="00054BB8" w:rsidRPr="004A4CC7">
      <w:rPr>
        <w:rFonts w:ascii="Arial Narrow" w:hAnsi="Arial Narrow" w:cstheme="minorHAnsi"/>
        <w:sz w:val="20"/>
        <w:szCs w:val="20"/>
      </w:rPr>
      <w:fldChar w:fldCharType="begin"/>
    </w:r>
    <w:r w:rsidR="00054BB8" w:rsidRPr="004A4CC7">
      <w:rPr>
        <w:rFonts w:ascii="Arial Narrow" w:hAnsi="Arial Narrow" w:cstheme="minorHAnsi"/>
        <w:sz w:val="20"/>
        <w:szCs w:val="20"/>
      </w:rPr>
      <w:instrText xml:space="preserve"> PAGE  \* MERGEFORMAT </w:instrText>
    </w:r>
    <w:r w:rsidR="00054BB8" w:rsidRPr="004A4CC7">
      <w:rPr>
        <w:rFonts w:ascii="Arial Narrow" w:hAnsi="Arial Narrow" w:cstheme="minorHAnsi"/>
        <w:sz w:val="20"/>
        <w:szCs w:val="20"/>
      </w:rPr>
      <w:fldChar w:fldCharType="separate"/>
    </w:r>
    <w:r w:rsidR="00217A37" w:rsidRPr="004A4CC7">
      <w:rPr>
        <w:rFonts w:ascii="Arial Narrow" w:hAnsi="Arial Narrow" w:cstheme="minorHAnsi"/>
        <w:noProof/>
        <w:sz w:val="20"/>
        <w:szCs w:val="20"/>
      </w:rPr>
      <w:t>7</w:t>
    </w:r>
    <w:r w:rsidR="00054BB8" w:rsidRPr="004A4CC7">
      <w:rPr>
        <w:rFonts w:ascii="Arial Narrow" w:hAnsi="Arial Narrow" w:cstheme="minorHAnsi"/>
        <w:sz w:val="20"/>
        <w:szCs w:val="20"/>
      </w:rPr>
      <w:fldChar w:fldCharType="end"/>
    </w:r>
    <w:r w:rsidR="00054BB8" w:rsidRPr="004A4CC7">
      <w:rPr>
        <w:rFonts w:ascii="Arial Narrow" w:hAnsi="Arial Narrow" w:cstheme="minorHAnsi"/>
        <w:sz w:val="20"/>
        <w:szCs w:val="20"/>
      </w:rPr>
      <w:t>/</w:t>
    </w:r>
    <w:r w:rsidR="00054BB8" w:rsidRPr="004A4CC7">
      <w:rPr>
        <w:rFonts w:ascii="Arial Narrow" w:hAnsi="Arial Narrow" w:cstheme="minorHAnsi"/>
        <w:sz w:val="20"/>
        <w:szCs w:val="20"/>
      </w:rPr>
      <w:fldChar w:fldCharType="begin"/>
    </w:r>
    <w:r w:rsidR="00054BB8" w:rsidRPr="004A4CC7">
      <w:rPr>
        <w:rFonts w:ascii="Arial Narrow" w:hAnsi="Arial Narrow" w:cstheme="minorHAnsi"/>
        <w:sz w:val="20"/>
        <w:szCs w:val="20"/>
      </w:rPr>
      <w:instrText xml:space="preserve"> SECTIONPAGES  \* MERGEFORMAT </w:instrText>
    </w:r>
    <w:r w:rsidR="00054BB8" w:rsidRPr="004A4CC7">
      <w:rPr>
        <w:rFonts w:ascii="Arial Narrow" w:hAnsi="Arial Narrow" w:cstheme="minorHAnsi"/>
        <w:sz w:val="20"/>
        <w:szCs w:val="20"/>
      </w:rPr>
      <w:fldChar w:fldCharType="separate"/>
    </w:r>
    <w:r w:rsidR="00C36595">
      <w:rPr>
        <w:rFonts w:ascii="Arial Narrow" w:hAnsi="Arial Narrow" w:cstheme="minorHAnsi"/>
        <w:noProof/>
        <w:sz w:val="20"/>
        <w:szCs w:val="20"/>
      </w:rPr>
      <w:t>99</w:t>
    </w:r>
    <w:r w:rsidR="00054BB8" w:rsidRPr="004A4CC7">
      <w:rPr>
        <w:rFonts w:ascii="Arial Narrow" w:hAnsi="Arial Narrow" w:cstheme="minorHAnsi"/>
        <w:sz w:val="20"/>
        <w:szCs w:val="20"/>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366375925"/>
      <w:docPartObj>
        <w:docPartGallery w:val="Page Numbers (Bottom of Page)"/>
        <w:docPartUnique/>
      </w:docPartObj>
    </w:sdtPr>
    <w:sdtContent>
      <w:p w14:paraId="23900491" w14:textId="77777777" w:rsidR="00680911" w:rsidRDefault="00680911">
        <w:pPr>
          <w:pStyle w:val="Pta"/>
          <w:jc w:val="center"/>
        </w:pPr>
        <w:r>
          <w:fldChar w:fldCharType="begin"/>
        </w:r>
        <w:r>
          <w:instrText>PAGE   \* MERGEFORMAT</w:instrText>
        </w:r>
        <w:r>
          <w:fldChar w:fldCharType="separate"/>
        </w:r>
        <w:r>
          <w:t>2</w:t>
        </w:r>
        <w:r>
          <w:fldChar w:fldCharType="end"/>
        </w:r>
      </w:p>
    </w:sdtContent>
  </w:sdt>
  <w:p w14:paraId="618E0E92" w14:textId="5D5867B9" w:rsidR="000C3DBE" w:rsidRDefault="000C3DBE">
    <w:pPr>
      <w:pStyle w:val="Pt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01B303B" w14:textId="77777777" w:rsidR="00466611" w:rsidRDefault="00466611" w:rsidP="00982E24">
      <w:pPr>
        <w:spacing w:after="0" w:line="240" w:lineRule="auto"/>
      </w:pPr>
      <w:r>
        <w:separator/>
      </w:r>
    </w:p>
  </w:footnote>
  <w:footnote w:type="continuationSeparator" w:id="0">
    <w:p w14:paraId="03437DE1" w14:textId="77777777" w:rsidR="00466611" w:rsidRDefault="00466611" w:rsidP="00982E24">
      <w:pPr>
        <w:spacing w:after="0" w:line="240" w:lineRule="auto"/>
      </w:pPr>
      <w:r>
        <w:continuationSeparator/>
      </w:r>
    </w:p>
  </w:footnote>
  <w:footnote w:type="continuationNotice" w:id="1">
    <w:p w14:paraId="06170847" w14:textId="77777777" w:rsidR="00466611" w:rsidRDefault="00466611">
      <w:pPr>
        <w:spacing w:after="0" w:line="240" w:lineRule="auto"/>
      </w:pPr>
    </w:p>
  </w:footnote>
  <w:footnote w:id="2">
    <w:p w14:paraId="050866B0" w14:textId="77777777" w:rsidR="00150756" w:rsidRDefault="00150756" w:rsidP="00150756">
      <w:pPr>
        <w:pStyle w:val="Textpoznmkypodiarou"/>
      </w:pPr>
      <w:r w:rsidRPr="3669CA8A">
        <w:rPr>
          <w:rStyle w:val="Odkaznapoznmkupodiarou"/>
        </w:rPr>
        <w:footnoteRef/>
      </w:r>
      <w:r>
        <w:t xml:space="preserve"> Najnovšia dostupná v danom čase </w:t>
      </w:r>
      <w:hyperlink r:id="rId1" w:history="1">
        <w:r w:rsidRPr="3669CA8A">
          <w:rPr>
            <w:rStyle w:val="Hypertextovprepojenie"/>
          </w:rPr>
          <w:t>https://www.csirt.gov.sk/metodika-zabezpecenia-ikt.html</w:t>
        </w:r>
      </w:hyperlink>
      <w:r>
        <w:t xml:space="preserve"> </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5A29100" w14:textId="77777777" w:rsidR="00054BB8" w:rsidRPr="004A4CC7" w:rsidRDefault="00054BB8" w:rsidP="00982E24">
    <w:pPr>
      <w:pStyle w:val="Hlavika"/>
      <w:jc w:val="right"/>
      <w:rPr>
        <w:rFonts w:ascii="Arial Narrow" w:hAnsi="Arial Narrow"/>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A729424" w14:textId="77777777" w:rsidR="00054BB8" w:rsidRDefault="00054BB8" w:rsidP="00982E24">
    <w:pPr>
      <w:pStyle w:val="Hlavika"/>
      <w:jc w:val="right"/>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88"/>
    <w:multiLevelType w:val="singleLevel"/>
    <w:tmpl w:val="5F885EC6"/>
    <w:lvl w:ilvl="0">
      <w:start w:val="1"/>
      <w:numFmt w:val="decimal"/>
      <w:pStyle w:val="slovanzoznam"/>
      <w:lvlText w:val="%1."/>
      <w:lvlJc w:val="left"/>
      <w:pPr>
        <w:tabs>
          <w:tab w:val="num" w:pos="360"/>
        </w:tabs>
        <w:ind w:left="360" w:hanging="360"/>
      </w:pPr>
    </w:lvl>
  </w:abstractNum>
  <w:abstractNum w:abstractNumId="1" w15:restartNumberingAfterBreak="0">
    <w:nsid w:val="0012690D"/>
    <w:multiLevelType w:val="hybridMultilevel"/>
    <w:tmpl w:val="E8F0D7DE"/>
    <w:lvl w:ilvl="0" w:tplc="8DF0C500">
      <w:start w:val="1"/>
      <w:numFmt w:val="decimal"/>
      <w:lvlText w:val="18.%1"/>
      <w:lvlJc w:val="left"/>
      <w:pPr>
        <w:ind w:left="720" w:hanging="360"/>
      </w:pPr>
      <w:rPr>
        <w:rFonts w:hint="default"/>
        <w:sz w:val="22"/>
        <w:szCs w:val="22"/>
      </w:rPr>
    </w:lvl>
    <w:lvl w:ilvl="1" w:tplc="041B0019">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 w15:restartNumberingAfterBreak="0">
    <w:nsid w:val="029E0B80"/>
    <w:multiLevelType w:val="hybridMultilevel"/>
    <w:tmpl w:val="8F9E0C12"/>
    <w:lvl w:ilvl="0" w:tplc="04090017">
      <w:start w:val="1"/>
      <w:numFmt w:val="lowerLetter"/>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02CF74D2"/>
    <w:multiLevelType w:val="hybridMultilevel"/>
    <w:tmpl w:val="0D62D796"/>
    <w:lvl w:ilvl="0" w:tplc="2DA6A144">
      <w:start w:val="1"/>
      <w:numFmt w:val="decimal"/>
      <w:lvlText w:val="14.%1"/>
      <w:lvlJc w:val="left"/>
      <w:pPr>
        <w:ind w:left="1070" w:hanging="360"/>
      </w:pPr>
      <w:rPr>
        <w:rFonts w:ascii="Arial Narrow" w:hAnsi="Arial Narrow" w:hint="default"/>
        <w:sz w:val="22"/>
        <w:szCs w:val="22"/>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4" w15:restartNumberingAfterBreak="0">
    <w:nsid w:val="03837054"/>
    <w:multiLevelType w:val="multilevel"/>
    <w:tmpl w:val="68761858"/>
    <w:lvl w:ilvl="0">
      <w:start w:val="1"/>
      <w:numFmt w:val="decimal"/>
      <w:lvlText w:val="%1"/>
      <w:lvlJc w:val="left"/>
      <w:pPr>
        <w:ind w:left="360" w:hanging="360"/>
      </w:pPr>
      <w:rPr>
        <w:rFonts w:hint="default"/>
      </w:rPr>
    </w:lvl>
    <w:lvl w:ilvl="1">
      <w:start w:val="1"/>
      <w:numFmt w:val="upperLetter"/>
      <w:lvlText w:val="%2."/>
      <w:lvlJc w:val="left"/>
      <w:pPr>
        <w:ind w:left="720" w:hanging="360"/>
      </w:p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160" w:hanging="72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320" w:hanging="1440"/>
      </w:pPr>
      <w:rPr>
        <w:rFonts w:hint="default"/>
      </w:rPr>
    </w:lvl>
  </w:abstractNum>
  <w:abstractNum w:abstractNumId="5" w15:restartNumberingAfterBreak="0">
    <w:nsid w:val="05ED180F"/>
    <w:multiLevelType w:val="hybridMultilevel"/>
    <w:tmpl w:val="52ACEA5A"/>
    <w:lvl w:ilvl="0" w:tplc="BA18AEE4">
      <w:start w:val="1"/>
      <w:numFmt w:val="decimal"/>
      <w:lvlText w:val="15.%1"/>
      <w:lvlJc w:val="left"/>
      <w:pPr>
        <w:ind w:left="720" w:hanging="360"/>
      </w:pPr>
      <w:rPr>
        <w:rFonts w:hint="default"/>
        <w:sz w:val="22"/>
        <w:szCs w:val="22"/>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6" w15:restartNumberingAfterBreak="0">
    <w:nsid w:val="05F405D3"/>
    <w:multiLevelType w:val="hybridMultilevel"/>
    <w:tmpl w:val="AF3285AA"/>
    <w:lvl w:ilvl="0" w:tplc="98FC6D3A">
      <w:start w:val="1"/>
      <w:numFmt w:val="lowerLetter"/>
      <w:lvlText w:val="%1)"/>
      <w:lvlJc w:val="left"/>
      <w:pPr>
        <w:ind w:left="1587" w:hanging="360"/>
      </w:pPr>
    </w:lvl>
    <w:lvl w:ilvl="1" w:tplc="041B0019" w:tentative="1">
      <w:start w:val="1"/>
      <w:numFmt w:val="lowerLetter"/>
      <w:lvlText w:val="%2."/>
      <w:lvlJc w:val="left"/>
      <w:pPr>
        <w:ind w:left="2307" w:hanging="360"/>
      </w:pPr>
    </w:lvl>
    <w:lvl w:ilvl="2" w:tplc="041B001B" w:tentative="1">
      <w:start w:val="1"/>
      <w:numFmt w:val="lowerRoman"/>
      <w:lvlText w:val="%3."/>
      <w:lvlJc w:val="right"/>
      <w:pPr>
        <w:ind w:left="3027" w:hanging="180"/>
      </w:pPr>
    </w:lvl>
    <w:lvl w:ilvl="3" w:tplc="041B000F" w:tentative="1">
      <w:start w:val="1"/>
      <w:numFmt w:val="decimal"/>
      <w:lvlText w:val="%4."/>
      <w:lvlJc w:val="left"/>
      <w:pPr>
        <w:ind w:left="3747" w:hanging="360"/>
      </w:pPr>
    </w:lvl>
    <w:lvl w:ilvl="4" w:tplc="041B0019" w:tentative="1">
      <w:start w:val="1"/>
      <w:numFmt w:val="lowerLetter"/>
      <w:lvlText w:val="%5."/>
      <w:lvlJc w:val="left"/>
      <w:pPr>
        <w:ind w:left="4467" w:hanging="360"/>
      </w:pPr>
    </w:lvl>
    <w:lvl w:ilvl="5" w:tplc="041B001B" w:tentative="1">
      <w:start w:val="1"/>
      <w:numFmt w:val="lowerRoman"/>
      <w:lvlText w:val="%6."/>
      <w:lvlJc w:val="right"/>
      <w:pPr>
        <w:ind w:left="5187" w:hanging="180"/>
      </w:pPr>
    </w:lvl>
    <w:lvl w:ilvl="6" w:tplc="041B000F" w:tentative="1">
      <w:start w:val="1"/>
      <w:numFmt w:val="decimal"/>
      <w:lvlText w:val="%7."/>
      <w:lvlJc w:val="left"/>
      <w:pPr>
        <w:ind w:left="5907" w:hanging="360"/>
      </w:pPr>
    </w:lvl>
    <w:lvl w:ilvl="7" w:tplc="041B0019" w:tentative="1">
      <w:start w:val="1"/>
      <w:numFmt w:val="lowerLetter"/>
      <w:lvlText w:val="%8."/>
      <w:lvlJc w:val="left"/>
      <w:pPr>
        <w:ind w:left="6627" w:hanging="360"/>
      </w:pPr>
    </w:lvl>
    <w:lvl w:ilvl="8" w:tplc="041B001B" w:tentative="1">
      <w:start w:val="1"/>
      <w:numFmt w:val="lowerRoman"/>
      <w:lvlText w:val="%9."/>
      <w:lvlJc w:val="right"/>
      <w:pPr>
        <w:ind w:left="7347" w:hanging="180"/>
      </w:pPr>
    </w:lvl>
  </w:abstractNum>
  <w:abstractNum w:abstractNumId="7" w15:restartNumberingAfterBreak="0">
    <w:nsid w:val="06883C3B"/>
    <w:multiLevelType w:val="hybridMultilevel"/>
    <w:tmpl w:val="165E7EE2"/>
    <w:lvl w:ilvl="0" w:tplc="B784D204">
      <w:start w:val="1"/>
      <w:numFmt w:val="decimal"/>
      <w:lvlText w:val="11.%1"/>
      <w:lvlJc w:val="left"/>
      <w:pPr>
        <w:ind w:left="720" w:hanging="360"/>
      </w:pPr>
      <w:rPr>
        <w:rFonts w:hint="default"/>
        <w:b w:val="0"/>
        <w:bCs w:val="0"/>
        <w:sz w:val="22"/>
        <w:szCs w:val="22"/>
      </w:rPr>
    </w:lvl>
    <w:lvl w:ilvl="1" w:tplc="041B0019">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8" w15:restartNumberingAfterBreak="0">
    <w:nsid w:val="07642C06"/>
    <w:multiLevelType w:val="hybridMultilevel"/>
    <w:tmpl w:val="41FE01C6"/>
    <w:lvl w:ilvl="0" w:tplc="041B0001">
      <w:start w:val="1"/>
      <w:numFmt w:val="bullet"/>
      <w:lvlText w:val=""/>
      <w:lvlJc w:val="left"/>
      <w:pPr>
        <w:ind w:left="768" w:hanging="360"/>
      </w:pPr>
      <w:rPr>
        <w:rFonts w:ascii="Symbol" w:hAnsi="Symbol" w:hint="default"/>
      </w:rPr>
    </w:lvl>
    <w:lvl w:ilvl="1" w:tplc="041B0003" w:tentative="1">
      <w:start w:val="1"/>
      <w:numFmt w:val="bullet"/>
      <w:lvlText w:val="o"/>
      <w:lvlJc w:val="left"/>
      <w:pPr>
        <w:ind w:left="1488" w:hanging="360"/>
      </w:pPr>
      <w:rPr>
        <w:rFonts w:ascii="Courier New" w:hAnsi="Courier New" w:cs="Courier New" w:hint="default"/>
      </w:rPr>
    </w:lvl>
    <w:lvl w:ilvl="2" w:tplc="041B0005" w:tentative="1">
      <w:start w:val="1"/>
      <w:numFmt w:val="bullet"/>
      <w:lvlText w:val=""/>
      <w:lvlJc w:val="left"/>
      <w:pPr>
        <w:ind w:left="2208" w:hanging="360"/>
      </w:pPr>
      <w:rPr>
        <w:rFonts w:ascii="Wingdings" w:hAnsi="Wingdings" w:hint="default"/>
      </w:rPr>
    </w:lvl>
    <w:lvl w:ilvl="3" w:tplc="041B0001" w:tentative="1">
      <w:start w:val="1"/>
      <w:numFmt w:val="bullet"/>
      <w:lvlText w:val=""/>
      <w:lvlJc w:val="left"/>
      <w:pPr>
        <w:ind w:left="2928" w:hanging="360"/>
      </w:pPr>
      <w:rPr>
        <w:rFonts w:ascii="Symbol" w:hAnsi="Symbol" w:hint="default"/>
      </w:rPr>
    </w:lvl>
    <w:lvl w:ilvl="4" w:tplc="041B0003" w:tentative="1">
      <w:start w:val="1"/>
      <w:numFmt w:val="bullet"/>
      <w:lvlText w:val="o"/>
      <w:lvlJc w:val="left"/>
      <w:pPr>
        <w:ind w:left="3648" w:hanging="360"/>
      </w:pPr>
      <w:rPr>
        <w:rFonts w:ascii="Courier New" w:hAnsi="Courier New" w:cs="Courier New" w:hint="default"/>
      </w:rPr>
    </w:lvl>
    <w:lvl w:ilvl="5" w:tplc="041B0005" w:tentative="1">
      <w:start w:val="1"/>
      <w:numFmt w:val="bullet"/>
      <w:lvlText w:val=""/>
      <w:lvlJc w:val="left"/>
      <w:pPr>
        <w:ind w:left="4368" w:hanging="360"/>
      </w:pPr>
      <w:rPr>
        <w:rFonts w:ascii="Wingdings" w:hAnsi="Wingdings" w:hint="default"/>
      </w:rPr>
    </w:lvl>
    <w:lvl w:ilvl="6" w:tplc="041B0001" w:tentative="1">
      <w:start w:val="1"/>
      <w:numFmt w:val="bullet"/>
      <w:lvlText w:val=""/>
      <w:lvlJc w:val="left"/>
      <w:pPr>
        <w:ind w:left="5088" w:hanging="360"/>
      </w:pPr>
      <w:rPr>
        <w:rFonts w:ascii="Symbol" w:hAnsi="Symbol" w:hint="default"/>
      </w:rPr>
    </w:lvl>
    <w:lvl w:ilvl="7" w:tplc="041B0003" w:tentative="1">
      <w:start w:val="1"/>
      <w:numFmt w:val="bullet"/>
      <w:lvlText w:val="o"/>
      <w:lvlJc w:val="left"/>
      <w:pPr>
        <w:ind w:left="5808" w:hanging="360"/>
      </w:pPr>
      <w:rPr>
        <w:rFonts w:ascii="Courier New" w:hAnsi="Courier New" w:cs="Courier New" w:hint="default"/>
      </w:rPr>
    </w:lvl>
    <w:lvl w:ilvl="8" w:tplc="041B0005" w:tentative="1">
      <w:start w:val="1"/>
      <w:numFmt w:val="bullet"/>
      <w:lvlText w:val=""/>
      <w:lvlJc w:val="left"/>
      <w:pPr>
        <w:ind w:left="6528" w:hanging="360"/>
      </w:pPr>
      <w:rPr>
        <w:rFonts w:ascii="Wingdings" w:hAnsi="Wingdings" w:hint="default"/>
      </w:rPr>
    </w:lvl>
  </w:abstractNum>
  <w:abstractNum w:abstractNumId="9" w15:restartNumberingAfterBreak="0">
    <w:nsid w:val="07A624EB"/>
    <w:multiLevelType w:val="hybridMultilevel"/>
    <w:tmpl w:val="36F0E1AE"/>
    <w:lvl w:ilvl="0" w:tplc="73F06314">
      <w:start w:val="1"/>
      <w:numFmt w:val="lowerLetter"/>
      <w:lvlText w:val="%1)"/>
      <w:lvlJc w:val="left"/>
      <w:pPr>
        <w:ind w:left="360" w:hanging="360"/>
      </w:pPr>
      <w:rPr>
        <w:sz w:val="22"/>
        <w:szCs w:val="22"/>
      </w:rPr>
    </w:lvl>
    <w:lvl w:ilvl="1" w:tplc="041B0019">
      <w:start w:val="1"/>
      <w:numFmt w:val="lowerLetter"/>
      <w:lvlText w:val="%2."/>
      <w:lvlJc w:val="left"/>
      <w:pPr>
        <w:ind w:left="1080" w:hanging="360"/>
      </w:pPr>
    </w:lvl>
    <w:lvl w:ilvl="2" w:tplc="041B001B">
      <w:start w:val="1"/>
      <w:numFmt w:val="lowerRoman"/>
      <w:lvlText w:val="%3."/>
      <w:lvlJc w:val="right"/>
      <w:pPr>
        <w:ind w:left="1800" w:hanging="180"/>
      </w:pPr>
    </w:lvl>
    <w:lvl w:ilvl="3" w:tplc="041B000F" w:tentative="1">
      <w:start w:val="1"/>
      <w:numFmt w:val="decimal"/>
      <w:lvlText w:val="%4."/>
      <w:lvlJc w:val="left"/>
      <w:pPr>
        <w:ind w:left="2520" w:hanging="360"/>
      </w:pPr>
    </w:lvl>
    <w:lvl w:ilvl="4" w:tplc="041B0019" w:tentative="1">
      <w:start w:val="1"/>
      <w:numFmt w:val="lowerLetter"/>
      <w:lvlText w:val="%5."/>
      <w:lvlJc w:val="left"/>
      <w:pPr>
        <w:ind w:left="3240" w:hanging="360"/>
      </w:pPr>
    </w:lvl>
    <w:lvl w:ilvl="5" w:tplc="041B001B" w:tentative="1">
      <w:start w:val="1"/>
      <w:numFmt w:val="lowerRoman"/>
      <w:lvlText w:val="%6."/>
      <w:lvlJc w:val="right"/>
      <w:pPr>
        <w:ind w:left="3960" w:hanging="180"/>
      </w:pPr>
    </w:lvl>
    <w:lvl w:ilvl="6" w:tplc="041B000F" w:tentative="1">
      <w:start w:val="1"/>
      <w:numFmt w:val="decimal"/>
      <w:lvlText w:val="%7."/>
      <w:lvlJc w:val="left"/>
      <w:pPr>
        <w:ind w:left="4680" w:hanging="360"/>
      </w:pPr>
    </w:lvl>
    <w:lvl w:ilvl="7" w:tplc="041B0019" w:tentative="1">
      <w:start w:val="1"/>
      <w:numFmt w:val="lowerLetter"/>
      <w:lvlText w:val="%8."/>
      <w:lvlJc w:val="left"/>
      <w:pPr>
        <w:ind w:left="5400" w:hanging="360"/>
      </w:pPr>
    </w:lvl>
    <w:lvl w:ilvl="8" w:tplc="041B001B" w:tentative="1">
      <w:start w:val="1"/>
      <w:numFmt w:val="lowerRoman"/>
      <w:lvlText w:val="%9."/>
      <w:lvlJc w:val="right"/>
      <w:pPr>
        <w:ind w:left="6120" w:hanging="180"/>
      </w:pPr>
    </w:lvl>
  </w:abstractNum>
  <w:abstractNum w:abstractNumId="10" w15:restartNumberingAfterBreak="0">
    <w:nsid w:val="08624D72"/>
    <w:multiLevelType w:val="hybridMultilevel"/>
    <w:tmpl w:val="B8C04D26"/>
    <w:lvl w:ilvl="0" w:tplc="98FC6D3A">
      <w:start w:val="1"/>
      <w:numFmt w:val="lowerLetter"/>
      <w:lvlText w:val="%1)"/>
      <w:lvlJc w:val="left"/>
      <w:pPr>
        <w:ind w:left="1587" w:hanging="360"/>
      </w:pPr>
    </w:lvl>
    <w:lvl w:ilvl="1" w:tplc="041B0019" w:tentative="1">
      <w:start w:val="1"/>
      <w:numFmt w:val="lowerLetter"/>
      <w:lvlText w:val="%2."/>
      <w:lvlJc w:val="left"/>
      <w:pPr>
        <w:ind w:left="2307" w:hanging="360"/>
      </w:pPr>
    </w:lvl>
    <w:lvl w:ilvl="2" w:tplc="041B001B" w:tentative="1">
      <w:start w:val="1"/>
      <w:numFmt w:val="lowerRoman"/>
      <w:lvlText w:val="%3."/>
      <w:lvlJc w:val="right"/>
      <w:pPr>
        <w:ind w:left="3027" w:hanging="180"/>
      </w:pPr>
    </w:lvl>
    <w:lvl w:ilvl="3" w:tplc="041B000F" w:tentative="1">
      <w:start w:val="1"/>
      <w:numFmt w:val="decimal"/>
      <w:lvlText w:val="%4."/>
      <w:lvlJc w:val="left"/>
      <w:pPr>
        <w:ind w:left="3747" w:hanging="360"/>
      </w:pPr>
    </w:lvl>
    <w:lvl w:ilvl="4" w:tplc="041B0019" w:tentative="1">
      <w:start w:val="1"/>
      <w:numFmt w:val="lowerLetter"/>
      <w:lvlText w:val="%5."/>
      <w:lvlJc w:val="left"/>
      <w:pPr>
        <w:ind w:left="4467" w:hanging="360"/>
      </w:pPr>
    </w:lvl>
    <w:lvl w:ilvl="5" w:tplc="041B001B" w:tentative="1">
      <w:start w:val="1"/>
      <w:numFmt w:val="lowerRoman"/>
      <w:lvlText w:val="%6."/>
      <w:lvlJc w:val="right"/>
      <w:pPr>
        <w:ind w:left="5187" w:hanging="180"/>
      </w:pPr>
    </w:lvl>
    <w:lvl w:ilvl="6" w:tplc="041B000F" w:tentative="1">
      <w:start w:val="1"/>
      <w:numFmt w:val="decimal"/>
      <w:lvlText w:val="%7."/>
      <w:lvlJc w:val="left"/>
      <w:pPr>
        <w:ind w:left="5907" w:hanging="360"/>
      </w:pPr>
    </w:lvl>
    <w:lvl w:ilvl="7" w:tplc="041B0019" w:tentative="1">
      <w:start w:val="1"/>
      <w:numFmt w:val="lowerLetter"/>
      <w:lvlText w:val="%8."/>
      <w:lvlJc w:val="left"/>
      <w:pPr>
        <w:ind w:left="6627" w:hanging="360"/>
      </w:pPr>
    </w:lvl>
    <w:lvl w:ilvl="8" w:tplc="041B001B" w:tentative="1">
      <w:start w:val="1"/>
      <w:numFmt w:val="lowerRoman"/>
      <w:lvlText w:val="%9."/>
      <w:lvlJc w:val="right"/>
      <w:pPr>
        <w:ind w:left="7347" w:hanging="180"/>
      </w:pPr>
    </w:lvl>
  </w:abstractNum>
  <w:abstractNum w:abstractNumId="11" w15:restartNumberingAfterBreak="0">
    <w:nsid w:val="096D791B"/>
    <w:multiLevelType w:val="hybridMultilevel"/>
    <w:tmpl w:val="9A681716"/>
    <w:lvl w:ilvl="0" w:tplc="275A0FE2">
      <w:start w:val="1"/>
      <w:numFmt w:val="lowerLetter"/>
      <w:lvlText w:val="%1)"/>
      <w:lvlJc w:val="left"/>
      <w:pPr>
        <w:ind w:left="1428" w:hanging="360"/>
      </w:pPr>
      <w:rPr>
        <w:rFonts w:ascii="Arial Narrow,Arial,Calibri" w:hAnsi="Arial Narrow,Arial,Calibri" w:hint="default"/>
      </w:rPr>
    </w:lvl>
    <w:lvl w:ilvl="1" w:tplc="92C29576">
      <w:start w:val="1"/>
      <w:numFmt w:val="lowerLetter"/>
      <w:lvlText w:val="%2."/>
      <w:lvlJc w:val="left"/>
      <w:pPr>
        <w:ind w:left="1440" w:hanging="360"/>
      </w:pPr>
    </w:lvl>
    <w:lvl w:ilvl="2" w:tplc="6E6459C0">
      <w:start w:val="1"/>
      <w:numFmt w:val="lowerRoman"/>
      <w:lvlText w:val="%3."/>
      <w:lvlJc w:val="right"/>
      <w:pPr>
        <w:ind w:left="2160" w:hanging="180"/>
      </w:pPr>
    </w:lvl>
    <w:lvl w:ilvl="3" w:tplc="7EE0C68E">
      <w:start w:val="1"/>
      <w:numFmt w:val="decimal"/>
      <w:lvlText w:val="%4."/>
      <w:lvlJc w:val="left"/>
      <w:pPr>
        <w:ind w:left="2880" w:hanging="360"/>
      </w:pPr>
    </w:lvl>
    <w:lvl w:ilvl="4" w:tplc="B7AA706E">
      <w:start w:val="1"/>
      <w:numFmt w:val="lowerLetter"/>
      <w:lvlText w:val="%5."/>
      <w:lvlJc w:val="left"/>
      <w:pPr>
        <w:ind w:left="3600" w:hanging="360"/>
      </w:pPr>
    </w:lvl>
    <w:lvl w:ilvl="5" w:tplc="AE44D90C">
      <w:start w:val="1"/>
      <w:numFmt w:val="lowerRoman"/>
      <w:lvlText w:val="%6."/>
      <w:lvlJc w:val="right"/>
      <w:pPr>
        <w:ind w:left="4320" w:hanging="180"/>
      </w:pPr>
    </w:lvl>
    <w:lvl w:ilvl="6" w:tplc="1C74ED5A">
      <w:start w:val="1"/>
      <w:numFmt w:val="decimal"/>
      <w:lvlText w:val="%7."/>
      <w:lvlJc w:val="left"/>
      <w:pPr>
        <w:ind w:left="5040" w:hanging="360"/>
      </w:pPr>
    </w:lvl>
    <w:lvl w:ilvl="7" w:tplc="25D6EAB4">
      <w:start w:val="1"/>
      <w:numFmt w:val="lowerLetter"/>
      <w:lvlText w:val="%8."/>
      <w:lvlJc w:val="left"/>
      <w:pPr>
        <w:ind w:left="5760" w:hanging="360"/>
      </w:pPr>
    </w:lvl>
    <w:lvl w:ilvl="8" w:tplc="92EE4064">
      <w:start w:val="1"/>
      <w:numFmt w:val="lowerRoman"/>
      <w:lvlText w:val="%9."/>
      <w:lvlJc w:val="right"/>
      <w:pPr>
        <w:ind w:left="6480" w:hanging="180"/>
      </w:pPr>
    </w:lvl>
  </w:abstractNum>
  <w:abstractNum w:abstractNumId="12" w15:restartNumberingAfterBreak="0">
    <w:nsid w:val="099C4654"/>
    <w:multiLevelType w:val="hybridMultilevel"/>
    <w:tmpl w:val="18D061AA"/>
    <w:lvl w:ilvl="0" w:tplc="041B0017">
      <w:start w:val="1"/>
      <w:numFmt w:val="lowerLetter"/>
      <w:lvlText w:val="%1)"/>
      <w:lvlJc w:val="left"/>
      <w:pPr>
        <w:ind w:left="360" w:hanging="360"/>
      </w:pPr>
    </w:lvl>
    <w:lvl w:ilvl="1" w:tplc="FFFFFFFF">
      <w:start w:val="1"/>
      <w:numFmt w:val="lowerLetter"/>
      <w:lvlText w:val="%2."/>
      <w:lvlJc w:val="left"/>
      <w:pPr>
        <w:ind w:left="0" w:hanging="360"/>
      </w:pPr>
    </w:lvl>
    <w:lvl w:ilvl="2" w:tplc="FFFFFFFF">
      <w:start w:val="1"/>
      <w:numFmt w:val="lowerRoman"/>
      <w:lvlText w:val="%3."/>
      <w:lvlJc w:val="right"/>
      <w:pPr>
        <w:ind w:left="720" w:hanging="180"/>
      </w:pPr>
    </w:lvl>
    <w:lvl w:ilvl="3" w:tplc="FFFFFFFF" w:tentative="1">
      <w:start w:val="1"/>
      <w:numFmt w:val="decimal"/>
      <w:lvlText w:val="%4."/>
      <w:lvlJc w:val="left"/>
      <w:pPr>
        <w:ind w:left="1440" w:hanging="360"/>
      </w:pPr>
    </w:lvl>
    <w:lvl w:ilvl="4" w:tplc="FFFFFFFF" w:tentative="1">
      <w:start w:val="1"/>
      <w:numFmt w:val="lowerLetter"/>
      <w:lvlText w:val="%5."/>
      <w:lvlJc w:val="left"/>
      <w:pPr>
        <w:ind w:left="2160" w:hanging="360"/>
      </w:pPr>
    </w:lvl>
    <w:lvl w:ilvl="5" w:tplc="FFFFFFFF" w:tentative="1">
      <w:start w:val="1"/>
      <w:numFmt w:val="lowerRoman"/>
      <w:lvlText w:val="%6."/>
      <w:lvlJc w:val="right"/>
      <w:pPr>
        <w:ind w:left="2880" w:hanging="180"/>
      </w:pPr>
    </w:lvl>
    <w:lvl w:ilvl="6" w:tplc="FFFFFFFF" w:tentative="1">
      <w:start w:val="1"/>
      <w:numFmt w:val="decimal"/>
      <w:lvlText w:val="%7."/>
      <w:lvlJc w:val="left"/>
      <w:pPr>
        <w:ind w:left="3600" w:hanging="360"/>
      </w:pPr>
    </w:lvl>
    <w:lvl w:ilvl="7" w:tplc="FFFFFFFF" w:tentative="1">
      <w:start w:val="1"/>
      <w:numFmt w:val="lowerLetter"/>
      <w:lvlText w:val="%8."/>
      <w:lvlJc w:val="left"/>
      <w:pPr>
        <w:ind w:left="4320" w:hanging="360"/>
      </w:pPr>
    </w:lvl>
    <w:lvl w:ilvl="8" w:tplc="FFFFFFFF" w:tentative="1">
      <w:start w:val="1"/>
      <w:numFmt w:val="lowerRoman"/>
      <w:lvlText w:val="%9."/>
      <w:lvlJc w:val="right"/>
      <w:pPr>
        <w:ind w:left="5040" w:hanging="180"/>
      </w:pPr>
    </w:lvl>
  </w:abstractNum>
  <w:abstractNum w:abstractNumId="13" w15:restartNumberingAfterBreak="0">
    <w:nsid w:val="0A6C7FFB"/>
    <w:multiLevelType w:val="hybridMultilevel"/>
    <w:tmpl w:val="4F3C0070"/>
    <w:lvl w:ilvl="0" w:tplc="98FC6D3A">
      <w:start w:val="1"/>
      <w:numFmt w:val="lowerLetter"/>
      <w:lvlText w:val="%1)"/>
      <w:lvlJc w:val="left"/>
      <w:pPr>
        <w:ind w:left="1635" w:hanging="360"/>
      </w:pPr>
    </w:lvl>
    <w:lvl w:ilvl="1" w:tplc="041B0019" w:tentative="1">
      <w:start w:val="1"/>
      <w:numFmt w:val="lowerLetter"/>
      <w:lvlText w:val="%2."/>
      <w:lvlJc w:val="left"/>
      <w:pPr>
        <w:ind w:left="2355" w:hanging="360"/>
      </w:pPr>
    </w:lvl>
    <w:lvl w:ilvl="2" w:tplc="041B001B" w:tentative="1">
      <w:start w:val="1"/>
      <w:numFmt w:val="lowerRoman"/>
      <w:lvlText w:val="%3."/>
      <w:lvlJc w:val="right"/>
      <w:pPr>
        <w:ind w:left="3075" w:hanging="180"/>
      </w:pPr>
    </w:lvl>
    <w:lvl w:ilvl="3" w:tplc="041B000F" w:tentative="1">
      <w:start w:val="1"/>
      <w:numFmt w:val="decimal"/>
      <w:lvlText w:val="%4."/>
      <w:lvlJc w:val="left"/>
      <w:pPr>
        <w:ind w:left="3795" w:hanging="360"/>
      </w:pPr>
    </w:lvl>
    <w:lvl w:ilvl="4" w:tplc="041B0019" w:tentative="1">
      <w:start w:val="1"/>
      <w:numFmt w:val="lowerLetter"/>
      <w:lvlText w:val="%5."/>
      <w:lvlJc w:val="left"/>
      <w:pPr>
        <w:ind w:left="4515" w:hanging="360"/>
      </w:pPr>
    </w:lvl>
    <w:lvl w:ilvl="5" w:tplc="041B001B" w:tentative="1">
      <w:start w:val="1"/>
      <w:numFmt w:val="lowerRoman"/>
      <w:lvlText w:val="%6."/>
      <w:lvlJc w:val="right"/>
      <w:pPr>
        <w:ind w:left="5235" w:hanging="180"/>
      </w:pPr>
    </w:lvl>
    <w:lvl w:ilvl="6" w:tplc="041B000F" w:tentative="1">
      <w:start w:val="1"/>
      <w:numFmt w:val="decimal"/>
      <w:lvlText w:val="%7."/>
      <w:lvlJc w:val="left"/>
      <w:pPr>
        <w:ind w:left="5955" w:hanging="360"/>
      </w:pPr>
    </w:lvl>
    <w:lvl w:ilvl="7" w:tplc="041B0019" w:tentative="1">
      <w:start w:val="1"/>
      <w:numFmt w:val="lowerLetter"/>
      <w:lvlText w:val="%8."/>
      <w:lvlJc w:val="left"/>
      <w:pPr>
        <w:ind w:left="6675" w:hanging="360"/>
      </w:pPr>
    </w:lvl>
    <w:lvl w:ilvl="8" w:tplc="041B001B" w:tentative="1">
      <w:start w:val="1"/>
      <w:numFmt w:val="lowerRoman"/>
      <w:lvlText w:val="%9."/>
      <w:lvlJc w:val="right"/>
      <w:pPr>
        <w:ind w:left="7395" w:hanging="180"/>
      </w:pPr>
    </w:lvl>
  </w:abstractNum>
  <w:abstractNum w:abstractNumId="14" w15:restartNumberingAfterBreak="0">
    <w:nsid w:val="0AF4F542"/>
    <w:multiLevelType w:val="hybridMultilevel"/>
    <w:tmpl w:val="37040112"/>
    <w:lvl w:ilvl="0" w:tplc="0DBE7BAE">
      <w:start w:val="1"/>
      <w:numFmt w:val="decimal"/>
      <w:lvlText w:val="1.%1"/>
      <w:lvlJc w:val="left"/>
      <w:pPr>
        <w:ind w:left="360" w:hanging="360"/>
      </w:pPr>
      <w:rPr>
        <w:rFonts w:hint="default"/>
        <w:sz w:val="22"/>
        <w:szCs w:val="22"/>
      </w:rPr>
    </w:lvl>
    <w:lvl w:ilvl="1" w:tplc="E1A8A788">
      <w:start w:val="1"/>
      <w:numFmt w:val="lowerLetter"/>
      <w:lvlText w:val="%2."/>
      <w:lvlJc w:val="left"/>
      <w:pPr>
        <w:ind w:left="1080" w:hanging="360"/>
      </w:pPr>
    </w:lvl>
    <w:lvl w:ilvl="2" w:tplc="C0BA561C">
      <w:start w:val="1"/>
      <w:numFmt w:val="lowerRoman"/>
      <w:lvlText w:val="%3."/>
      <w:lvlJc w:val="right"/>
      <w:pPr>
        <w:ind w:left="1800" w:hanging="180"/>
      </w:pPr>
    </w:lvl>
    <w:lvl w:ilvl="3" w:tplc="CFF2F4EC">
      <w:start w:val="1"/>
      <w:numFmt w:val="decimal"/>
      <w:lvlText w:val="%4."/>
      <w:lvlJc w:val="left"/>
      <w:pPr>
        <w:ind w:left="2520" w:hanging="360"/>
      </w:pPr>
    </w:lvl>
    <w:lvl w:ilvl="4" w:tplc="9A82D994">
      <w:start w:val="1"/>
      <w:numFmt w:val="lowerLetter"/>
      <w:lvlText w:val="%5."/>
      <w:lvlJc w:val="left"/>
      <w:pPr>
        <w:ind w:left="3240" w:hanging="360"/>
      </w:pPr>
    </w:lvl>
    <w:lvl w:ilvl="5" w:tplc="B1721268">
      <w:start w:val="1"/>
      <w:numFmt w:val="lowerRoman"/>
      <w:lvlText w:val="%6."/>
      <w:lvlJc w:val="right"/>
      <w:pPr>
        <w:ind w:left="3960" w:hanging="180"/>
      </w:pPr>
    </w:lvl>
    <w:lvl w:ilvl="6" w:tplc="7B10AE72">
      <w:start w:val="1"/>
      <w:numFmt w:val="decimal"/>
      <w:lvlText w:val="%7."/>
      <w:lvlJc w:val="left"/>
      <w:pPr>
        <w:ind w:left="4680" w:hanging="360"/>
      </w:pPr>
    </w:lvl>
    <w:lvl w:ilvl="7" w:tplc="F39899F2">
      <w:start w:val="1"/>
      <w:numFmt w:val="lowerLetter"/>
      <w:lvlText w:val="%8."/>
      <w:lvlJc w:val="left"/>
      <w:pPr>
        <w:ind w:left="5400" w:hanging="360"/>
      </w:pPr>
    </w:lvl>
    <w:lvl w:ilvl="8" w:tplc="88129BEA">
      <w:start w:val="1"/>
      <w:numFmt w:val="lowerRoman"/>
      <w:lvlText w:val="%9."/>
      <w:lvlJc w:val="right"/>
      <w:pPr>
        <w:ind w:left="6120" w:hanging="180"/>
      </w:pPr>
    </w:lvl>
  </w:abstractNum>
  <w:abstractNum w:abstractNumId="15" w15:restartNumberingAfterBreak="0">
    <w:nsid w:val="0C777077"/>
    <w:multiLevelType w:val="hybridMultilevel"/>
    <w:tmpl w:val="DB2A8866"/>
    <w:lvl w:ilvl="0" w:tplc="5880847E">
      <w:start w:val="1"/>
      <w:numFmt w:val="decimal"/>
      <w:pStyle w:val="Obrzok"/>
      <w:lvlText w:val="Obrázok %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6" w15:restartNumberingAfterBreak="0">
    <w:nsid w:val="113851C1"/>
    <w:multiLevelType w:val="hybridMultilevel"/>
    <w:tmpl w:val="5A06EBE2"/>
    <w:lvl w:ilvl="0" w:tplc="CC38077C">
      <w:numFmt w:val="bullet"/>
      <w:lvlText w:val="-"/>
      <w:lvlJc w:val="left"/>
      <w:pPr>
        <w:ind w:left="1587" w:hanging="360"/>
      </w:pPr>
      <w:rPr>
        <w:rFonts w:ascii="Aptos" w:eastAsiaTheme="minorHAnsi" w:hAnsi="Aptos" w:cstheme="minorBidi" w:hint="default"/>
      </w:rPr>
    </w:lvl>
    <w:lvl w:ilvl="1" w:tplc="041B0003" w:tentative="1">
      <w:start w:val="1"/>
      <w:numFmt w:val="bullet"/>
      <w:lvlText w:val="o"/>
      <w:lvlJc w:val="left"/>
      <w:pPr>
        <w:ind w:left="2307" w:hanging="360"/>
      </w:pPr>
      <w:rPr>
        <w:rFonts w:ascii="Courier New" w:hAnsi="Courier New" w:cs="Courier New" w:hint="default"/>
      </w:rPr>
    </w:lvl>
    <w:lvl w:ilvl="2" w:tplc="041B0005" w:tentative="1">
      <w:start w:val="1"/>
      <w:numFmt w:val="bullet"/>
      <w:lvlText w:val=""/>
      <w:lvlJc w:val="left"/>
      <w:pPr>
        <w:ind w:left="3027" w:hanging="360"/>
      </w:pPr>
      <w:rPr>
        <w:rFonts w:ascii="Wingdings" w:hAnsi="Wingdings" w:hint="default"/>
      </w:rPr>
    </w:lvl>
    <w:lvl w:ilvl="3" w:tplc="041B0001" w:tentative="1">
      <w:start w:val="1"/>
      <w:numFmt w:val="bullet"/>
      <w:lvlText w:val=""/>
      <w:lvlJc w:val="left"/>
      <w:pPr>
        <w:ind w:left="3747" w:hanging="360"/>
      </w:pPr>
      <w:rPr>
        <w:rFonts w:ascii="Symbol" w:hAnsi="Symbol" w:hint="default"/>
      </w:rPr>
    </w:lvl>
    <w:lvl w:ilvl="4" w:tplc="041B0003" w:tentative="1">
      <w:start w:val="1"/>
      <w:numFmt w:val="bullet"/>
      <w:lvlText w:val="o"/>
      <w:lvlJc w:val="left"/>
      <w:pPr>
        <w:ind w:left="4467" w:hanging="360"/>
      </w:pPr>
      <w:rPr>
        <w:rFonts w:ascii="Courier New" w:hAnsi="Courier New" w:cs="Courier New" w:hint="default"/>
      </w:rPr>
    </w:lvl>
    <w:lvl w:ilvl="5" w:tplc="041B0005" w:tentative="1">
      <w:start w:val="1"/>
      <w:numFmt w:val="bullet"/>
      <w:lvlText w:val=""/>
      <w:lvlJc w:val="left"/>
      <w:pPr>
        <w:ind w:left="5187" w:hanging="360"/>
      </w:pPr>
      <w:rPr>
        <w:rFonts w:ascii="Wingdings" w:hAnsi="Wingdings" w:hint="default"/>
      </w:rPr>
    </w:lvl>
    <w:lvl w:ilvl="6" w:tplc="041B0001" w:tentative="1">
      <w:start w:val="1"/>
      <w:numFmt w:val="bullet"/>
      <w:lvlText w:val=""/>
      <w:lvlJc w:val="left"/>
      <w:pPr>
        <w:ind w:left="5907" w:hanging="360"/>
      </w:pPr>
      <w:rPr>
        <w:rFonts w:ascii="Symbol" w:hAnsi="Symbol" w:hint="default"/>
      </w:rPr>
    </w:lvl>
    <w:lvl w:ilvl="7" w:tplc="041B0003" w:tentative="1">
      <w:start w:val="1"/>
      <w:numFmt w:val="bullet"/>
      <w:lvlText w:val="o"/>
      <w:lvlJc w:val="left"/>
      <w:pPr>
        <w:ind w:left="6627" w:hanging="360"/>
      </w:pPr>
      <w:rPr>
        <w:rFonts w:ascii="Courier New" w:hAnsi="Courier New" w:cs="Courier New" w:hint="default"/>
      </w:rPr>
    </w:lvl>
    <w:lvl w:ilvl="8" w:tplc="041B0005" w:tentative="1">
      <w:start w:val="1"/>
      <w:numFmt w:val="bullet"/>
      <w:lvlText w:val=""/>
      <w:lvlJc w:val="left"/>
      <w:pPr>
        <w:ind w:left="7347" w:hanging="360"/>
      </w:pPr>
      <w:rPr>
        <w:rFonts w:ascii="Wingdings" w:hAnsi="Wingdings" w:hint="default"/>
      </w:rPr>
    </w:lvl>
  </w:abstractNum>
  <w:abstractNum w:abstractNumId="17" w15:restartNumberingAfterBreak="0">
    <w:nsid w:val="150171D2"/>
    <w:multiLevelType w:val="hybridMultilevel"/>
    <w:tmpl w:val="1A8849CC"/>
    <w:lvl w:ilvl="0" w:tplc="32C66736">
      <w:start w:val="1"/>
      <w:numFmt w:val="decimal"/>
      <w:lvlText w:val="Tabuľka %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8" w15:restartNumberingAfterBreak="0">
    <w:nsid w:val="15982507"/>
    <w:multiLevelType w:val="hybridMultilevel"/>
    <w:tmpl w:val="2F342DCE"/>
    <w:lvl w:ilvl="0" w:tplc="0CBC0072">
      <w:start w:val="1"/>
      <w:numFmt w:val="decimal"/>
      <w:lvlText w:val="10.%1"/>
      <w:lvlJc w:val="left"/>
      <w:pPr>
        <w:ind w:left="720" w:hanging="360"/>
      </w:pPr>
      <w:rPr>
        <w:rFonts w:hint="default"/>
        <w:sz w:val="22"/>
        <w:szCs w:val="22"/>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9" w15:restartNumberingAfterBreak="0">
    <w:nsid w:val="16C9E082"/>
    <w:multiLevelType w:val="hybridMultilevel"/>
    <w:tmpl w:val="85FED5BA"/>
    <w:lvl w:ilvl="0" w:tplc="C8EEDC76">
      <w:start w:val="1"/>
      <w:numFmt w:val="lowerLetter"/>
      <w:lvlText w:val="%1)"/>
      <w:lvlJc w:val="left"/>
      <w:pPr>
        <w:ind w:left="1428" w:hanging="360"/>
      </w:pPr>
      <w:rPr>
        <w:rFonts w:ascii="Arial Narrow,Arial,Calibri" w:hAnsi="Arial Narrow,Arial,Calibri" w:hint="default"/>
      </w:rPr>
    </w:lvl>
    <w:lvl w:ilvl="1" w:tplc="5E9C06A4">
      <w:start w:val="1"/>
      <w:numFmt w:val="lowerLetter"/>
      <w:lvlText w:val="%2."/>
      <w:lvlJc w:val="left"/>
      <w:pPr>
        <w:ind w:left="1440" w:hanging="360"/>
      </w:pPr>
    </w:lvl>
    <w:lvl w:ilvl="2" w:tplc="0D4A2024">
      <w:start w:val="1"/>
      <w:numFmt w:val="lowerRoman"/>
      <w:lvlText w:val="%3."/>
      <w:lvlJc w:val="right"/>
      <w:pPr>
        <w:ind w:left="2160" w:hanging="180"/>
      </w:pPr>
    </w:lvl>
    <w:lvl w:ilvl="3" w:tplc="8B723EB8">
      <w:start w:val="1"/>
      <w:numFmt w:val="decimal"/>
      <w:lvlText w:val="%4."/>
      <w:lvlJc w:val="left"/>
      <w:pPr>
        <w:ind w:left="2880" w:hanging="360"/>
      </w:pPr>
    </w:lvl>
    <w:lvl w:ilvl="4" w:tplc="632AB324">
      <w:start w:val="1"/>
      <w:numFmt w:val="lowerLetter"/>
      <w:lvlText w:val="%5."/>
      <w:lvlJc w:val="left"/>
      <w:pPr>
        <w:ind w:left="3600" w:hanging="360"/>
      </w:pPr>
    </w:lvl>
    <w:lvl w:ilvl="5" w:tplc="051C85E0">
      <w:start w:val="1"/>
      <w:numFmt w:val="lowerRoman"/>
      <w:lvlText w:val="%6."/>
      <w:lvlJc w:val="right"/>
      <w:pPr>
        <w:ind w:left="4320" w:hanging="180"/>
      </w:pPr>
    </w:lvl>
    <w:lvl w:ilvl="6" w:tplc="774AC8E0">
      <w:start w:val="1"/>
      <w:numFmt w:val="decimal"/>
      <w:lvlText w:val="%7."/>
      <w:lvlJc w:val="left"/>
      <w:pPr>
        <w:ind w:left="5040" w:hanging="360"/>
      </w:pPr>
    </w:lvl>
    <w:lvl w:ilvl="7" w:tplc="B77EDFA4">
      <w:start w:val="1"/>
      <w:numFmt w:val="lowerLetter"/>
      <w:lvlText w:val="%8."/>
      <w:lvlJc w:val="left"/>
      <w:pPr>
        <w:ind w:left="5760" w:hanging="360"/>
      </w:pPr>
    </w:lvl>
    <w:lvl w:ilvl="8" w:tplc="129403C4">
      <w:start w:val="1"/>
      <w:numFmt w:val="lowerRoman"/>
      <w:lvlText w:val="%9."/>
      <w:lvlJc w:val="right"/>
      <w:pPr>
        <w:ind w:left="6480" w:hanging="180"/>
      </w:pPr>
    </w:lvl>
  </w:abstractNum>
  <w:abstractNum w:abstractNumId="20" w15:restartNumberingAfterBreak="0">
    <w:nsid w:val="1B74572E"/>
    <w:multiLevelType w:val="hybridMultilevel"/>
    <w:tmpl w:val="2E54A862"/>
    <w:lvl w:ilvl="0" w:tplc="FFFFFFFF">
      <w:start w:val="1"/>
      <w:numFmt w:val="decimal"/>
      <w:lvlText w:val="%1."/>
      <w:lvlJc w:val="left"/>
      <w:pPr>
        <w:ind w:left="360" w:hanging="360"/>
      </w:pPr>
      <w:rPr>
        <w:rFonts w:hint="default"/>
        <w:b w:val="0"/>
        <w:i w:val="0"/>
      </w:r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21" w15:restartNumberingAfterBreak="0">
    <w:nsid w:val="1BFE2897"/>
    <w:multiLevelType w:val="hybridMultilevel"/>
    <w:tmpl w:val="7F9A97F0"/>
    <w:lvl w:ilvl="0" w:tplc="53708276">
      <w:start w:val="1"/>
      <w:numFmt w:val="decimal"/>
      <w:lvlText w:val="4.%1"/>
      <w:lvlJc w:val="left"/>
      <w:pPr>
        <w:ind w:left="360" w:hanging="360"/>
      </w:pPr>
      <w:rPr>
        <w:rFonts w:ascii="Arial Narrow" w:hAnsi="Arial Narrow" w:hint="default"/>
        <w:sz w:val="22"/>
        <w:szCs w:val="22"/>
      </w:rPr>
    </w:lvl>
    <w:lvl w:ilvl="1" w:tplc="041B0019">
      <w:start w:val="1"/>
      <w:numFmt w:val="lowerLetter"/>
      <w:lvlText w:val="%2."/>
      <w:lvlJc w:val="left"/>
      <w:pPr>
        <w:ind w:left="1080" w:hanging="360"/>
      </w:pPr>
    </w:lvl>
    <w:lvl w:ilvl="2" w:tplc="041B001B" w:tentative="1">
      <w:start w:val="1"/>
      <w:numFmt w:val="lowerRoman"/>
      <w:lvlText w:val="%3."/>
      <w:lvlJc w:val="right"/>
      <w:pPr>
        <w:ind w:left="1800" w:hanging="180"/>
      </w:pPr>
    </w:lvl>
    <w:lvl w:ilvl="3" w:tplc="041B000F" w:tentative="1">
      <w:start w:val="1"/>
      <w:numFmt w:val="decimal"/>
      <w:lvlText w:val="%4."/>
      <w:lvlJc w:val="left"/>
      <w:pPr>
        <w:ind w:left="2520" w:hanging="360"/>
      </w:pPr>
    </w:lvl>
    <w:lvl w:ilvl="4" w:tplc="041B0019" w:tentative="1">
      <w:start w:val="1"/>
      <w:numFmt w:val="lowerLetter"/>
      <w:lvlText w:val="%5."/>
      <w:lvlJc w:val="left"/>
      <w:pPr>
        <w:ind w:left="3240" w:hanging="360"/>
      </w:pPr>
    </w:lvl>
    <w:lvl w:ilvl="5" w:tplc="041B001B" w:tentative="1">
      <w:start w:val="1"/>
      <w:numFmt w:val="lowerRoman"/>
      <w:lvlText w:val="%6."/>
      <w:lvlJc w:val="right"/>
      <w:pPr>
        <w:ind w:left="3960" w:hanging="180"/>
      </w:pPr>
    </w:lvl>
    <w:lvl w:ilvl="6" w:tplc="041B000F" w:tentative="1">
      <w:start w:val="1"/>
      <w:numFmt w:val="decimal"/>
      <w:lvlText w:val="%7."/>
      <w:lvlJc w:val="left"/>
      <w:pPr>
        <w:ind w:left="4680" w:hanging="360"/>
      </w:pPr>
    </w:lvl>
    <w:lvl w:ilvl="7" w:tplc="041B0019" w:tentative="1">
      <w:start w:val="1"/>
      <w:numFmt w:val="lowerLetter"/>
      <w:lvlText w:val="%8."/>
      <w:lvlJc w:val="left"/>
      <w:pPr>
        <w:ind w:left="5400" w:hanging="360"/>
      </w:pPr>
    </w:lvl>
    <w:lvl w:ilvl="8" w:tplc="041B001B" w:tentative="1">
      <w:start w:val="1"/>
      <w:numFmt w:val="lowerRoman"/>
      <w:lvlText w:val="%9."/>
      <w:lvlJc w:val="right"/>
      <w:pPr>
        <w:ind w:left="6120" w:hanging="180"/>
      </w:pPr>
    </w:lvl>
  </w:abstractNum>
  <w:abstractNum w:abstractNumId="22" w15:restartNumberingAfterBreak="0">
    <w:nsid w:val="1C644CBC"/>
    <w:multiLevelType w:val="hybridMultilevel"/>
    <w:tmpl w:val="B0EE30FA"/>
    <w:lvl w:ilvl="0" w:tplc="041B0017">
      <w:start w:val="1"/>
      <w:numFmt w:val="lowerLetter"/>
      <w:lvlText w:val="%1)"/>
      <w:lvlJc w:val="left"/>
      <w:pPr>
        <w:ind w:left="1080" w:hanging="360"/>
      </w:pPr>
    </w:lvl>
    <w:lvl w:ilvl="1" w:tplc="041B0019" w:tentative="1">
      <w:start w:val="1"/>
      <w:numFmt w:val="lowerLetter"/>
      <w:lvlText w:val="%2."/>
      <w:lvlJc w:val="left"/>
      <w:pPr>
        <w:ind w:left="1800" w:hanging="360"/>
      </w:pPr>
    </w:lvl>
    <w:lvl w:ilvl="2" w:tplc="041B001B" w:tentative="1">
      <w:start w:val="1"/>
      <w:numFmt w:val="lowerRoman"/>
      <w:lvlText w:val="%3."/>
      <w:lvlJc w:val="right"/>
      <w:pPr>
        <w:ind w:left="2520" w:hanging="180"/>
      </w:pPr>
    </w:lvl>
    <w:lvl w:ilvl="3" w:tplc="041B000F" w:tentative="1">
      <w:start w:val="1"/>
      <w:numFmt w:val="decimal"/>
      <w:lvlText w:val="%4."/>
      <w:lvlJc w:val="left"/>
      <w:pPr>
        <w:ind w:left="3240" w:hanging="360"/>
      </w:pPr>
    </w:lvl>
    <w:lvl w:ilvl="4" w:tplc="041B0019" w:tentative="1">
      <w:start w:val="1"/>
      <w:numFmt w:val="lowerLetter"/>
      <w:lvlText w:val="%5."/>
      <w:lvlJc w:val="left"/>
      <w:pPr>
        <w:ind w:left="3960" w:hanging="360"/>
      </w:pPr>
    </w:lvl>
    <w:lvl w:ilvl="5" w:tplc="041B001B" w:tentative="1">
      <w:start w:val="1"/>
      <w:numFmt w:val="lowerRoman"/>
      <w:lvlText w:val="%6."/>
      <w:lvlJc w:val="right"/>
      <w:pPr>
        <w:ind w:left="4680" w:hanging="180"/>
      </w:pPr>
    </w:lvl>
    <w:lvl w:ilvl="6" w:tplc="041B000F" w:tentative="1">
      <w:start w:val="1"/>
      <w:numFmt w:val="decimal"/>
      <w:lvlText w:val="%7."/>
      <w:lvlJc w:val="left"/>
      <w:pPr>
        <w:ind w:left="5400" w:hanging="360"/>
      </w:pPr>
    </w:lvl>
    <w:lvl w:ilvl="7" w:tplc="041B0019" w:tentative="1">
      <w:start w:val="1"/>
      <w:numFmt w:val="lowerLetter"/>
      <w:lvlText w:val="%8."/>
      <w:lvlJc w:val="left"/>
      <w:pPr>
        <w:ind w:left="6120" w:hanging="360"/>
      </w:pPr>
    </w:lvl>
    <w:lvl w:ilvl="8" w:tplc="041B001B" w:tentative="1">
      <w:start w:val="1"/>
      <w:numFmt w:val="lowerRoman"/>
      <w:lvlText w:val="%9."/>
      <w:lvlJc w:val="right"/>
      <w:pPr>
        <w:ind w:left="6840" w:hanging="180"/>
      </w:pPr>
    </w:lvl>
  </w:abstractNum>
  <w:abstractNum w:abstractNumId="23" w15:restartNumberingAfterBreak="0">
    <w:nsid w:val="1CDE6326"/>
    <w:multiLevelType w:val="hybridMultilevel"/>
    <w:tmpl w:val="7FAC568E"/>
    <w:lvl w:ilvl="0" w:tplc="0DFAABA0">
      <w:start w:val="1"/>
      <w:numFmt w:val="lowerLetter"/>
      <w:lvlText w:val="%1)"/>
      <w:lvlJc w:val="left"/>
      <w:pPr>
        <w:ind w:left="1428" w:hanging="360"/>
      </w:pPr>
      <w:rPr>
        <w:rFonts w:ascii="Arial Narrow,Arial,Calibri" w:hAnsi="Arial Narrow,Arial,Calibri" w:hint="default"/>
      </w:rPr>
    </w:lvl>
    <w:lvl w:ilvl="1" w:tplc="9CCA9D74">
      <w:start w:val="1"/>
      <w:numFmt w:val="lowerLetter"/>
      <w:lvlText w:val="%2."/>
      <w:lvlJc w:val="left"/>
      <w:pPr>
        <w:ind w:left="1440" w:hanging="360"/>
      </w:pPr>
    </w:lvl>
    <w:lvl w:ilvl="2" w:tplc="E67A6E50">
      <w:start w:val="1"/>
      <w:numFmt w:val="lowerRoman"/>
      <w:lvlText w:val="%3."/>
      <w:lvlJc w:val="right"/>
      <w:pPr>
        <w:ind w:left="2160" w:hanging="180"/>
      </w:pPr>
    </w:lvl>
    <w:lvl w:ilvl="3" w:tplc="770C6E8A">
      <w:start w:val="1"/>
      <w:numFmt w:val="decimal"/>
      <w:lvlText w:val="%4."/>
      <w:lvlJc w:val="left"/>
      <w:pPr>
        <w:ind w:left="2880" w:hanging="360"/>
      </w:pPr>
    </w:lvl>
    <w:lvl w:ilvl="4" w:tplc="2BAA84D2">
      <w:start w:val="1"/>
      <w:numFmt w:val="lowerLetter"/>
      <w:lvlText w:val="%5."/>
      <w:lvlJc w:val="left"/>
      <w:pPr>
        <w:ind w:left="3600" w:hanging="360"/>
      </w:pPr>
    </w:lvl>
    <w:lvl w:ilvl="5" w:tplc="F6C0D7B2">
      <w:start w:val="1"/>
      <w:numFmt w:val="lowerRoman"/>
      <w:lvlText w:val="%6."/>
      <w:lvlJc w:val="right"/>
      <w:pPr>
        <w:ind w:left="4320" w:hanging="180"/>
      </w:pPr>
    </w:lvl>
    <w:lvl w:ilvl="6" w:tplc="494A0838">
      <w:start w:val="1"/>
      <w:numFmt w:val="decimal"/>
      <w:lvlText w:val="%7."/>
      <w:lvlJc w:val="left"/>
      <w:pPr>
        <w:ind w:left="5040" w:hanging="360"/>
      </w:pPr>
    </w:lvl>
    <w:lvl w:ilvl="7" w:tplc="9182A47A">
      <w:start w:val="1"/>
      <w:numFmt w:val="lowerLetter"/>
      <w:lvlText w:val="%8."/>
      <w:lvlJc w:val="left"/>
      <w:pPr>
        <w:ind w:left="5760" w:hanging="360"/>
      </w:pPr>
    </w:lvl>
    <w:lvl w:ilvl="8" w:tplc="80F479B6">
      <w:start w:val="1"/>
      <w:numFmt w:val="lowerRoman"/>
      <w:lvlText w:val="%9."/>
      <w:lvlJc w:val="right"/>
      <w:pPr>
        <w:ind w:left="6480" w:hanging="180"/>
      </w:pPr>
    </w:lvl>
  </w:abstractNum>
  <w:abstractNum w:abstractNumId="24" w15:restartNumberingAfterBreak="0">
    <w:nsid w:val="1CE821F5"/>
    <w:multiLevelType w:val="hybridMultilevel"/>
    <w:tmpl w:val="4238B834"/>
    <w:lvl w:ilvl="0" w:tplc="02861B64">
      <w:start w:val="1"/>
      <w:numFmt w:val="lowerLetter"/>
      <w:lvlText w:val="%1)"/>
      <w:lvlJc w:val="left"/>
      <w:pPr>
        <w:ind w:left="1587" w:hanging="360"/>
      </w:pPr>
      <w:rPr>
        <w:rFonts w:ascii="Arial Narrow" w:eastAsia="Times New Roman" w:hAnsi="Arial Narrow" w:cs="Arial" w:hint="default"/>
      </w:rPr>
    </w:lvl>
    <w:lvl w:ilvl="1" w:tplc="041B0019" w:tentative="1">
      <w:start w:val="1"/>
      <w:numFmt w:val="lowerLetter"/>
      <w:lvlText w:val="%2."/>
      <w:lvlJc w:val="left"/>
      <w:pPr>
        <w:ind w:left="2307" w:hanging="360"/>
      </w:pPr>
    </w:lvl>
    <w:lvl w:ilvl="2" w:tplc="041B001B" w:tentative="1">
      <w:start w:val="1"/>
      <w:numFmt w:val="lowerRoman"/>
      <w:lvlText w:val="%3."/>
      <w:lvlJc w:val="right"/>
      <w:pPr>
        <w:ind w:left="3027" w:hanging="180"/>
      </w:pPr>
    </w:lvl>
    <w:lvl w:ilvl="3" w:tplc="041B000F" w:tentative="1">
      <w:start w:val="1"/>
      <w:numFmt w:val="decimal"/>
      <w:lvlText w:val="%4."/>
      <w:lvlJc w:val="left"/>
      <w:pPr>
        <w:ind w:left="3747" w:hanging="360"/>
      </w:pPr>
    </w:lvl>
    <w:lvl w:ilvl="4" w:tplc="041B0019" w:tentative="1">
      <w:start w:val="1"/>
      <w:numFmt w:val="lowerLetter"/>
      <w:lvlText w:val="%5."/>
      <w:lvlJc w:val="left"/>
      <w:pPr>
        <w:ind w:left="4467" w:hanging="360"/>
      </w:pPr>
    </w:lvl>
    <w:lvl w:ilvl="5" w:tplc="041B001B" w:tentative="1">
      <w:start w:val="1"/>
      <w:numFmt w:val="lowerRoman"/>
      <w:lvlText w:val="%6."/>
      <w:lvlJc w:val="right"/>
      <w:pPr>
        <w:ind w:left="5187" w:hanging="180"/>
      </w:pPr>
    </w:lvl>
    <w:lvl w:ilvl="6" w:tplc="041B000F" w:tentative="1">
      <w:start w:val="1"/>
      <w:numFmt w:val="decimal"/>
      <w:lvlText w:val="%7."/>
      <w:lvlJc w:val="left"/>
      <w:pPr>
        <w:ind w:left="5907" w:hanging="360"/>
      </w:pPr>
    </w:lvl>
    <w:lvl w:ilvl="7" w:tplc="041B0019" w:tentative="1">
      <w:start w:val="1"/>
      <w:numFmt w:val="lowerLetter"/>
      <w:lvlText w:val="%8."/>
      <w:lvlJc w:val="left"/>
      <w:pPr>
        <w:ind w:left="6627" w:hanging="360"/>
      </w:pPr>
    </w:lvl>
    <w:lvl w:ilvl="8" w:tplc="041B001B" w:tentative="1">
      <w:start w:val="1"/>
      <w:numFmt w:val="lowerRoman"/>
      <w:lvlText w:val="%9."/>
      <w:lvlJc w:val="right"/>
      <w:pPr>
        <w:ind w:left="7347" w:hanging="180"/>
      </w:pPr>
    </w:lvl>
  </w:abstractNum>
  <w:abstractNum w:abstractNumId="25" w15:restartNumberingAfterBreak="0">
    <w:nsid w:val="1D8D6700"/>
    <w:multiLevelType w:val="hybridMultilevel"/>
    <w:tmpl w:val="EB001BDE"/>
    <w:lvl w:ilvl="0" w:tplc="041B0001">
      <w:start w:val="1"/>
      <w:numFmt w:val="bullet"/>
      <w:lvlText w:val=""/>
      <w:lvlJc w:val="left"/>
      <w:pPr>
        <w:ind w:left="1080" w:hanging="360"/>
      </w:pPr>
      <w:rPr>
        <w:rFonts w:ascii="Symbol" w:hAnsi="Symbol" w:hint="default"/>
      </w:rPr>
    </w:lvl>
    <w:lvl w:ilvl="1" w:tplc="041B0003" w:tentative="1">
      <w:start w:val="1"/>
      <w:numFmt w:val="bullet"/>
      <w:lvlText w:val="o"/>
      <w:lvlJc w:val="left"/>
      <w:pPr>
        <w:ind w:left="1800" w:hanging="360"/>
      </w:pPr>
      <w:rPr>
        <w:rFonts w:ascii="Courier New" w:hAnsi="Courier New" w:cs="Courier New" w:hint="default"/>
      </w:rPr>
    </w:lvl>
    <w:lvl w:ilvl="2" w:tplc="041B0005" w:tentative="1">
      <w:start w:val="1"/>
      <w:numFmt w:val="bullet"/>
      <w:lvlText w:val=""/>
      <w:lvlJc w:val="left"/>
      <w:pPr>
        <w:ind w:left="2520" w:hanging="360"/>
      </w:pPr>
      <w:rPr>
        <w:rFonts w:ascii="Wingdings" w:hAnsi="Wingdings" w:hint="default"/>
      </w:rPr>
    </w:lvl>
    <w:lvl w:ilvl="3" w:tplc="041B0001" w:tentative="1">
      <w:start w:val="1"/>
      <w:numFmt w:val="bullet"/>
      <w:lvlText w:val=""/>
      <w:lvlJc w:val="left"/>
      <w:pPr>
        <w:ind w:left="3240" w:hanging="360"/>
      </w:pPr>
      <w:rPr>
        <w:rFonts w:ascii="Symbol" w:hAnsi="Symbol" w:hint="default"/>
      </w:rPr>
    </w:lvl>
    <w:lvl w:ilvl="4" w:tplc="041B0003" w:tentative="1">
      <w:start w:val="1"/>
      <w:numFmt w:val="bullet"/>
      <w:lvlText w:val="o"/>
      <w:lvlJc w:val="left"/>
      <w:pPr>
        <w:ind w:left="3960" w:hanging="360"/>
      </w:pPr>
      <w:rPr>
        <w:rFonts w:ascii="Courier New" w:hAnsi="Courier New" w:cs="Courier New" w:hint="default"/>
      </w:rPr>
    </w:lvl>
    <w:lvl w:ilvl="5" w:tplc="041B0005" w:tentative="1">
      <w:start w:val="1"/>
      <w:numFmt w:val="bullet"/>
      <w:lvlText w:val=""/>
      <w:lvlJc w:val="left"/>
      <w:pPr>
        <w:ind w:left="4680" w:hanging="360"/>
      </w:pPr>
      <w:rPr>
        <w:rFonts w:ascii="Wingdings" w:hAnsi="Wingdings" w:hint="default"/>
      </w:rPr>
    </w:lvl>
    <w:lvl w:ilvl="6" w:tplc="041B0001" w:tentative="1">
      <w:start w:val="1"/>
      <w:numFmt w:val="bullet"/>
      <w:lvlText w:val=""/>
      <w:lvlJc w:val="left"/>
      <w:pPr>
        <w:ind w:left="5400" w:hanging="360"/>
      </w:pPr>
      <w:rPr>
        <w:rFonts w:ascii="Symbol" w:hAnsi="Symbol" w:hint="default"/>
      </w:rPr>
    </w:lvl>
    <w:lvl w:ilvl="7" w:tplc="041B0003" w:tentative="1">
      <w:start w:val="1"/>
      <w:numFmt w:val="bullet"/>
      <w:lvlText w:val="o"/>
      <w:lvlJc w:val="left"/>
      <w:pPr>
        <w:ind w:left="6120" w:hanging="360"/>
      </w:pPr>
      <w:rPr>
        <w:rFonts w:ascii="Courier New" w:hAnsi="Courier New" w:cs="Courier New" w:hint="default"/>
      </w:rPr>
    </w:lvl>
    <w:lvl w:ilvl="8" w:tplc="041B0005" w:tentative="1">
      <w:start w:val="1"/>
      <w:numFmt w:val="bullet"/>
      <w:lvlText w:val=""/>
      <w:lvlJc w:val="left"/>
      <w:pPr>
        <w:ind w:left="6840" w:hanging="360"/>
      </w:pPr>
      <w:rPr>
        <w:rFonts w:ascii="Wingdings" w:hAnsi="Wingdings" w:hint="default"/>
      </w:rPr>
    </w:lvl>
  </w:abstractNum>
  <w:abstractNum w:abstractNumId="26" w15:restartNumberingAfterBreak="0">
    <w:nsid w:val="1E321B3C"/>
    <w:multiLevelType w:val="hybridMultilevel"/>
    <w:tmpl w:val="0B700D7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15:restartNumberingAfterBreak="0">
    <w:nsid w:val="1E5D1874"/>
    <w:multiLevelType w:val="hybridMultilevel"/>
    <w:tmpl w:val="80909DDC"/>
    <w:lvl w:ilvl="0" w:tplc="F8B01D58">
      <w:start w:val="1"/>
      <w:numFmt w:val="decimal"/>
      <w:lvlText w:val="9.%1"/>
      <w:lvlJc w:val="left"/>
      <w:pPr>
        <w:ind w:left="720" w:hanging="360"/>
      </w:pPr>
      <w:rPr>
        <w:rFonts w:hint="default"/>
        <w:sz w:val="22"/>
        <w:szCs w:val="22"/>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8" w15:restartNumberingAfterBreak="0">
    <w:nsid w:val="21027E32"/>
    <w:multiLevelType w:val="hybridMultilevel"/>
    <w:tmpl w:val="3642FAA0"/>
    <w:lvl w:ilvl="0" w:tplc="83E8D7C4">
      <w:start w:val="1"/>
      <w:numFmt w:val="bullet"/>
      <w:pStyle w:val="Bullet"/>
      <w:lvlText w:val=""/>
      <w:lvlJc w:val="left"/>
      <w:pPr>
        <w:ind w:left="360" w:hanging="360"/>
      </w:pPr>
      <w:rPr>
        <w:rFonts w:ascii="Symbol" w:hAnsi="Symbol" w:hint="default"/>
      </w:rPr>
    </w:lvl>
    <w:lvl w:ilvl="1" w:tplc="FFFFFFFF">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9" w15:restartNumberingAfterBreak="0">
    <w:nsid w:val="213242A3"/>
    <w:multiLevelType w:val="hybridMultilevel"/>
    <w:tmpl w:val="324868C6"/>
    <w:lvl w:ilvl="0" w:tplc="041B0017">
      <w:start w:val="1"/>
      <w:numFmt w:val="lowerLetter"/>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30" w15:restartNumberingAfterBreak="0">
    <w:nsid w:val="21DF1894"/>
    <w:multiLevelType w:val="hybridMultilevel"/>
    <w:tmpl w:val="46801824"/>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31" w15:restartNumberingAfterBreak="0">
    <w:nsid w:val="21E348CD"/>
    <w:multiLevelType w:val="hybridMultilevel"/>
    <w:tmpl w:val="C1AEA300"/>
    <w:lvl w:ilvl="0" w:tplc="16F61C04">
      <w:start w:val="1"/>
      <w:numFmt w:val="decimal"/>
      <w:lvlText w:val="%1."/>
      <w:lvlJc w:val="left"/>
      <w:pPr>
        <w:ind w:left="360" w:hanging="360"/>
      </w:pPr>
      <w:rPr>
        <w:sz w:val="22"/>
        <w:szCs w:val="22"/>
      </w:rPr>
    </w:lvl>
    <w:lvl w:ilvl="1" w:tplc="C7F49146">
      <w:start w:val="1"/>
      <w:numFmt w:val="lowerLetter"/>
      <w:lvlText w:val="%2)"/>
      <w:lvlJc w:val="left"/>
      <w:pPr>
        <w:ind w:left="1080" w:hanging="360"/>
      </w:pPr>
      <w:rPr>
        <w:rFonts w:ascii="Arial Narrow" w:eastAsia="Arial Narrow" w:hAnsi="Arial Narrow" w:cs="Arial Narrow"/>
      </w:rPr>
    </w:lvl>
    <w:lvl w:ilvl="2" w:tplc="C40ED2B4">
      <w:start w:val="1"/>
      <w:numFmt w:val="lowerRoman"/>
      <w:lvlText w:val="%3."/>
      <w:lvlJc w:val="right"/>
      <w:pPr>
        <w:ind w:left="2160" w:hanging="180"/>
      </w:pPr>
    </w:lvl>
    <w:lvl w:ilvl="3" w:tplc="FFEA6958">
      <w:start w:val="1"/>
      <w:numFmt w:val="decimal"/>
      <w:lvlText w:val="%4."/>
      <w:lvlJc w:val="left"/>
      <w:pPr>
        <w:ind w:left="2880" w:hanging="360"/>
      </w:pPr>
    </w:lvl>
    <w:lvl w:ilvl="4" w:tplc="E34EAF68">
      <w:start w:val="1"/>
      <w:numFmt w:val="lowerLetter"/>
      <w:lvlText w:val="%5."/>
      <w:lvlJc w:val="left"/>
      <w:pPr>
        <w:ind w:left="3600" w:hanging="360"/>
      </w:pPr>
    </w:lvl>
    <w:lvl w:ilvl="5" w:tplc="A238C75A">
      <w:start w:val="1"/>
      <w:numFmt w:val="lowerRoman"/>
      <w:lvlText w:val="%6."/>
      <w:lvlJc w:val="right"/>
      <w:pPr>
        <w:ind w:left="4320" w:hanging="180"/>
      </w:pPr>
    </w:lvl>
    <w:lvl w:ilvl="6" w:tplc="68C0EF8A">
      <w:start w:val="1"/>
      <w:numFmt w:val="decimal"/>
      <w:lvlText w:val="%7."/>
      <w:lvlJc w:val="left"/>
      <w:pPr>
        <w:ind w:left="5040" w:hanging="360"/>
      </w:pPr>
    </w:lvl>
    <w:lvl w:ilvl="7" w:tplc="2AA0A244">
      <w:start w:val="1"/>
      <w:numFmt w:val="lowerLetter"/>
      <w:lvlText w:val="%8."/>
      <w:lvlJc w:val="left"/>
      <w:pPr>
        <w:ind w:left="5760" w:hanging="360"/>
      </w:pPr>
    </w:lvl>
    <w:lvl w:ilvl="8" w:tplc="93C8C3DC">
      <w:start w:val="1"/>
      <w:numFmt w:val="lowerRoman"/>
      <w:lvlText w:val="%9."/>
      <w:lvlJc w:val="right"/>
      <w:pPr>
        <w:ind w:left="6480" w:hanging="180"/>
      </w:pPr>
    </w:lvl>
  </w:abstractNum>
  <w:abstractNum w:abstractNumId="32" w15:restartNumberingAfterBreak="0">
    <w:nsid w:val="227B13C5"/>
    <w:multiLevelType w:val="hybridMultilevel"/>
    <w:tmpl w:val="CF5C8FEE"/>
    <w:lvl w:ilvl="0" w:tplc="303609F0">
      <w:start w:val="1"/>
      <w:numFmt w:val="bullet"/>
      <w:pStyle w:val="odrkyguliky"/>
      <w:lvlText w:val=""/>
      <w:lvlJc w:val="left"/>
      <w:pPr>
        <w:ind w:left="720" w:hanging="360"/>
      </w:pPr>
      <w:rPr>
        <w:rFonts w:ascii="Symbol" w:hAnsi="Symbol" w:hint="default"/>
      </w:rPr>
    </w:lvl>
    <w:lvl w:ilvl="1" w:tplc="9F96BFF4">
      <w:start w:val="1"/>
      <w:numFmt w:val="bullet"/>
      <w:lvlText w:val="o"/>
      <w:lvlJc w:val="left"/>
      <w:pPr>
        <w:ind w:left="1440" w:hanging="360"/>
      </w:pPr>
      <w:rPr>
        <w:rFonts w:ascii="Courier New" w:hAnsi="Courier New" w:hint="default"/>
      </w:rPr>
    </w:lvl>
    <w:lvl w:ilvl="2" w:tplc="AB266C70">
      <w:start w:val="1"/>
      <w:numFmt w:val="bullet"/>
      <w:lvlText w:val=""/>
      <w:lvlJc w:val="left"/>
      <w:pPr>
        <w:ind w:left="2160" w:hanging="360"/>
      </w:pPr>
      <w:rPr>
        <w:rFonts w:ascii="Wingdings" w:hAnsi="Wingdings" w:hint="default"/>
      </w:rPr>
    </w:lvl>
    <w:lvl w:ilvl="3" w:tplc="8CAC2434">
      <w:start w:val="1"/>
      <w:numFmt w:val="bullet"/>
      <w:lvlText w:val=""/>
      <w:lvlJc w:val="left"/>
      <w:pPr>
        <w:ind w:left="2880" w:hanging="360"/>
      </w:pPr>
      <w:rPr>
        <w:rFonts w:ascii="Symbol" w:hAnsi="Symbol" w:hint="default"/>
      </w:rPr>
    </w:lvl>
    <w:lvl w:ilvl="4" w:tplc="45507382">
      <w:start w:val="1"/>
      <w:numFmt w:val="bullet"/>
      <w:lvlText w:val="o"/>
      <w:lvlJc w:val="left"/>
      <w:pPr>
        <w:ind w:left="3600" w:hanging="360"/>
      </w:pPr>
      <w:rPr>
        <w:rFonts w:ascii="Courier New" w:hAnsi="Courier New" w:hint="default"/>
      </w:rPr>
    </w:lvl>
    <w:lvl w:ilvl="5" w:tplc="BCBC118A">
      <w:start w:val="1"/>
      <w:numFmt w:val="bullet"/>
      <w:lvlText w:val=""/>
      <w:lvlJc w:val="left"/>
      <w:pPr>
        <w:ind w:left="4320" w:hanging="360"/>
      </w:pPr>
      <w:rPr>
        <w:rFonts w:ascii="Wingdings" w:hAnsi="Wingdings" w:hint="default"/>
      </w:rPr>
    </w:lvl>
    <w:lvl w:ilvl="6" w:tplc="598CB46A">
      <w:start w:val="1"/>
      <w:numFmt w:val="bullet"/>
      <w:lvlText w:val=""/>
      <w:lvlJc w:val="left"/>
      <w:pPr>
        <w:ind w:left="5040" w:hanging="360"/>
      </w:pPr>
      <w:rPr>
        <w:rFonts w:ascii="Symbol" w:hAnsi="Symbol" w:hint="default"/>
      </w:rPr>
    </w:lvl>
    <w:lvl w:ilvl="7" w:tplc="C0203A9E">
      <w:start w:val="1"/>
      <w:numFmt w:val="bullet"/>
      <w:lvlText w:val="o"/>
      <w:lvlJc w:val="left"/>
      <w:pPr>
        <w:ind w:left="5760" w:hanging="360"/>
      </w:pPr>
      <w:rPr>
        <w:rFonts w:ascii="Courier New" w:hAnsi="Courier New" w:hint="default"/>
      </w:rPr>
    </w:lvl>
    <w:lvl w:ilvl="8" w:tplc="2C7E2CC0">
      <w:start w:val="1"/>
      <w:numFmt w:val="bullet"/>
      <w:lvlText w:val=""/>
      <w:lvlJc w:val="left"/>
      <w:pPr>
        <w:ind w:left="6480" w:hanging="360"/>
      </w:pPr>
      <w:rPr>
        <w:rFonts w:ascii="Wingdings" w:hAnsi="Wingdings" w:hint="default"/>
      </w:rPr>
    </w:lvl>
  </w:abstractNum>
  <w:abstractNum w:abstractNumId="33" w15:restartNumberingAfterBreak="0">
    <w:nsid w:val="24D54BD3"/>
    <w:multiLevelType w:val="hybridMultilevel"/>
    <w:tmpl w:val="93FCB206"/>
    <w:lvl w:ilvl="0" w:tplc="D5DE4A76">
      <w:start w:val="1"/>
      <w:numFmt w:val="decimal"/>
      <w:lvlText w:val="6.%1"/>
      <w:lvlJc w:val="left"/>
      <w:pPr>
        <w:ind w:left="360" w:hanging="360"/>
      </w:pPr>
      <w:rPr>
        <w:rFonts w:hint="default"/>
        <w:sz w:val="22"/>
        <w:szCs w:val="22"/>
      </w:rPr>
    </w:lvl>
    <w:lvl w:ilvl="1" w:tplc="041B0019" w:tentative="1">
      <w:start w:val="1"/>
      <w:numFmt w:val="lowerLetter"/>
      <w:lvlText w:val="%2."/>
      <w:lvlJc w:val="left"/>
      <w:pPr>
        <w:ind w:left="1080" w:hanging="360"/>
      </w:pPr>
    </w:lvl>
    <w:lvl w:ilvl="2" w:tplc="041B001B" w:tentative="1">
      <w:start w:val="1"/>
      <w:numFmt w:val="lowerRoman"/>
      <w:lvlText w:val="%3."/>
      <w:lvlJc w:val="right"/>
      <w:pPr>
        <w:ind w:left="1800" w:hanging="180"/>
      </w:pPr>
    </w:lvl>
    <w:lvl w:ilvl="3" w:tplc="041B000F" w:tentative="1">
      <w:start w:val="1"/>
      <w:numFmt w:val="decimal"/>
      <w:lvlText w:val="%4."/>
      <w:lvlJc w:val="left"/>
      <w:pPr>
        <w:ind w:left="2520" w:hanging="360"/>
      </w:pPr>
    </w:lvl>
    <w:lvl w:ilvl="4" w:tplc="041B0019" w:tentative="1">
      <w:start w:val="1"/>
      <w:numFmt w:val="lowerLetter"/>
      <w:lvlText w:val="%5."/>
      <w:lvlJc w:val="left"/>
      <w:pPr>
        <w:ind w:left="3240" w:hanging="360"/>
      </w:pPr>
    </w:lvl>
    <w:lvl w:ilvl="5" w:tplc="041B001B" w:tentative="1">
      <w:start w:val="1"/>
      <w:numFmt w:val="lowerRoman"/>
      <w:lvlText w:val="%6."/>
      <w:lvlJc w:val="right"/>
      <w:pPr>
        <w:ind w:left="3960" w:hanging="180"/>
      </w:pPr>
    </w:lvl>
    <w:lvl w:ilvl="6" w:tplc="041B000F" w:tentative="1">
      <w:start w:val="1"/>
      <w:numFmt w:val="decimal"/>
      <w:lvlText w:val="%7."/>
      <w:lvlJc w:val="left"/>
      <w:pPr>
        <w:ind w:left="4680" w:hanging="360"/>
      </w:pPr>
    </w:lvl>
    <w:lvl w:ilvl="7" w:tplc="041B0019" w:tentative="1">
      <w:start w:val="1"/>
      <w:numFmt w:val="lowerLetter"/>
      <w:lvlText w:val="%8."/>
      <w:lvlJc w:val="left"/>
      <w:pPr>
        <w:ind w:left="5400" w:hanging="360"/>
      </w:pPr>
    </w:lvl>
    <w:lvl w:ilvl="8" w:tplc="041B001B" w:tentative="1">
      <w:start w:val="1"/>
      <w:numFmt w:val="lowerRoman"/>
      <w:lvlText w:val="%9."/>
      <w:lvlJc w:val="right"/>
      <w:pPr>
        <w:ind w:left="6120" w:hanging="180"/>
      </w:pPr>
    </w:lvl>
  </w:abstractNum>
  <w:abstractNum w:abstractNumId="34" w15:restartNumberingAfterBreak="0">
    <w:nsid w:val="25794263"/>
    <w:multiLevelType w:val="hybridMultilevel"/>
    <w:tmpl w:val="BCFA48F8"/>
    <w:lvl w:ilvl="0" w:tplc="041B000F">
      <w:start w:val="1"/>
      <w:numFmt w:val="decimal"/>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35" w15:restartNumberingAfterBreak="0">
    <w:nsid w:val="26775306"/>
    <w:multiLevelType w:val="hybridMultilevel"/>
    <w:tmpl w:val="C1626578"/>
    <w:lvl w:ilvl="0" w:tplc="041B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6" w15:restartNumberingAfterBreak="0">
    <w:nsid w:val="26FB267C"/>
    <w:multiLevelType w:val="multilevel"/>
    <w:tmpl w:val="22C08338"/>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Letter"/>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7" w15:restartNumberingAfterBreak="0">
    <w:nsid w:val="2C225DB9"/>
    <w:multiLevelType w:val="multilevel"/>
    <w:tmpl w:val="1422D35C"/>
    <w:lvl w:ilvl="0">
      <w:start w:val="16"/>
      <w:numFmt w:val="decimal"/>
      <w:lvlText w:val="%1"/>
      <w:lvlJc w:val="left"/>
      <w:pPr>
        <w:ind w:left="360" w:hanging="360"/>
      </w:pPr>
      <w:rPr>
        <w:rFonts w:hint="default"/>
      </w:rPr>
    </w:lvl>
    <w:lvl w:ilvl="1">
      <w:start w:val="1"/>
      <w:numFmt w:val="decimal"/>
      <w:lvlText w:val="17.%2"/>
      <w:lvlJc w:val="left"/>
      <w:pPr>
        <w:ind w:left="360" w:hanging="360"/>
      </w:pPr>
      <w:rPr>
        <w:rFonts w:hint="default"/>
        <w:b w:val="0"/>
        <w:bCs w:val="0"/>
        <w:sz w:val="22"/>
        <w:szCs w:val="22"/>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720" w:hanging="72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080" w:hanging="108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38" w15:restartNumberingAfterBreak="0">
    <w:nsid w:val="2D6526D4"/>
    <w:multiLevelType w:val="hybridMultilevel"/>
    <w:tmpl w:val="3BFA62A2"/>
    <w:lvl w:ilvl="0" w:tplc="98FC6D3A">
      <w:start w:val="1"/>
      <w:numFmt w:val="lowerLetter"/>
      <w:lvlText w:val="%1)"/>
      <w:lvlJc w:val="left"/>
      <w:pPr>
        <w:ind w:left="1587" w:hanging="360"/>
      </w:pPr>
    </w:lvl>
    <w:lvl w:ilvl="1" w:tplc="041B001B">
      <w:start w:val="1"/>
      <w:numFmt w:val="lowerRoman"/>
      <w:lvlText w:val="%2."/>
      <w:lvlJc w:val="right"/>
      <w:pPr>
        <w:ind w:left="2307" w:hanging="360"/>
      </w:pPr>
    </w:lvl>
    <w:lvl w:ilvl="2" w:tplc="041B000F">
      <w:start w:val="1"/>
      <w:numFmt w:val="decimal"/>
      <w:lvlText w:val="%3."/>
      <w:lvlJc w:val="left"/>
      <w:pPr>
        <w:ind w:left="3207" w:hanging="360"/>
      </w:pPr>
    </w:lvl>
    <w:lvl w:ilvl="3" w:tplc="041B000F" w:tentative="1">
      <w:start w:val="1"/>
      <w:numFmt w:val="decimal"/>
      <w:lvlText w:val="%4."/>
      <w:lvlJc w:val="left"/>
      <w:pPr>
        <w:ind w:left="3747" w:hanging="360"/>
      </w:pPr>
    </w:lvl>
    <w:lvl w:ilvl="4" w:tplc="041B0019" w:tentative="1">
      <w:start w:val="1"/>
      <w:numFmt w:val="lowerLetter"/>
      <w:lvlText w:val="%5."/>
      <w:lvlJc w:val="left"/>
      <w:pPr>
        <w:ind w:left="4467" w:hanging="360"/>
      </w:pPr>
    </w:lvl>
    <w:lvl w:ilvl="5" w:tplc="041B001B" w:tentative="1">
      <w:start w:val="1"/>
      <w:numFmt w:val="lowerRoman"/>
      <w:lvlText w:val="%6."/>
      <w:lvlJc w:val="right"/>
      <w:pPr>
        <w:ind w:left="5187" w:hanging="180"/>
      </w:pPr>
    </w:lvl>
    <w:lvl w:ilvl="6" w:tplc="041B000F" w:tentative="1">
      <w:start w:val="1"/>
      <w:numFmt w:val="decimal"/>
      <w:lvlText w:val="%7."/>
      <w:lvlJc w:val="left"/>
      <w:pPr>
        <w:ind w:left="5907" w:hanging="360"/>
      </w:pPr>
    </w:lvl>
    <w:lvl w:ilvl="7" w:tplc="041B0019" w:tentative="1">
      <w:start w:val="1"/>
      <w:numFmt w:val="lowerLetter"/>
      <w:lvlText w:val="%8."/>
      <w:lvlJc w:val="left"/>
      <w:pPr>
        <w:ind w:left="6627" w:hanging="360"/>
      </w:pPr>
    </w:lvl>
    <w:lvl w:ilvl="8" w:tplc="041B001B" w:tentative="1">
      <w:start w:val="1"/>
      <w:numFmt w:val="lowerRoman"/>
      <w:lvlText w:val="%9."/>
      <w:lvlJc w:val="right"/>
      <w:pPr>
        <w:ind w:left="7347" w:hanging="180"/>
      </w:pPr>
    </w:lvl>
  </w:abstractNum>
  <w:abstractNum w:abstractNumId="39" w15:restartNumberingAfterBreak="0">
    <w:nsid w:val="2DAE252F"/>
    <w:multiLevelType w:val="hybridMultilevel"/>
    <w:tmpl w:val="5DCE379C"/>
    <w:lvl w:ilvl="0" w:tplc="041B0001">
      <w:start w:val="1"/>
      <w:numFmt w:val="bullet"/>
      <w:lvlText w:val=""/>
      <w:lvlJc w:val="left"/>
      <w:pPr>
        <w:ind w:left="720" w:hanging="360"/>
      </w:pPr>
      <w:rPr>
        <w:rFonts w:ascii="Symbol" w:hAnsi="Symbol" w:hint="default"/>
      </w:rPr>
    </w:lvl>
    <w:lvl w:ilvl="1" w:tplc="041B0003">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40" w15:restartNumberingAfterBreak="0">
    <w:nsid w:val="2E326136"/>
    <w:multiLevelType w:val="hybridMultilevel"/>
    <w:tmpl w:val="6ACC88A2"/>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41" w15:restartNumberingAfterBreak="0">
    <w:nsid w:val="2E6C1569"/>
    <w:multiLevelType w:val="hybridMultilevel"/>
    <w:tmpl w:val="0EDC8092"/>
    <w:lvl w:ilvl="0" w:tplc="02861B64">
      <w:start w:val="1"/>
      <w:numFmt w:val="lowerLetter"/>
      <w:lvlText w:val="%1)"/>
      <w:lvlJc w:val="left"/>
      <w:pPr>
        <w:ind w:left="1587" w:hanging="360"/>
      </w:pPr>
      <w:rPr>
        <w:rFonts w:ascii="Arial Narrow" w:eastAsia="Times New Roman" w:hAnsi="Arial Narrow" w:cs="Arial" w:hint="default"/>
      </w:rPr>
    </w:lvl>
    <w:lvl w:ilvl="1" w:tplc="041B0019" w:tentative="1">
      <w:start w:val="1"/>
      <w:numFmt w:val="lowerLetter"/>
      <w:lvlText w:val="%2."/>
      <w:lvlJc w:val="left"/>
      <w:pPr>
        <w:ind w:left="2307" w:hanging="360"/>
      </w:pPr>
    </w:lvl>
    <w:lvl w:ilvl="2" w:tplc="041B001B" w:tentative="1">
      <w:start w:val="1"/>
      <w:numFmt w:val="lowerRoman"/>
      <w:lvlText w:val="%3."/>
      <w:lvlJc w:val="right"/>
      <w:pPr>
        <w:ind w:left="3027" w:hanging="180"/>
      </w:pPr>
    </w:lvl>
    <w:lvl w:ilvl="3" w:tplc="041B000F" w:tentative="1">
      <w:start w:val="1"/>
      <w:numFmt w:val="decimal"/>
      <w:lvlText w:val="%4."/>
      <w:lvlJc w:val="left"/>
      <w:pPr>
        <w:ind w:left="3747" w:hanging="360"/>
      </w:pPr>
    </w:lvl>
    <w:lvl w:ilvl="4" w:tplc="041B0019" w:tentative="1">
      <w:start w:val="1"/>
      <w:numFmt w:val="lowerLetter"/>
      <w:lvlText w:val="%5."/>
      <w:lvlJc w:val="left"/>
      <w:pPr>
        <w:ind w:left="4467" w:hanging="360"/>
      </w:pPr>
    </w:lvl>
    <w:lvl w:ilvl="5" w:tplc="041B001B" w:tentative="1">
      <w:start w:val="1"/>
      <w:numFmt w:val="lowerRoman"/>
      <w:lvlText w:val="%6."/>
      <w:lvlJc w:val="right"/>
      <w:pPr>
        <w:ind w:left="5187" w:hanging="180"/>
      </w:pPr>
    </w:lvl>
    <w:lvl w:ilvl="6" w:tplc="041B000F" w:tentative="1">
      <w:start w:val="1"/>
      <w:numFmt w:val="decimal"/>
      <w:lvlText w:val="%7."/>
      <w:lvlJc w:val="left"/>
      <w:pPr>
        <w:ind w:left="5907" w:hanging="360"/>
      </w:pPr>
    </w:lvl>
    <w:lvl w:ilvl="7" w:tplc="041B0019" w:tentative="1">
      <w:start w:val="1"/>
      <w:numFmt w:val="lowerLetter"/>
      <w:lvlText w:val="%8."/>
      <w:lvlJc w:val="left"/>
      <w:pPr>
        <w:ind w:left="6627" w:hanging="360"/>
      </w:pPr>
    </w:lvl>
    <w:lvl w:ilvl="8" w:tplc="041B001B" w:tentative="1">
      <w:start w:val="1"/>
      <w:numFmt w:val="lowerRoman"/>
      <w:lvlText w:val="%9."/>
      <w:lvlJc w:val="right"/>
      <w:pPr>
        <w:ind w:left="7347" w:hanging="180"/>
      </w:pPr>
    </w:lvl>
  </w:abstractNum>
  <w:abstractNum w:abstractNumId="42" w15:restartNumberingAfterBreak="0">
    <w:nsid w:val="2FC5EECA"/>
    <w:multiLevelType w:val="hybridMultilevel"/>
    <w:tmpl w:val="1E6677C4"/>
    <w:lvl w:ilvl="0" w:tplc="FA3C76F4">
      <w:start w:val="1"/>
      <w:numFmt w:val="lowerLetter"/>
      <w:lvlText w:val="%1)"/>
      <w:lvlJc w:val="left"/>
      <w:pPr>
        <w:ind w:left="1428" w:hanging="360"/>
      </w:pPr>
      <w:rPr>
        <w:rFonts w:ascii="Arial Narrow,Arial,Calibri" w:hAnsi="Arial Narrow,Arial,Calibri" w:hint="default"/>
      </w:rPr>
    </w:lvl>
    <w:lvl w:ilvl="1" w:tplc="E9FE3C10">
      <w:start w:val="1"/>
      <w:numFmt w:val="lowerLetter"/>
      <w:lvlText w:val="%2."/>
      <w:lvlJc w:val="left"/>
      <w:pPr>
        <w:ind w:left="1440" w:hanging="360"/>
      </w:pPr>
    </w:lvl>
    <w:lvl w:ilvl="2" w:tplc="940AD330">
      <w:start w:val="1"/>
      <w:numFmt w:val="lowerRoman"/>
      <w:lvlText w:val="%3."/>
      <w:lvlJc w:val="right"/>
      <w:pPr>
        <w:ind w:left="2160" w:hanging="180"/>
      </w:pPr>
    </w:lvl>
    <w:lvl w:ilvl="3" w:tplc="8F5667F2">
      <w:start w:val="1"/>
      <w:numFmt w:val="decimal"/>
      <w:lvlText w:val="%4."/>
      <w:lvlJc w:val="left"/>
      <w:pPr>
        <w:ind w:left="2880" w:hanging="360"/>
      </w:pPr>
    </w:lvl>
    <w:lvl w:ilvl="4" w:tplc="3510FAFC">
      <w:start w:val="1"/>
      <w:numFmt w:val="lowerLetter"/>
      <w:lvlText w:val="%5."/>
      <w:lvlJc w:val="left"/>
      <w:pPr>
        <w:ind w:left="3600" w:hanging="360"/>
      </w:pPr>
    </w:lvl>
    <w:lvl w:ilvl="5" w:tplc="3628F7E8">
      <w:start w:val="1"/>
      <w:numFmt w:val="lowerRoman"/>
      <w:lvlText w:val="%6."/>
      <w:lvlJc w:val="right"/>
      <w:pPr>
        <w:ind w:left="4320" w:hanging="180"/>
      </w:pPr>
    </w:lvl>
    <w:lvl w:ilvl="6" w:tplc="04708E76">
      <w:start w:val="1"/>
      <w:numFmt w:val="decimal"/>
      <w:lvlText w:val="%7."/>
      <w:lvlJc w:val="left"/>
      <w:pPr>
        <w:ind w:left="5040" w:hanging="360"/>
      </w:pPr>
    </w:lvl>
    <w:lvl w:ilvl="7" w:tplc="EF78790C">
      <w:start w:val="1"/>
      <w:numFmt w:val="lowerLetter"/>
      <w:lvlText w:val="%8."/>
      <w:lvlJc w:val="left"/>
      <w:pPr>
        <w:ind w:left="5760" w:hanging="360"/>
      </w:pPr>
    </w:lvl>
    <w:lvl w:ilvl="8" w:tplc="2AB837F0">
      <w:start w:val="1"/>
      <w:numFmt w:val="lowerRoman"/>
      <w:lvlText w:val="%9."/>
      <w:lvlJc w:val="right"/>
      <w:pPr>
        <w:ind w:left="6480" w:hanging="180"/>
      </w:pPr>
    </w:lvl>
  </w:abstractNum>
  <w:abstractNum w:abstractNumId="43" w15:restartNumberingAfterBreak="0">
    <w:nsid w:val="30AB4F38"/>
    <w:multiLevelType w:val="hybridMultilevel"/>
    <w:tmpl w:val="CFBCF328"/>
    <w:lvl w:ilvl="0" w:tplc="041B0001">
      <w:start w:val="1"/>
      <w:numFmt w:val="bullet"/>
      <w:lvlText w:val=""/>
      <w:lvlJc w:val="left"/>
      <w:pPr>
        <w:ind w:left="720" w:hanging="360"/>
      </w:pPr>
      <w:rPr>
        <w:rFonts w:ascii="Symbol" w:hAnsi="Symbol" w:hint="default"/>
      </w:rPr>
    </w:lvl>
    <w:lvl w:ilvl="1" w:tplc="041B0003">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44" w15:restartNumberingAfterBreak="0">
    <w:nsid w:val="31A5F989"/>
    <w:multiLevelType w:val="hybridMultilevel"/>
    <w:tmpl w:val="AFB0A230"/>
    <w:lvl w:ilvl="0" w:tplc="941C6580">
      <w:start w:val="1"/>
      <w:numFmt w:val="bullet"/>
      <w:lvlText w:val="·"/>
      <w:lvlJc w:val="left"/>
      <w:pPr>
        <w:ind w:left="720" w:hanging="360"/>
      </w:pPr>
      <w:rPr>
        <w:rFonts w:ascii="Symbol" w:hAnsi="Symbol" w:hint="default"/>
      </w:rPr>
    </w:lvl>
    <w:lvl w:ilvl="1" w:tplc="5B1A6E56">
      <w:start w:val="1"/>
      <w:numFmt w:val="bullet"/>
      <w:lvlText w:val="o"/>
      <w:lvlJc w:val="left"/>
      <w:pPr>
        <w:ind w:left="1440" w:hanging="360"/>
      </w:pPr>
      <w:rPr>
        <w:rFonts w:ascii="Courier New" w:hAnsi="Courier New" w:hint="default"/>
      </w:rPr>
    </w:lvl>
    <w:lvl w:ilvl="2" w:tplc="5CB62E1C">
      <w:start w:val="1"/>
      <w:numFmt w:val="bullet"/>
      <w:lvlText w:val=""/>
      <w:lvlJc w:val="left"/>
      <w:pPr>
        <w:ind w:left="2160" w:hanging="360"/>
      </w:pPr>
      <w:rPr>
        <w:rFonts w:ascii="Wingdings" w:hAnsi="Wingdings" w:hint="default"/>
      </w:rPr>
    </w:lvl>
    <w:lvl w:ilvl="3" w:tplc="4EE89E38">
      <w:start w:val="1"/>
      <w:numFmt w:val="bullet"/>
      <w:lvlText w:val=""/>
      <w:lvlJc w:val="left"/>
      <w:pPr>
        <w:ind w:left="2880" w:hanging="360"/>
      </w:pPr>
      <w:rPr>
        <w:rFonts w:ascii="Symbol" w:hAnsi="Symbol" w:hint="default"/>
      </w:rPr>
    </w:lvl>
    <w:lvl w:ilvl="4" w:tplc="6D12D454">
      <w:start w:val="1"/>
      <w:numFmt w:val="bullet"/>
      <w:lvlText w:val="o"/>
      <w:lvlJc w:val="left"/>
      <w:pPr>
        <w:ind w:left="3600" w:hanging="360"/>
      </w:pPr>
      <w:rPr>
        <w:rFonts w:ascii="Courier New" w:hAnsi="Courier New" w:hint="default"/>
      </w:rPr>
    </w:lvl>
    <w:lvl w:ilvl="5" w:tplc="27FC482C">
      <w:start w:val="1"/>
      <w:numFmt w:val="bullet"/>
      <w:lvlText w:val=""/>
      <w:lvlJc w:val="left"/>
      <w:pPr>
        <w:ind w:left="4320" w:hanging="360"/>
      </w:pPr>
      <w:rPr>
        <w:rFonts w:ascii="Wingdings" w:hAnsi="Wingdings" w:hint="default"/>
      </w:rPr>
    </w:lvl>
    <w:lvl w:ilvl="6" w:tplc="137A8058">
      <w:start w:val="1"/>
      <w:numFmt w:val="bullet"/>
      <w:lvlText w:val=""/>
      <w:lvlJc w:val="left"/>
      <w:pPr>
        <w:ind w:left="5040" w:hanging="360"/>
      </w:pPr>
      <w:rPr>
        <w:rFonts w:ascii="Symbol" w:hAnsi="Symbol" w:hint="default"/>
      </w:rPr>
    </w:lvl>
    <w:lvl w:ilvl="7" w:tplc="2E04A930">
      <w:start w:val="1"/>
      <w:numFmt w:val="bullet"/>
      <w:lvlText w:val="o"/>
      <w:lvlJc w:val="left"/>
      <w:pPr>
        <w:ind w:left="5760" w:hanging="360"/>
      </w:pPr>
      <w:rPr>
        <w:rFonts w:ascii="Courier New" w:hAnsi="Courier New" w:hint="default"/>
      </w:rPr>
    </w:lvl>
    <w:lvl w:ilvl="8" w:tplc="18E69604">
      <w:start w:val="1"/>
      <w:numFmt w:val="bullet"/>
      <w:lvlText w:val=""/>
      <w:lvlJc w:val="left"/>
      <w:pPr>
        <w:ind w:left="6480" w:hanging="360"/>
      </w:pPr>
      <w:rPr>
        <w:rFonts w:ascii="Wingdings" w:hAnsi="Wingdings" w:hint="default"/>
      </w:rPr>
    </w:lvl>
  </w:abstractNum>
  <w:abstractNum w:abstractNumId="45" w15:restartNumberingAfterBreak="0">
    <w:nsid w:val="32517B1F"/>
    <w:multiLevelType w:val="hybridMultilevel"/>
    <w:tmpl w:val="744056B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6" w15:restartNumberingAfterBreak="0">
    <w:nsid w:val="3348075C"/>
    <w:multiLevelType w:val="hybridMultilevel"/>
    <w:tmpl w:val="6F5EDD4A"/>
    <w:lvl w:ilvl="0" w:tplc="E5EE62EC">
      <w:start w:val="1"/>
      <w:numFmt w:val="lowerLetter"/>
      <w:lvlText w:val="%1)"/>
      <w:lvlJc w:val="left"/>
      <w:pPr>
        <w:ind w:left="360" w:hanging="360"/>
      </w:pPr>
      <w:rPr>
        <w:sz w:val="22"/>
        <w:szCs w:val="22"/>
      </w:rPr>
    </w:lvl>
    <w:lvl w:ilvl="1" w:tplc="041B0019">
      <w:start w:val="1"/>
      <w:numFmt w:val="lowerLetter"/>
      <w:lvlText w:val="%2."/>
      <w:lvlJc w:val="left"/>
      <w:pPr>
        <w:ind w:left="1080" w:hanging="360"/>
      </w:pPr>
    </w:lvl>
    <w:lvl w:ilvl="2" w:tplc="041B001B">
      <w:start w:val="1"/>
      <w:numFmt w:val="lowerRoman"/>
      <w:lvlText w:val="%3."/>
      <w:lvlJc w:val="right"/>
      <w:pPr>
        <w:ind w:left="1800" w:hanging="180"/>
      </w:pPr>
    </w:lvl>
    <w:lvl w:ilvl="3" w:tplc="041B000F" w:tentative="1">
      <w:start w:val="1"/>
      <w:numFmt w:val="decimal"/>
      <w:lvlText w:val="%4."/>
      <w:lvlJc w:val="left"/>
      <w:pPr>
        <w:ind w:left="2520" w:hanging="360"/>
      </w:pPr>
    </w:lvl>
    <w:lvl w:ilvl="4" w:tplc="041B0019" w:tentative="1">
      <w:start w:val="1"/>
      <w:numFmt w:val="lowerLetter"/>
      <w:lvlText w:val="%5."/>
      <w:lvlJc w:val="left"/>
      <w:pPr>
        <w:ind w:left="3240" w:hanging="360"/>
      </w:pPr>
    </w:lvl>
    <w:lvl w:ilvl="5" w:tplc="041B001B" w:tentative="1">
      <w:start w:val="1"/>
      <w:numFmt w:val="lowerRoman"/>
      <w:lvlText w:val="%6."/>
      <w:lvlJc w:val="right"/>
      <w:pPr>
        <w:ind w:left="3960" w:hanging="180"/>
      </w:pPr>
    </w:lvl>
    <w:lvl w:ilvl="6" w:tplc="041B000F" w:tentative="1">
      <w:start w:val="1"/>
      <w:numFmt w:val="decimal"/>
      <w:lvlText w:val="%7."/>
      <w:lvlJc w:val="left"/>
      <w:pPr>
        <w:ind w:left="4680" w:hanging="360"/>
      </w:pPr>
    </w:lvl>
    <w:lvl w:ilvl="7" w:tplc="041B0019" w:tentative="1">
      <w:start w:val="1"/>
      <w:numFmt w:val="lowerLetter"/>
      <w:lvlText w:val="%8."/>
      <w:lvlJc w:val="left"/>
      <w:pPr>
        <w:ind w:left="5400" w:hanging="360"/>
      </w:pPr>
    </w:lvl>
    <w:lvl w:ilvl="8" w:tplc="041B001B" w:tentative="1">
      <w:start w:val="1"/>
      <w:numFmt w:val="lowerRoman"/>
      <w:lvlText w:val="%9."/>
      <w:lvlJc w:val="right"/>
      <w:pPr>
        <w:ind w:left="6120" w:hanging="180"/>
      </w:pPr>
    </w:lvl>
  </w:abstractNum>
  <w:abstractNum w:abstractNumId="47" w15:restartNumberingAfterBreak="0">
    <w:nsid w:val="36FB6783"/>
    <w:multiLevelType w:val="hybridMultilevel"/>
    <w:tmpl w:val="15246AD0"/>
    <w:lvl w:ilvl="0" w:tplc="F4146CFE">
      <w:start w:val="1"/>
      <w:numFmt w:val="lowerLetter"/>
      <w:lvlText w:val="%1)"/>
      <w:lvlJc w:val="left"/>
      <w:pPr>
        <w:ind w:left="1440" w:hanging="360"/>
      </w:pPr>
      <w:rPr>
        <w:rFonts w:ascii="Arial Narrow" w:eastAsia="Times New Roman" w:hAnsi="Arial Narrow" w:cs="Arial" w:hint="default"/>
      </w:rPr>
    </w:lvl>
    <w:lvl w:ilvl="1" w:tplc="041B0019" w:tentative="1">
      <w:start w:val="1"/>
      <w:numFmt w:val="lowerLetter"/>
      <w:lvlText w:val="%2."/>
      <w:lvlJc w:val="left"/>
      <w:pPr>
        <w:ind w:left="2160" w:hanging="360"/>
      </w:pPr>
    </w:lvl>
    <w:lvl w:ilvl="2" w:tplc="041B001B" w:tentative="1">
      <w:start w:val="1"/>
      <w:numFmt w:val="lowerRoman"/>
      <w:lvlText w:val="%3."/>
      <w:lvlJc w:val="right"/>
      <w:pPr>
        <w:ind w:left="2880" w:hanging="180"/>
      </w:pPr>
    </w:lvl>
    <w:lvl w:ilvl="3" w:tplc="041B000F" w:tentative="1">
      <w:start w:val="1"/>
      <w:numFmt w:val="decimal"/>
      <w:lvlText w:val="%4."/>
      <w:lvlJc w:val="left"/>
      <w:pPr>
        <w:ind w:left="3600" w:hanging="360"/>
      </w:pPr>
    </w:lvl>
    <w:lvl w:ilvl="4" w:tplc="041B0019" w:tentative="1">
      <w:start w:val="1"/>
      <w:numFmt w:val="lowerLetter"/>
      <w:lvlText w:val="%5."/>
      <w:lvlJc w:val="left"/>
      <w:pPr>
        <w:ind w:left="4320" w:hanging="360"/>
      </w:pPr>
    </w:lvl>
    <w:lvl w:ilvl="5" w:tplc="041B001B" w:tentative="1">
      <w:start w:val="1"/>
      <w:numFmt w:val="lowerRoman"/>
      <w:lvlText w:val="%6."/>
      <w:lvlJc w:val="right"/>
      <w:pPr>
        <w:ind w:left="5040" w:hanging="180"/>
      </w:pPr>
    </w:lvl>
    <w:lvl w:ilvl="6" w:tplc="041B000F" w:tentative="1">
      <w:start w:val="1"/>
      <w:numFmt w:val="decimal"/>
      <w:lvlText w:val="%7."/>
      <w:lvlJc w:val="left"/>
      <w:pPr>
        <w:ind w:left="5760" w:hanging="360"/>
      </w:pPr>
    </w:lvl>
    <w:lvl w:ilvl="7" w:tplc="041B0019" w:tentative="1">
      <w:start w:val="1"/>
      <w:numFmt w:val="lowerLetter"/>
      <w:lvlText w:val="%8."/>
      <w:lvlJc w:val="left"/>
      <w:pPr>
        <w:ind w:left="6480" w:hanging="360"/>
      </w:pPr>
    </w:lvl>
    <w:lvl w:ilvl="8" w:tplc="041B001B" w:tentative="1">
      <w:start w:val="1"/>
      <w:numFmt w:val="lowerRoman"/>
      <w:lvlText w:val="%9."/>
      <w:lvlJc w:val="right"/>
      <w:pPr>
        <w:ind w:left="7200" w:hanging="180"/>
      </w:pPr>
    </w:lvl>
  </w:abstractNum>
  <w:abstractNum w:abstractNumId="48" w15:restartNumberingAfterBreak="0">
    <w:nsid w:val="37014D72"/>
    <w:multiLevelType w:val="hybridMultilevel"/>
    <w:tmpl w:val="0038AF9E"/>
    <w:lvl w:ilvl="0" w:tplc="FFFFFFFF">
      <w:start w:val="1"/>
      <w:numFmt w:val="lowerLetter"/>
      <w:lvlText w:val="%1)"/>
      <w:lvlJc w:val="left"/>
      <w:pPr>
        <w:ind w:left="1080" w:hanging="360"/>
      </w:pPr>
    </w:lvl>
    <w:lvl w:ilvl="1" w:tplc="FFFFFFFF" w:tentative="1">
      <w:start w:val="1"/>
      <w:numFmt w:val="lowerLetter"/>
      <w:lvlText w:val="%2."/>
      <w:lvlJc w:val="left"/>
      <w:pPr>
        <w:ind w:left="1800" w:hanging="360"/>
      </w:pPr>
    </w:lvl>
    <w:lvl w:ilvl="2" w:tplc="FFFFFFFF" w:tentative="1">
      <w:start w:val="1"/>
      <w:numFmt w:val="lowerRoman"/>
      <w:lvlText w:val="%3."/>
      <w:lvlJc w:val="right"/>
      <w:pPr>
        <w:ind w:left="2520" w:hanging="180"/>
      </w:pPr>
    </w:lvl>
    <w:lvl w:ilvl="3" w:tplc="FFFFFFFF" w:tentative="1">
      <w:start w:val="1"/>
      <w:numFmt w:val="decimal"/>
      <w:lvlText w:val="%4."/>
      <w:lvlJc w:val="left"/>
      <w:pPr>
        <w:ind w:left="3240" w:hanging="360"/>
      </w:pPr>
    </w:lvl>
    <w:lvl w:ilvl="4" w:tplc="FFFFFFFF" w:tentative="1">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abstractNum w:abstractNumId="49" w15:restartNumberingAfterBreak="0">
    <w:nsid w:val="386E0C6C"/>
    <w:multiLevelType w:val="hybridMultilevel"/>
    <w:tmpl w:val="DF926FBA"/>
    <w:lvl w:ilvl="0" w:tplc="FFFFFFFF">
      <w:start w:val="1"/>
      <w:numFmt w:val="decimal"/>
      <w:lvlText w:val="%1."/>
      <w:lvlJc w:val="left"/>
      <w:pPr>
        <w:ind w:left="360" w:hanging="360"/>
      </w:pPr>
      <w:rPr>
        <w:rFonts w:hint="default"/>
        <w:i w:val="0"/>
        <w:color w:val="000000" w:themeColor="text1"/>
      </w:r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50" w15:restartNumberingAfterBreak="0">
    <w:nsid w:val="390C33B0"/>
    <w:multiLevelType w:val="hybridMultilevel"/>
    <w:tmpl w:val="E9E6C7DC"/>
    <w:lvl w:ilvl="0" w:tplc="CB4EE8FA">
      <w:start w:val="1"/>
      <w:numFmt w:val="lowerLetter"/>
      <w:lvlText w:val="%1)"/>
      <w:lvlJc w:val="left"/>
      <w:pPr>
        <w:ind w:left="360" w:hanging="360"/>
      </w:pPr>
      <w:rPr>
        <w:sz w:val="22"/>
        <w:szCs w:val="22"/>
      </w:rPr>
    </w:lvl>
    <w:lvl w:ilvl="1" w:tplc="041B0019">
      <w:start w:val="1"/>
      <w:numFmt w:val="lowerLetter"/>
      <w:lvlText w:val="%2."/>
      <w:lvlJc w:val="left"/>
      <w:pPr>
        <w:ind w:left="1080" w:hanging="360"/>
      </w:pPr>
    </w:lvl>
    <w:lvl w:ilvl="2" w:tplc="041B001B">
      <w:start w:val="1"/>
      <w:numFmt w:val="lowerRoman"/>
      <w:lvlText w:val="%3."/>
      <w:lvlJc w:val="right"/>
      <w:pPr>
        <w:ind w:left="1800" w:hanging="180"/>
      </w:pPr>
    </w:lvl>
    <w:lvl w:ilvl="3" w:tplc="041B000F" w:tentative="1">
      <w:start w:val="1"/>
      <w:numFmt w:val="decimal"/>
      <w:lvlText w:val="%4."/>
      <w:lvlJc w:val="left"/>
      <w:pPr>
        <w:ind w:left="2520" w:hanging="360"/>
      </w:pPr>
    </w:lvl>
    <w:lvl w:ilvl="4" w:tplc="041B0019" w:tentative="1">
      <w:start w:val="1"/>
      <w:numFmt w:val="lowerLetter"/>
      <w:lvlText w:val="%5."/>
      <w:lvlJc w:val="left"/>
      <w:pPr>
        <w:ind w:left="3240" w:hanging="360"/>
      </w:pPr>
    </w:lvl>
    <w:lvl w:ilvl="5" w:tplc="041B001B" w:tentative="1">
      <w:start w:val="1"/>
      <w:numFmt w:val="lowerRoman"/>
      <w:lvlText w:val="%6."/>
      <w:lvlJc w:val="right"/>
      <w:pPr>
        <w:ind w:left="3960" w:hanging="180"/>
      </w:pPr>
    </w:lvl>
    <w:lvl w:ilvl="6" w:tplc="041B000F" w:tentative="1">
      <w:start w:val="1"/>
      <w:numFmt w:val="decimal"/>
      <w:lvlText w:val="%7."/>
      <w:lvlJc w:val="left"/>
      <w:pPr>
        <w:ind w:left="4680" w:hanging="360"/>
      </w:pPr>
    </w:lvl>
    <w:lvl w:ilvl="7" w:tplc="041B0019" w:tentative="1">
      <w:start w:val="1"/>
      <w:numFmt w:val="lowerLetter"/>
      <w:lvlText w:val="%8."/>
      <w:lvlJc w:val="left"/>
      <w:pPr>
        <w:ind w:left="5400" w:hanging="360"/>
      </w:pPr>
    </w:lvl>
    <w:lvl w:ilvl="8" w:tplc="041B001B" w:tentative="1">
      <w:start w:val="1"/>
      <w:numFmt w:val="lowerRoman"/>
      <w:lvlText w:val="%9."/>
      <w:lvlJc w:val="right"/>
      <w:pPr>
        <w:ind w:left="6120" w:hanging="180"/>
      </w:pPr>
    </w:lvl>
  </w:abstractNum>
  <w:abstractNum w:abstractNumId="51" w15:restartNumberingAfterBreak="0">
    <w:nsid w:val="3A824A21"/>
    <w:multiLevelType w:val="hybridMultilevel"/>
    <w:tmpl w:val="5632306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2" w15:restartNumberingAfterBreak="0">
    <w:nsid w:val="3AB870A5"/>
    <w:multiLevelType w:val="hybridMultilevel"/>
    <w:tmpl w:val="2E54A862"/>
    <w:lvl w:ilvl="0" w:tplc="FFFFFFFF">
      <w:start w:val="1"/>
      <w:numFmt w:val="decimal"/>
      <w:lvlText w:val="%1."/>
      <w:lvlJc w:val="left"/>
      <w:pPr>
        <w:ind w:left="360" w:hanging="360"/>
      </w:pPr>
      <w:rPr>
        <w:rFonts w:hint="default"/>
        <w:b w:val="0"/>
        <w:i w:val="0"/>
      </w:r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53" w15:restartNumberingAfterBreak="0">
    <w:nsid w:val="3B783D53"/>
    <w:multiLevelType w:val="hybridMultilevel"/>
    <w:tmpl w:val="25186C52"/>
    <w:lvl w:ilvl="0" w:tplc="20F812A4">
      <w:start w:val="1"/>
      <w:numFmt w:val="decimal"/>
      <w:lvlText w:val="12.%1"/>
      <w:lvlJc w:val="left"/>
      <w:pPr>
        <w:ind w:left="6" w:hanging="360"/>
      </w:pPr>
      <w:rPr>
        <w:rFonts w:hint="default"/>
        <w:b w:val="0"/>
        <w:bCs w:val="0"/>
        <w:sz w:val="22"/>
        <w:szCs w:val="22"/>
      </w:rPr>
    </w:lvl>
    <w:lvl w:ilvl="1" w:tplc="041B0019" w:tentative="1">
      <w:start w:val="1"/>
      <w:numFmt w:val="lowerLetter"/>
      <w:lvlText w:val="%2."/>
      <w:lvlJc w:val="left"/>
      <w:pPr>
        <w:ind w:left="726" w:hanging="360"/>
      </w:pPr>
    </w:lvl>
    <w:lvl w:ilvl="2" w:tplc="041B001B" w:tentative="1">
      <w:start w:val="1"/>
      <w:numFmt w:val="lowerRoman"/>
      <w:lvlText w:val="%3."/>
      <w:lvlJc w:val="right"/>
      <w:pPr>
        <w:ind w:left="1446" w:hanging="180"/>
      </w:pPr>
    </w:lvl>
    <w:lvl w:ilvl="3" w:tplc="041B000F" w:tentative="1">
      <w:start w:val="1"/>
      <w:numFmt w:val="decimal"/>
      <w:lvlText w:val="%4."/>
      <w:lvlJc w:val="left"/>
      <w:pPr>
        <w:ind w:left="2166" w:hanging="360"/>
      </w:pPr>
    </w:lvl>
    <w:lvl w:ilvl="4" w:tplc="041B0019" w:tentative="1">
      <w:start w:val="1"/>
      <w:numFmt w:val="lowerLetter"/>
      <w:lvlText w:val="%5."/>
      <w:lvlJc w:val="left"/>
      <w:pPr>
        <w:ind w:left="2886" w:hanging="360"/>
      </w:pPr>
    </w:lvl>
    <w:lvl w:ilvl="5" w:tplc="041B001B" w:tentative="1">
      <w:start w:val="1"/>
      <w:numFmt w:val="lowerRoman"/>
      <w:lvlText w:val="%6."/>
      <w:lvlJc w:val="right"/>
      <w:pPr>
        <w:ind w:left="3606" w:hanging="180"/>
      </w:pPr>
    </w:lvl>
    <w:lvl w:ilvl="6" w:tplc="041B000F" w:tentative="1">
      <w:start w:val="1"/>
      <w:numFmt w:val="decimal"/>
      <w:lvlText w:val="%7."/>
      <w:lvlJc w:val="left"/>
      <w:pPr>
        <w:ind w:left="4326" w:hanging="360"/>
      </w:pPr>
    </w:lvl>
    <w:lvl w:ilvl="7" w:tplc="041B0019" w:tentative="1">
      <w:start w:val="1"/>
      <w:numFmt w:val="lowerLetter"/>
      <w:lvlText w:val="%8."/>
      <w:lvlJc w:val="left"/>
      <w:pPr>
        <w:ind w:left="5046" w:hanging="360"/>
      </w:pPr>
    </w:lvl>
    <w:lvl w:ilvl="8" w:tplc="041B001B" w:tentative="1">
      <w:start w:val="1"/>
      <w:numFmt w:val="lowerRoman"/>
      <w:lvlText w:val="%9."/>
      <w:lvlJc w:val="right"/>
      <w:pPr>
        <w:ind w:left="5766" w:hanging="180"/>
      </w:pPr>
    </w:lvl>
  </w:abstractNum>
  <w:abstractNum w:abstractNumId="54" w15:restartNumberingAfterBreak="0">
    <w:nsid w:val="3CCA4F7F"/>
    <w:multiLevelType w:val="hybridMultilevel"/>
    <w:tmpl w:val="A4F8516C"/>
    <w:lvl w:ilvl="0" w:tplc="CC38077C">
      <w:numFmt w:val="bullet"/>
      <w:lvlText w:val="-"/>
      <w:lvlJc w:val="left"/>
      <w:pPr>
        <w:ind w:left="360" w:hanging="360"/>
      </w:pPr>
      <w:rPr>
        <w:rFonts w:ascii="Aptos" w:eastAsiaTheme="minorHAnsi" w:hAnsi="Aptos" w:cstheme="minorBidi" w:hint="default"/>
      </w:rPr>
    </w:lvl>
    <w:lvl w:ilvl="1" w:tplc="041B0003">
      <w:start w:val="1"/>
      <w:numFmt w:val="bullet"/>
      <w:lvlText w:val="o"/>
      <w:lvlJc w:val="left"/>
      <w:pPr>
        <w:ind w:left="1080" w:hanging="360"/>
      </w:pPr>
      <w:rPr>
        <w:rFonts w:ascii="Courier New" w:hAnsi="Courier New" w:cs="Courier New" w:hint="default"/>
      </w:rPr>
    </w:lvl>
    <w:lvl w:ilvl="2" w:tplc="041B0005" w:tentative="1">
      <w:start w:val="1"/>
      <w:numFmt w:val="bullet"/>
      <w:lvlText w:val=""/>
      <w:lvlJc w:val="left"/>
      <w:pPr>
        <w:ind w:left="1800" w:hanging="360"/>
      </w:pPr>
      <w:rPr>
        <w:rFonts w:ascii="Wingdings" w:hAnsi="Wingdings" w:hint="default"/>
      </w:rPr>
    </w:lvl>
    <w:lvl w:ilvl="3" w:tplc="041B0001" w:tentative="1">
      <w:start w:val="1"/>
      <w:numFmt w:val="bullet"/>
      <w:lvlText w:val=""/>
      <w:lvlJc w:val="left"/>
      <w:pPr>
        <w:ind w:left="2520" w:hanging="360"/>
      </w:pPr>
      <w:rPr>
        <w:rFonts w:ascii="Symbol" w:hAnsi="Symbol" w:hint="default"/>
      </w:rPr>
    </w:lvl>
    <w:lvl w:ilvl="4" w:tplc="041B0003" w:tentative="1">
      <w:start w:val="1"/>
      <w:numFmt w:val="bullet"/>
      <w:lvlText w:val="o"/>
      <w:lvlJc w:val="left"/>
      <w:pPr>
        <w:ind w:left="3240" w:hanging="360"/>
      </w:pPr>
      <w:rPr>
        <w:rFonts w:ascii="Courier New" w:hAnsi="Courier New" w:cs="Courier New" w:hint="default"/>
      </w:rPr>
    </w:lvl>
    <w:lvl w:ilvl="5" w:tplc="041B0005" w:tentative="1">
      <w:start w:val="1"/>
      <w:numFmt w:val="bullet"/>
      <w:lvlText w:val=""/>
      <w:lvlJc w:val="left"/>
      <w:pPr>
        <w:ind w:left="3960" w:hanging="360"/>
      </w:pPr>
      <w:rPr>
        <w:rFonts w:ascii="Wingdings" w:hAnsi="Wingdings" w:hint="default"/>
      </w:rPr>
    </w:lvl>
    <w:lvl w:ilvl="6" w:tplc="041B0001" w:tentative="1">
      <w:start w:val="1"/>
      <w:numFmt w:val="bullet"/>
      <w:lvlText w:val=""/>
      <w:lvlJc w:val="left"/>
      <w:pPr>
        <w:ind w:left="4680" w:hanging="360"/>
      </w:pPr>
      <w:rPr>
        <w:rFonts w:ascii="Symbol" w:hAnsi="Symbol" w:hint="default"/>
      </w:rPr>
    </w:lvl>
    <w:lvl w:ilvl="7" w:tplc="041B0003" w:tentative="1">
      <w:start w:val="1"/>
      <w:numFmt w:val="bullet"/>
      <w:lvlText w:val="o"/>
      <w:lvlJc w:val="left"/>
      <w:pPr>
        <w:ind w:left="5400" w:hanging="360"/>
      </w:pPr>
      <w:rPr>
        <w:rFonts w:ascii="Courier New" w:hAnsi="Courier New" w:cs="Courier New" w:hint="default"/>
      </w:rPr>
    </w:lvl>
    <w:lvl w:ilvl="8" w:tplc="041B0005" w:tentative="1">
      <w:start w:val="1"/>
      <w:numFmt w:val="bullet"/>
      <w:lvlText w:val=""/>
      <w:lvlJc w:val="left"/>
      <w:pPr>
        <w:ind w:left="6120" w:hanging="360"/>
      </w:pPr>
      <w:rPr>
        <w:rFonts w:ascii="Wingdings" w:hAnsi="Wingdings" w:hint="default"/>
      </w:rPr>
    </w:lvl>
  </w:abstractNum>
  <w:abstractNum w:abstractNumId="55" w15:restartNumberingAfterBreak="0">
    <w:nsid w:val="3F915181"/>
    <w:multiLevelType w:val="hybridMultilevel"/>
    <w:tmpl w:val="13DE994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6" w15:restartNumberingAfterBreak="0">
    <w:nsid w:val="3FFB1A2A"/>
    <w:multiLevelType w:val="hybridMultilevel"/>
    <w:tmpl w:val="CFC0ACBC"/>
    <w:lvl w:ilvl="0" w:tplc="4DA0814E">
      <w:start w:val="1"/>
      <w:numFmt w:val="lowerLetter"/>
      <w:lvlText w:val="%1)"/>
      <w:lvlJc w:val="left"/>
      <w:pPr>
        <w:ind w:left="720" w:hanging="360"/>
      </w:pPr>
      <w:rPr>
        <w:rFonts w:ascii="Arial Narrow" w:hAnsi="Arial Narrow" w:hint="default"/>
      </w:rPr>
    </w:lvl>
    <w:lvl w:ilvl="1" w:tplc="243093B8">
      <w:start w:val="1"/>
      <w:numFmt w:val="lowerLetter"/>
      <w:lvlText w:val="%2."/>
      <w:lvlJc w:val="left"/>
      <w:pPr>
        <w:ind w:left="1440" w:hanging="360"/>
      </w:pPr>
    </w:lvl>
    <w:lvl w:ilvl="2" w:tplc="67048104">
      <w:start w:val="1"/>
      <w:numFmt w:val="lowerRoman"/>
      <w:lvlText w:val="%3."/>
      <w:lvlJc w:val="right"/>
      <w:pPr>
        <w:ind w:left="2160" w:hanging="180"/>
      </w:pPr>
    </w:lvl>
    <w:lvl w:ilvl="3" w:tplc="DB7CAB1A">
      <w:start w:val="1"/>
      <w:numFmt w:val="decimal"/>
      <w:lvlText w:val="%4."/>
      <w:lvlJc w:val="left"/>
      <w:pPr>
        <w:ind w:left="2880" w:hanging="360"/>
      </w:pPr>
    </w:lvl>
    <w:lvl w:ilvl="4" w:tplc="B6462356">
      <w:start w:val="1"/>
      <w:numFmt w:val="lowerLetter"/>
      <w:lvlText w:val="%5."/>
      <w:lvlJc w:val="left"/>
      <w:pPr>
        <w:ind w:left="3600" w:hanging="360"/>
      </w:pPr>
    </w:lvl>
    <w:lvl w:ilvl="5" w:tplc="04E06E0A">
      <w:start w:val="1"/>
      <w:numFmt w:val="lowerRoman"/>
      <w:lvlText w:val="%6."/>
      <w:lvlJc w:val="right"/>
      <w:pPr>
        <w:ind w:left="4320" w:hanging="180"/>
      </w:pPr>
    </w:lvl>
    <w:lvl w:ilvl="6" w:tplc="02A4C80A">
      <w:start w:val="1"/>
      <w:numFmt w:val="decimal"/>
      <w:lvlText w:val="%7."/>
      <w:lvlJc w:val="left"/>
      <w:pPr>
        <w:ind w:left="5040" w:hanging="360"/>
      </w:pPr>
    </w:lvl>
    <w:lvl w:ilvl="7" w:tplc="B940698A">
      <w:start w:val="1"/>
      <w:numFmt w:val="lowerLetter"/>
      <w:lvlText w:val="%8."/>
      <w:lvlJc w:val="left"/>
      <w:pPr>
        <w:ind w:left="5760" w:hanging="360"/>
      </w:pPr>
    </w:lvl>
    <w:lvl w:ilvl="8" w:tplc="4E72ED0E">
      <w:start w:val="1"/>
      <w:numFmt w:val="lowerRoman"/>
      <w:lvlText w:val="%9."/>
      <w:lvlJc w:val="right"/>
      <w:pPr>
        <w:ind w:left="6480" w:hanging="180"/>
      </w:pPr>
    </w:lvl>
  </w:abstractNum>
  <w:abstractNum w:abstractNumId="57" w15:restartNumberingAfterBreak="0">
    <w:nsid w:val="406C34B4"/>
    <w:multiLevelType w:val="hybridMultilevel"/>
    <w:tmpl w:val="2856CA2C"/>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58" w15:restartNumberingAfterBreak="0">
    <w:nsid w:val="412E4A42"/>
    <w:multiLevelType w:val="multilevel"/>
    <w:tmpl w:val="A0C07DE2"/>
    <w:lvl w:ilvl="0">
      <w:start w:val="1"/>
      <w:numFmt w:val="decimal"/>
      <w:pStyle w:val="Nadpis1"/>
      <w:lvlText w:val="%1"/>
      <w:lvlJc w:val="left"/>
      <w:pPr>
        <w:ind w:left="432" w:hanging="432"/>
      </w:pPr>
    </w:lvl>
    <w:lvl w:ilvl="1">
      <w:start w:val="1"/>
      <w:numFmt w:val="decimal"/>
      <w:pStyle w:val="Nadpis2"/>
      <w:lvlText w:val="%1.%2"/>
      <w:lvlJc w:val="left"/>
      <w:pPr>
        <w:ind w:left="3554" w:hanging="576"/>
      </w:pPr>
    </w:lvl>
    <w:lvl w:ilvl="2">
      <w:start w:val="1"/>
      <w:numFmt w:val="decimal"/>
      <w:pStyle w:val="Nadpis3"/>
      <w:lvlText w:val="%1.%2.%3"/>
      <w:lvlJc w:val="left"/>
      <w:pPr>
        <w:ind w:left="720" w:hanging="720"/>
      </w:pPr>
    </w:lvl>
    <w:lvl w:ilvl="3">
      <w:start w:val="1"/>
      <w:numFmt w:val="decimal"/>
      <w:pStyle w:val="Nadpis4"/>
      <w:lvlText w:val="%1.%2.%3.%4"/>
      <w:lvlJc w:val="left"/>
      <w:pPr>
        <w:ind w:left="864" w:hanging="864"/>
      </w:pPr>
    </w:lvl>
    <w:lvl w:ilvl="4">
      <w:start w:val="1"/>
      <w:numFmt w:val="decimal"/>
      <w:pStyle w:val="Nadpis5"/>
      <w:lvlText w:val="%1.%2.%3.%4.%5"/>
      <w:lvlJc w:val="left"/>
      <w:pPr>
        <w:ind w:left="1008" w:hanging="1008"/>
      </w:pPr>
    </w:lvl>
    <w:lvl w:ilvl="5">
      <w:start w:val="1"/>
      <w:numFmt w:val="decimal"/>
      <w:pStyle w:val="Nadpis6"/>
      <w:lvlText w:val="%1.%2.%3.%4.%5.%6"/>
      <w:lvlJc w:val="left"/>
      <w:pPr>
        <w:ind w:left="1152" w:hanging="1152"/>
      </w:pPr>
    </w:lvl>
    <w:lvl w:ilvl="6">
      <w:start w:val="1"/>
      <w:numFmt w:val="decimal"/>
      <w:pStyle w:val="Nadpis7"/>
      <w:lvlText w:val="%1.%2.%3.%4.%5.%6.%7"/>
      <w:lvlJc w:val="left"/>
      <w:pPr>
        <w:ind w:left="1296" w:hanging="1296"/>
      </w:pPr>
    </w:lvl>
    <w:lvl w:ilvl="7">
      <w:start w:val="1"/>
      <w:numFmt w:val="decimal"/>
      <w:pStyle w:val="Nadpis8"/>
      <w:lvlText w:val="%1.%2.%3.%4.%5.%6.%7.%8"/>
      <w:lvlJc w:val="left"/>
      <w:pPr>
        <w:ind w:left="1440" w:hanging="1440"/>
      </w:pPr>
    </w:lvl>
    <w:lvl w:ilvl="8">
      <w:start w:val="1"/>
      <w:numFmt w:val="decimal"/>
      <w:pStyle w:val="Nadpis9"/>
      <w:lvlText w:val="%1.%2.%3.%4.%5.%6.%7.%8.%9"/>
      <w:lvlJc w:val="left"/>
      <w:pPr>
        <w:ind w:left="1584" w:hanging="1584"/>
      </w:pPr>
    </w:lvl>
  </w:abstractNum>
  <w:abstractNum w:abstractNumId="59" w15:restartNumberingAfterBreak="0">
    <w:nsid w:val="41E9488C"/>
    <w:multiLevelType w:val="hybridMultilevel"/>
    <w:tmpl w:val="8B62C5FE"/>
    <w:lvl w:ilvl="0" w:tplc="5A4ED978">
      <w:start w:val="1"/>
      <w:numFmt w:val="lowerLetter"/>
      <w:lvlText w:val="%1)"/>
      <w:lvlJc w:val="left"/>
      <w:pPr>
        <w:ind w:left="360" w:hanging="360"/>
      </w:pPr>
      <w:rPr>
        <w:sz w:val="22"/>
        <w:szCs w:val="22"/>
      </w:rPr>
    </w:lvl>
    <w:lvl w:ilvl="1" w:tplc="041B0019">
      <w:start w:val="1"/>
      <w:numFmt w:val="lowerLetter"/>
      <w:lvlText w:val="%2."/>
      <w:lvlJc w:val="left"/>
      <w:pPr>
        <w:ind w:left="1080" w:hanging="360"/>
      </w:pPr>
    </w:lvl>
    <w:lvl w:ilvl="2" w:tplc="041B001B">
      <w:start w:val="1"/>
      <w:numFmt w:val="lowerRoman"/>
      <w:lvlText w:val="%3."/>
      <w:lvlJc w:val="right"/>
      <w:pPr>
        <w:ind w:left="1800" w:hanging="180"/>
      </w:pPr>
    </w:lvl>
    <w:lvl w:ilvl="3" w:tplc="041B000F" w:tentative="1">
      <w:start w:val="1"/>
      <w:numFmt w:val="decimal"/>
      <w:lvlText w:val="%4."/>
      <w:lvlJc w:val="left"/>
      <w:pPr>
        <w:ind w:left="2520" w:hanging="360"/>
      </w:pPr>
    </w:lvl>
    <w:lvl w:ilvl="4" w:tplc="041B0019" w:tentative="1">
      <w:start w:val="1"/>
      <w:numFmt w:val="lowerLetter"/>
      <w:lvlText w:val="%5."/>
      <w:lvlJc w:val="left"/>
      <w:pPr>
        <w:ind w:left="3240" w:hanging="360"/>
      </w:pPr>
    </w:lvl>
    <w:lvl w:ilvl="5" w:tplc="041B001B" w:tentative="1">
      <w:start w:val="1"/>
      <w:numFmt w:val="lowerRoman"/>
      <w:lvlText w:val="%6."/>
      <w:lvlJc w:val="right"/>
      <w:pPr>
        <w:ind w:left="3960" w:hanging="180"/>
      </w:pPr>
    </w:lvl>
    <w:lvl w:ilvl="6" w:tplc="041B000F" w:tentative="1">
      <w:start w:val="1"/>
      <w:numFmt w:val="decimal"/>
      <w:lvlText w:val="%7."/>
      <w:lvlJc w:val="left"/>
      <w:pPr>
        <w:ind w:left="4680" w:hanging="360"/>
      </w:pPr>
    </w:lvl>
    <w:lvl w:ilvl="7" w:tplc="041B0019" w:tentative="1">
      <w:start w:val="1"/>
      <w:numFmt w:val="lowerLetter"/>
      <w:lvlText w:val="%8."/>
      <w:lvlJc w:val="left"/>
      <w:pPr>
        <w:ind w:left="5400" w:hanging="360"/>
      </w:pPr>
    </w:lvl>
    <w:lvl w:ilvl="8" w:tplc="041B001B" w:tentative="1">
      <w:start w:val="1"/>
      <w:numFmt w:val="lowerRoman"/>
      <w:lvlText w:val="%9."/>
      <w:lvlJc w:val="right"/>
      <w:pPr>
        <w:ind w:left="6120" w:hanging="180"/>
      </w:pPr>
    </w:lvl>
  </w:abstractNum>
  <w:abstractNum w:abstractNumId="60" w15:restartNumberingAfterBreak="0">
    <w:nsid w:val="42F44317"/>
    <w:multiLevelType w:val="hybridMultilevel"/>
    <w:tmpl w:val="2722D1B0"/>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61" w15:restartNumberingAfterBreak="0">
    <w:nsid w:val="44326500"/>
    <w:multiLevelType w:val="hybridMultilevel"/>
    <w:tmpl w:val="2E54A862"/>
    <w:lvl w:ilvl="0" w:tplc="FFFFFFFF">
      <w:start w:val="1"/>
      <w:numFmt w:val="decimal"/>
      <w:lvlText w:val="%1."/>
      <w:lvlJc w:val="left"/>
      <w:pPr>
        <w:ind w:left="360" w:hanging="360"/>
      </w:pPr>
      <w:rPr>
        <w:rFonts w:hint="default"/>
        <w:b w:val="0"/>
        <w:i w:val="0"/>
      </w:r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62" w15:restartNumberingAfterBreak="0">
    <w:nsid w:val="45BC7ADF"/>
    <w:multiLevelType w:val="multilevel"/>
    <w:tmpl w:val="3612C068"/>
    <w:lvl w:ilvl="0">
      <w:start w:val="8"/>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720" w:hanging="72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080" w:hanging="108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63" w15:restartNumberingAfterBreak="0">
    <w:nsid w:val="47DD1E80"/>
    <w:multiLevelType w:val="hybridMultilevel"/>
    <w:tmpl w:val="EEBA06A0"/>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64" w15:restartNumberingAfterBreak="0">
    <w:nsid w:val="49075382"/>
    <w:multiLevelType w:val="hybridMultilevel"/>
    <w:tmpl w:val="B93CEBE0"/>
    <w:lvl w:ilvl="0" w:tplc="7D5489D0">
      <w:start w:val="1"/>
      <w:numFmt w:val="lowerLetter"/>
      <w:lvlText w:val="%1)"/>
      <w:lvlJc w:val="left"/>
      <w:pPr>
        <w:ind w:left="720" w:hanging="360"/>
      </w:pPr>
      <w:rPr>
        <w:b w:val="0"/>
        <w:bCs/>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65" w15:restartNumberingAfterBreak="0">
    <w:nsid w:val="49142424"/>
    <w:multiLevelType w:val="hybridMultilevel"/>
    <w:tmpl w:val="53704BBA"/>
    <w:lvl w:ilvl="0" w:tplc="9564BAE4">
      <w:start w:val="1"/>
      <w:numFmt w:val="lowerLetter"/>
      <w:lvlText w:val="%1)"/>
      <w:lvlJc w:val="left"/>
      <w:pPr>
        <w:ind w:left="1428" w:hanging="360"/>
      </w:pPr>
      <w:rPr>
        <w:rFonts w:ascii="Arial Narrow,Arial,Calibri" w:hAnsi="Arial Narrow,Arial,Calibri" w:hint="default"/>
      </w:rPr>
    </w:lvl>
    <w:lvl w:ilvl="1" w:tplc="3738E97E">
      <w:start w:val="1"/>
      <w:numFmt w:val="lowerLetter"/>
      <w:lvlText w:val="%2."/>
      <w:lvlJc w:val="left"/>
      <w:pPr>
        <w:ind w:left="1440" w:hanging="360"/>
      </w:pPr>
    </w:lvl>
    <w:lvl w:ilvl="2" w:tplc="2062983E">
      <w:start w:val="1"/>
      <w:numFmt w:val="lowerRoman"/>
      <w:lvlText w:val="%3."/>
      <w:lvlJc w:val="right"/>
      <w:pPr>
        <w:ind w:left="2160" w:hanging="180"/>
      </w:pPr>
    </w:lvl>
    <w:lvl w:ilvl="3" w:tplc="2760172E">
      <w:start w:val="1"/>
      <w:numFmt w:val="decimal"/>
      <w:lvlText w:val="%4."/>
      <w:lvlJc w:val="left"/>
      <w:pPr>
        <w:ind w:left="2880" w:hanging="360"/>
      </w:pPr>
    </w:lvl>
    <w:lvl w:ilvl="4" w:tplc="94FE8226">
      <w:start w:val="1"/>
      <w:numFmt w:val="lowerLetter"/>
      <w:lvlText w:val="%5."/>
      <w:lvlJc w:val="left"/>
      <w:pPr>
        <w:ind w:left="3600" w:hanging="360"/>
      </w:pPr>
    </w:lvl>
    <w:lvl w:ilvl="5" w:tplc="4FA4AAB0">
      <w:start w:val="1"/>
      <w:numFmt w:val="lowerRoman"/>
      <w:lvlText w:val="%6."/>
      <w:lvlJc w:val="right"/>
      <w:pPr>
        <w:ind w:left="4320" w:hanging="180"/>
      </w:pPr>
    </w:lvl>
    <w:lvl w:ilvl="6" w:tplc="C948860E">
      <w:start w:val="1"/>
      <w:numFmt w:val="decimal"/>
      <w:lvlText w:val="%7."/>
      <w:lvlJc w:val="left"/>
      <w:pPr>
        <w:ind w:left="5040" w:hanging="360"/>
      </w:pPr>
    </w:lvl>
    <w:lvl w:ilvl="7" w:tplc="4CD86EDE">
      <w:start w:val="1"/>
      <w:numFmt w:val="lowerLetter"/>
      <w:lvlText w:val="%8."/>
      <w:lvlJc w:val="left"/>
      <w:pPr>
        <w:ind w:left="5760" w:hanging="360"/>
      </w:pPr>
    </w:lvl>
    <w:lvl w:ilvl="8" w:tplc="D7661DE0">
      <w:start w:val="1"/>
      <w:numFmt w:val="lowerRoman"/>
      <w:lvlText w:val="%9."/>
      <w:lvlJc w:val="right"/>
      <w:pPr>
        <w:ind w:left="6480" w:hanging="180"/>
      </w:pPr>
    </w:lvl>
  </w:abstractNum>
  <w:abstractNum w:abstractNumId="66" w15:restartNumberingAfterBreak="0">
    <w:nsid w:val="4A114362"/>
    <w:multiLevelType w:val="hybridMultilevel"/>
    <w:tmpl w:val="E2FC99CC"/>
    <w:lvl w:ilvl="0" w:tplc="F4146CFE">
      <w:start w:val="1"/>
      <w:numFmt w:val="lowerLetter"/>
      <w:lvlText w:val="%1)"/>
      <w:lvlJc w:val="left"/>
      <w:pPr>
        <w:ind w:left="1587" w:hanging="360"/>
      </w:pPr>
      <w:rPr>
        <w:rFonts w:ascii="Arial Narrow" w:eastAsia="Times New Roman" w:hAnsi="Arial Narrow" w:cs="Arial" w:hint="default"/>
      </w:rPr>
    </w:lvl>
    <w:lvl w:ilvl="1" w:tplc="041B0019" w:tentative="1">
      <w:start w:val="1"/>
      <w:numFmt w:val="lowerLetter"/>
      <w:lvlText w:val="%2."/>
      <w:lvlJc w:val="left"/>
      <w:pPr>
        <w:ind w:left="2307" w:hanging="360"/>
      </w:pPr>
    </w:lvl>
    <w:lvl w:ilvl="2" w:tplc="041B001B" w:tentative="1">
      <w:start w:val="1"/>
      <w:numFmt w:val="lowerRoman"/>
      <w:lvlText w:val="%3."/>
      <w:lvlJc w:val="right"/>
      <w:pPr>
        <w:ind w:left="3027" w:hanging="180"/>
      </w:pPr>
    </w:lvl>
    <w:lvl w:ilvl="3" w:tplc="041B000F" w:tentative="1">
      <w:start w:val="1"/>
      <w:numFmt w:val="decimal"/>
      <w:lvlText w:val="%4."/>
      <w:lvlJc w:val="left"/>
      <w:pPr>
        <w:ind w:left="3747" w:hanging="360"/>
      </w:pPr>
    </w:lvl>
    <w:lvl w:ilvl="4" w:tplc="041B0019" w:tentative="1">
      <w:start w:val="1"/>
      <w:numFmt w:val="lowerLetter"/>
      <w:lvlText w:val="%5."/>
      <w:lvlJc w:val="left"/>
      <w:pPr>
        <w:ind w:left="4467" w:hanging="360"/>
      </w:pPr>
    </w:lvl>
    <w:lvl w:ilvl="5" w:tplc="041B001B" w:tentative="1">
      <w:start w:val="1"/>
      <w:numFmt w:val="lowerRoman"/>
      <w:lvlText w:val="%6."/>
      <w:lvlJc w:val="right"/>
      <w:pPr>
        <w:ind w:left="5187" w:hanging="180"/>
      </w:pPr>
    </w:lvl>
    <w:lvl w:ilvl="6" w:tplc="041B000F" w:tentative="1">
      <w:start w:val="1"/>
      <w:numFmt w:val="decimal"/>
      <w:lvlText w:val="%7."/>
      <w:lvlJc w:val="left"/>
      <w:pPr>
        <w:ind w:left="5907" w:hanging="360"/>
      </w:pPr>
    </w:lvl>
    <w:lvl w:ilvl="7" w:tplc="041B0019" w:tentative="1">
      <w:start w:val="1"/>
      <w:numFmt w:val="lowerLetter"/>
      <w:lvlText w:val="%8."/>
      <w:lvlJc w:val="left"/>
      <w:pPr>
        <w:ind w:left="6627" w:hanging="360"/>
      </w:pPr>
    </w:lvl>
    <w:lvl w:ilvl="8" w:tplc="041B001B" w:tentative="1">
      <w:start w:val="1"/>
      <w:numFmt w:val="lowerRoman"/>
      <w:lvlText w:val="%9."/>
      <w:lvlJc w:val="right"/>
      <w:pPr>
        <w:ind w:left="7347" w:hanging="180"/>
      </w:pPr>
    </w:lvl>
  </w:abstractNum>
  <w:abstractNum w:abstractNumId="67" w15:restartNumberingAfterBreak="0">
    <w:nsid w:val="4AB66802"/>
    <w:multiLevelType w:val="hybridMultilevel"/>
    <w:tmpl w:val="ED0EB8F6"/>
    <w:lvl w:ilvl="0" w:tplc="58B697E0">
      <w:start w:val="1"/>
      <w:numFmt w:val="lowerLetter"/>
      <w:lvlText w:val="%1)"/>
      <w:lvlJc w:val="left"/>
      <w:pPr>
        <w:ind w:left="360" w:hanging="360"/>
      </w:pPr>
      <w:rPr>
        <w:sz w:val="22"/>
        <w:szCs w:val="22"/>
      </w:rPr>
    </w:lvl>
    <w:lvl w:ilvl="1" w:tplc="041B0019">
      <w:start w:val="1"/>
      <w:numFmt w:val="lowerLetter"/>
      <w:lvlText w:val="%2."/>
      <w:lvlJc w:val="left"/>
      <w:pPr>
        <w:ind w:left="1080" w:hanging="360"/>
      </w:pPr>
    </w:lvl>
    <w:lvl w:ilvl="2" w:tplc="041B001B">
      <w:start w:val="1"/>
      <w:numFmt w:val="lowerRoman"/>
      <w:lvlText w:val="%3."/>
      <w:lvlJc w:val="right"/>
      <w:pPr>
        <w:ind w:left="1800" w:hanging="180"/>
      </w:pPr>
    </w:lvl>
    <w:lvl w:ilvl="3" w:tplc="041B000F" w:tentative="1">
      <w:start w:val="1"/>
      <w:numFmt w:val="decimal"/>
      <w:lvlText w:val="%4."/>
      <w:lvlJc w:val="left"/>
      <w:pPr>
        <w:ind w:left="2520" w:hanging="360"/>
      </w:pPr>
    </w:lvl>
    <w:lvl w:ilvl="4" w:tplc="041B0019" w:tentative="1">
      <w:start w:val="1"/>
      <w:numFmt w:val="lowerLetter"/>
      <w:lvlText w:val="%5."/>
      <w:lvlJc w:val="left"/>
      <w:pPr>
        <w:ind w:left="3240" w:hanging="360"/>
      </w:pPr>
    </w:lvl>
    <w:lvl w:ilvl="5" w:tplc="041B001B" w:tentative="1">
      <w:start w:val="1"/>
      <w:numFmt w:val="lowerRoman"/>
      <w:lvlText w:val="%6."/>
      <w:lvlJc w:val="right"/>
      <w:pPr>
        <w:ind w:left="3960" w:hanging="180"/>
      </w:pPr>
    </w:lvl>
    <w:lvl w:ilvl="6" w:tplc="041B000F" w:tentative="1">
      <w:start w:val="1"/>
      <w:numFmt w:val="decimal"/>
      <w:lvlText w:val="%7."/>
      <w:lvlJc w:val="left"/>
      <w:pPr>
        <w:ind w:left="4680" w:hanging="360"/>
      </w:pPr>
    </w:lvl>
    <w:lvl w:ilvl="7" w:tplc="041B0019" w:tentative="1">
      <w:start w:val="1"/>
      <w:numFmt w:val="lowerLetter"/>
      <w:lvlText w:val="%8."/>
      <w:lvlJc w:val="left"/>
      <w:pPr>
        <w:ind w:left="5400" w:hanging="360"/>
      </w:pPr>
    </w:lvl>
    <w:lvl w:ilvl="8" w:tplc="041B001B" w:tentative="1">
      <w:start w:val="1"/>
      <w:numFmt w:val="lowerRoman"/>
      <w:lvlText w:val="%9."/>
      <w:lvlJc w:val="right"/>
      <w:pPr>
        <w:ind w:left="6120" w:hanging="180"/>
      </w:pPr>
    </w:lvl>
  </w:abstractNum>
  <w:abstractNum w:abstractNumId="68" w15:restartNumberingAfterBreak="0">
    <w:nsid w:val="4AE15B93"/>
    <w:multiLevelType w:val="hybridMultilevel"/>
    <w:tmpl w:val="FA064FFE"/>
    <w:lvl w:ilvl="0" w:tplc="FFFFFFFF">
      <w:start w:val="1"/>
      <w:numFmt w:val="lowerLetter"/>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69" w15:restartNumberingAfterBreak="0">
    <w:nsid w:val="4B3213EF"/>
    <w:multiLevelType w:val="hybridMultilevel"/>
    <w:tmpl w:val="86224ABC"/>
    <w:lvl w:ilvl="0" w:tplc="98FC6D3A">
      <w:start w:val="1"/>
      <w:numFmt w:val="lowerLetter"/>
      <w:lvlText w:val="%1)"/>
      <w:lvlJc w:val="left"/>
      <w:pPr>
        <w:ind w:left="1587" w:hanging="360"/>
      </w:pPr>
    </w:lvl>
    <w:lvl w:ilvl="1" w:tplc="041B0019" w:tentative="1">
      <w:start w:val="1"/>
      <w:numFmt w:val="lowerLetter"/>
      <w:lvlText w:val="%2."/>
      <w:lvlJc w:val="left"/>
      <w:pPr>
        <w:ind w:left="2307" w:hanging="360"/>
      </w:pPr>
    </w:lvl>
    <w:lvl w:ilvl="2" w:tplc="041B001B" w:tentative="1">
      <w:start w:val="1"/>
      <w:numFmt w:val="lowerRoman"/>
      <w:lvlText w:val="%3."/>
      <w:lvlJc w:val="right"/>
      <w:pPr>
        <w:ind w:left="3027" w:hanging="180"/>
      </w:pPr>
    </w:lvl>
    <w:lvl w:ilvl="3" w:tplc="041B000F" w:tentative="1">
      <w:start w:val="1"/>
      <w:numFmt w:val="decimal"/>
      <w:lvlText w:val="%4."/>
      <w:lvlJc w:val="left"/>
      <w:pPr>
        <w:ind w:left="3747" w:hanging="360"/>
      </w:pPr>
    </w:lvl>
    <w:lvl w:ilvl="4" w:tplc="041B0019" w:tentative="1">
      <w:start w:val="1"/>
      <w:numFmt w:val="lowerLetter"/>
      <w:lvlText w:val="%5."/>
      <w:lvlJc w:val="left"/>
      <w:pPr>
        <w:ind w:left="4467" w:hanging="360"/>
      </w:pPr>
    </w:lvl>
    <w:lvl w:ilvl="5" w:tplc="041B001B" w:tentative="1">
      <w:start w:val="1"/>
      <w:numFmt w:val="lowerRoman"/>
      <w:lvlText w:val="%6."/>
      <w:lvlJc w:val="right"/>
      <w:pPr>
        <w:ind w:left="5187" w:hanging="180"/>
      </w:pPr>
    </w:lvl>
    <w:lvl w:ilvl="6" w:tplc="041B000F" w:tentative="1">
      <w:start w:val="1"/>
      <w:numFmt w:val="decimal"/>
      <w:lvlText w:val="%7."/>
      <w:lvlJc w:val="left"/>
      <w:pPr>
        <w:ind w:left="5907" w:hanging="360"/>
      </w:pPr>
    </w:lvl>
    <w:lvl w:ilvl="7" w:tplc="041B0019" w:tentative="1">
      <w:start w:val="1"/>
      <w:numFmt w:val="lowerLetter"/>
      <w:lvlText w:val="%8."/>
      <w:lvlJc w:val="left"/>
      <w:pPr>
        <w:ind w:left="6627" w:hanging="360"/>
      </w:pPr>
    </w:lvl>
    <w:lvl w:ilvl="8" w:tplc="041B001B" w:tentative="1">
      <w:start w:val="1"/>
      <w:numFmt w:val="lowerRoman"/>
      <w:lvlText w:val="%9."/>
      <w:lvlJc w:val="right"/>
      <w:pPr>
        <w:ind w:left="7347" w:hanging="180"/>
      </w:pPr>
    </w:lvl>
  </w:abstractNum>
  <w:abstractNum w:abstractNumId="70" w15:restartNumberingAfterBreak="0">
    <w:nsid w:val="4BC47303"/>
    <w:multiLevelType w:val="hybridMultilevel"/>
    <w:tmpl w:val="39F83B7C"/>
    <w:lvl w:ilvl="0" w:tplc="FFFFFFFF">
      <w:start w:val="1"/>
      <w:numFmt w:val="lowerLetter"/>
      <w:lvlText w:val="%1)"/>
      <w:lvlJc w:val="left"/>
      <w:pPr>
        <w:ind w:left="1636" w:hanging="360"/>
      </w:pPr>
      <w:rPr>
        <w:rFonts w:hint="default"/>
      </w:rPr>
    </w:lvl>
    <w:lvl w:ilvl="1" w:tplc="968A9682">
      <w:start w:val="3"/>
      <w:numFmt w:val="bullet"/>
      <w:lvlText w:val="-"/>
      <w:lvlJc w:val="left"/>
      <w:pPr>
        <w:ind w:left="1440" w:hanging="360"/>
      </w:pPr>
      <w:rPr>
        <w:rFonts w:ascii="Arial Narrow" w:eastAsia="Times New Roman" w:hAnsi="Arial Narrow" w:cs="Arial" w:hint="default"/>
        <w:b w:val="0"/>
        <w:bCs w:val="0"/>
      </w:r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71" w15:restartNumberingAfterBreak="0">
    <w:nsid w:val="4BDC0126"/>
    <w:multiLevelType w:val="hybridMultilevel"/>
    <w:tmpl w:val="9274F714"/>
    <w:lvl w:ilvl="0" w:tplc="041B0015">
      <w:start w:val="1"/>
      <w:numFmt w:val="upperLetter"/>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72" w15:restartNumberingAfterBreak="0">
    <w:nsid w:val="4E846CD4"/>
    <w:multiLevelType w:val="hybridMultilevel"/>
    <w:tmpl w:val="98BAB5DA"/>
    <w:lvl w:ilvl="0" w:tplc="A98AA7C8">
      <w:start w:val="1"/>
      <w:numFmt w:val="decimal"/>
      <w:lvlText w:val="7.%1"/>
      <w:lvlJc w:val="left"/>
      <w:pPr>
        <w:ind w:left="360" w:hanging="360"/>
      </w:pPr>
      <w:rPr>
        <w:rFonts w:hint="default"/>
        <w:sz w:val="22"/>
        <w:szCs w:val="22"/>
      </w:rPr>
    </w:lvl>
    <w:lvl w:ilvl="1" w:tplc="041B0019">
      <w:start w:val="1"/>
      <w:numFmt w:val="lowerLetter"/>
      <w:lvlText w:val="%2."/>
      <w:lvlJc w:val="left"/>
      <w:pPr>
        <w:ind w:left="1080" w:hanging="360"/>
      </w:pPr>
    </w:lvl>
    <w:lvl w:ilvl="2" w:tplc="041B001B" w:tentative="1">
      <w:start w:val="1"/>
      <w:numFmt w:val="lowerRoman"/>
      <w:lvlText w:val="%3."/>
      <w:lvlJc w:val="right"/>
      <w:pPr>
        <w:ind w:left="1800" w:hanging="180"/>
      </w:pPr>
    </w:lvl>
    <w:lvl w:ilvl="3" w:tplc="041B000F" w:tentative="1">
      <w:start w:val="1"/>
      <w:numFmt w:val="decimal"/>
      <w:lvlText w:val="%4."/>
      <w:lvlJc w:val="left"/>
      <w:pPr>
        <w:ind w:left="2520" w:hanging="360"/>
      </w:pPr>
    </w:lvl>
    <w:lvl w:ilvl="4" w:tplc="041B0019" w:tentative="1">
      <w:start w:val="1"/>
      <w:numFmt w:val="lowerLetter"/>
      <w:lvlText w:val="%5."/>
      <w:lvlJc w:val="left"/>
      <w:pPr>
        <w:ind w:left="3240" w:hanging="360"/>
      </w:pPr>
    </w:lvl>
    <w:lvl w:ilvl="5" w:tplc="041B001B" w:tentative="1">
      <w:start w:val="1"/>
      <w:numFmt w:val="lowerRoman"/>
      <w:lvlText w:val="%6."/>
      <w:lvlJc w:val="right"/>
      <w:pPr>
        <w:ind w:left="3960" w:hanging="180"/>
      </w:pPr>
    </w:lvl>
    <w:lvl w:ilvl="6" w:tplc="041B000F" w:tentative="1">
      <w:start w:val="1"/>
      <w:numFmt w:val="decimal"/>
      <w:lvlText w:val="%7."/>
      <w:lvlJc w:val="left"/>
      <w:pPr>
        <w:ind w:left="4680" w:hanging="360"/>
      </w:pPr>
    </w:lvl>
    <w:lvl w:ilvl="7" w:tplc="041B0019" w:tentative="1">
      <w:start w:val="1"/>
      <w:numFmt w:val="lowerLetter"/>
      <w:lvlText w:val="%8."/>
      <w:lvlJc w:val="left"/>
      <w:pPr>
        <w:ind w:left="5400" w:hanging="360"/>
      </w:pPr>
    </w:lvl>
    <w:lvl w:ilvl="8" w:tplc="041B001B" w:tentative="1">
      <w:start w:val="1"/>
      <w:numFmt w:val="lowerRoman"/>
      <w:lvlText w:val="%9."/>
      <w:lvlJc w:val="right"/>
      <w:pPr>
        <w:ind w:left="6120" w:hanging="180"/>
      </w:pPr>
    </w:lvl>
  </w:abstractNum>
  <w:abstractNum w:abstractNumId="73" w15:restartNumberingAfterBreak="0">
    <w:nsid w:val="4F5E09A8"/>
    <w:multiLevelType w:val="hybridMultilevel"/>
    <w:tmpl w:val="F5906004"/>
    <w:lvl w:ilvl="0" w:tplc="FFFFFFFF">
      <w:start w:val="1"/>
      <w:numFmt w:val="lowerLetter"/>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74" w15:restartNumberingAfterBreak="0">
    <w:nsid w:val="4FAF3EB4"/>
    <w:multiLevelType w:val="hybridMultilevel"/>
    <w:tmpl w:val="6B040834"/>
    <w:lvl w:ilvl="0" w:tplc="041B0001">
      <w:start w:val="1"/>
      <w:numFmt w:val="bullet"/>
      <w:lvlText w:val=""/>
      <w:lvlJc w:val="left"/>
      <w:pPr>
        <w:ind w:left="720" w:hanging="360"/>
      </w:pPr>
      <w:rPr>
        <w:rFonts w:ascii="Symbol" w:hAnsi="Symbol" w:hint="default"/>
      </w:rPr>
    </w:lvl>
    <w:lvl w:ilvl="1" w:tplc="041B0003">
      <w:start w:val="1"/>
      <w:numFmt w:val="bullet"/>
      <w:lvlText w:val="o"/>
      <w:lvlJc w:val="left"/>
      <w:pPr>
        <w:ind w:left="1440" w:hanging="360"/>
      </w:pPr>
      <w:rPr>
        <w:rFonts w:ascii="Courier New" w:hAnsi="Courier New" w:cs="Courier New" w:hint="default"/>
      </w:rPr>
    </w:lvl>
    <w:lvl w:ilvl="2" w:tplc="041B0005">
      <w:start w:val="1"/>
      <w:numFmt w:val="bullet"/>
      <w:lvlText w:val=""/>
      <w:lvlJc w:val="left"/>
      <w:pPr>
        <w:ind w:left="2160" w:hanging="360"/>
      </w:pPr>
      <w:rPr>
        <w:rFonts w:ascii="Wingdings" w:hAnsi="Wingdings" w:hint="default"/>
      </w:rPr>
    </w:lvl>
    <w:lvl w:ilvl="3" w:tplc="041B0001">
      <w:start w:val="1"/>
      <w:numFmt w:val="bullet"/>
      <w:lvlText w:val=""/>
      <w:lvlJc w:val="left"/>
      <w:pPr>
        <w:ind w:left="2880" w:hanging="360"/>
      </w:pPr>
      <w:rPr>
        <w:rFonts w:ascii="Symbol" w:hAnsi="Symbol" w:hint="default"/>
      </w:rPr>
    </w:lvl>
    <w:lvl w:ilvl="4" w:tplc="041B0003">
      <w:start w:val="1"/>
      <w:numFmt w:val="bullet"/>
      <w:lvlText w:val="o"/>
      <w:lvlJc w:val="left"/>
      <w:pPr>
        <w:ind w:left="3600" w:hanging="360"/>
      </w:pPr>
      <w:rPr>
        <w:rFonts w:ascii="Courier New" w:hAnsi="Courier New" w:cs="Courier New" w:hint="default"/>
      </w:rPr>
    </w:lvl>
    <w:lvl w:ilvl="5" w:tplc="041B0005">
      <w:start w:val="1"/>
      <w:numFmt w:val="bullet"/>
      <w:lvlText w:val=""/>
      <w:lvlJc w:val="left"/>
      <w:pPr>
        <w:ind w:left="4320" w:hanging="360"/>
      </w:pPr>
      <w:rPr>
        <w:rFonts w:ascii="Wingdings" w:hAnsi="Wingdings" w:hint="default"/>
      </w:rPr>
    </w:lvl>
    <w:lvl w:ilvl="6" w:tplc="041B0001">
      <w:start w:val="1"/>
      <w:numFmt w:val="bullet"/>
      <w:lvlText w:val=""/>
      <w:lvlJc w:val="left"/>
      <w:pPr>
        <w:ind w:left="5040" w:hanging="360"/>
      </w:pPr>
      <w:rPr>
        <w:rFonts w:ascii="Symbol" w:hAnsi="Symbol" w:hint="default"/>
      </w:rPr>
    </w:lvl>
    <w:lvl w:ilvl="7" w:tplc="041B0003">
      <w:start w:val="1"/>
      <w:numFmt w:val="bullet"/>
      <w:lvlText w:val="o"/>
      <w:lvlJc w:val="left"/>
      <w:pPr>
        <w:ind w:left="5760" w:hanging="360"/>
      </w:pPr>
      <w:rPr>
        <w:rFonts w:ascii="Courier New" w:hAnsi="Courier New" w:cs="Courier New" w:hint="default"/>
      </w:rPr>
    </w:lvl>
    <w:lvl w:ilvl="8" w:tplc="041B0005">
      <w:start w:val="1"/>
      <w:numFmt w:val="bullet"/>
      <w:lvlText w:val=""/>
      <w:lvlJc w:val="left"/>
      <w:pPr>
        <w:ind w:left="6480" w:hanging="360"/>
      </w:pPr>
      <w:rPr>
        <w:rFonts w:ascii="Wingdings" w:hAnsi="Wingdings" w:hint="default"/>
      </w:rPr>
    </w:lvl>
  </w:abstractNum>
  <w:abstractNum w:abstractNumId="75" w15:restartNumberingAfterBreak="0">
    <w:nsid w:val="50CD7E11"/>
    <w:multiLevelType w:val="hybridMultilevel"/>
    <w:tmpl w:val="36D4DEB0"/>
    <w:lvl w:ilvl="0" w:tplc="BE683C6E">
      <w:start w:val="1"/>
      <w:numFmt w:val="decimal"/>
      <w:lvlText w:val="2.%1"/>
      <w:lvlJc w:val="left"/>
      <w:pPr>
        <w:ind w:left="360" w:hanging="360"/>
      </w:pPr>
      <w:rPr>
        <w:rFonts w:hint="default"/>
        <w:sz w:val="22"/>
        <w:szCs w:val="22"/>
      </w:rPr>
    </w:lvl>
    <w:lvl w:ilvl="1" w:tplc="FFFFFFFF">
      <w:start w:val="1"/>
      <w:numFmt w:val="lowerLetter"/>
      <w:lvlText w:val="%2."/>
      <w:lvlJc w:val="left"/>
      <w:pPr>
        <w:ind w:left="1080" w:hanging="360"/>
      </w:pPr>
    </w:lvl>
    <w:lvl w:ilvl="2" w:tplc="FFFFFFFF">
      <w:start w:val="1"/>
      <w:numFmt w:val="lowerRoman"/>
      <w:lvlText w:val="%3."/>
      <w:lvlJc w:val="right"/>
      <w:pPr>
        <w:ind w:left="1800" w:hanging="180"/>
      </w:pPr>
    </w:lvl>
    <w:lvl w:ilvl="3" w:tplc="FFFFFFFF">
      <w:start w:val="1"/>
      <w:numFmt w:val="decimal"/>
      <w:lvlText w:val="%4."/>
      <w:lvlJc w:val="left"/>
      <w:pPr>
        <w:ind w:left="2520" w:hanging="360"/>
      </w:pPr>
    </w:lvl>
    <w:lvl w:ilvl="4" w:tplc="FFFFFFFF">
      <w:start w:val="1"/>
      <w:numFmt w:val="lowerLetter"/>
      <w:lvlText w:val="%5."/>
      <w:lvlJc w:val="left"/>
      <w:pPr>
        <w:ind w:left="3240" w:hanging="360"/>
      </w:pPr>
    </w:lvl>
    <w:lvl w:ilvl="5" w:tplc="FFFFFFFF">
      <w:start w:val="1"/>
      <w:numFmt w:val="lowerRoman"/>
      <w:lvlText w:val="%6."/>
      <w:lvlJc w:val="right"/>
      <w:pPr>
        <w:ind w:left="3960" w:hanging="180"/>
      </w:pPr>
    </w:lvl>
    <w:lvl w:ilvl="6" w:tplc="FFFFFFFF">
      <w:start w:val="1"/>
      <w:numFmt w:val="decimal"/>
      <w:lvlText w:val="%7."/>
      <w:lvlJc w:val="left"/>
      <w:pPr>
        <w:ind w:left="4680" w:hanging="360"/>
      </w:pPr>
    </w:lvl>
    <w:lvl w:ilvl="7" w:tplc="FFFFFFFF">
      <w:start w:val="1"/>
      <w:numFmt w:val="lowerLetter"/>
      <w:lvlText w:val="%8."/>
      <w:lvlJc w:val="left"/>
      <w:pPr>
        <w:ind w:left="5400" w:hanging="360"/>
      </w:pPr>
    </w:lvl>
    <w:lvl w:ilvl="8" w:tplc="FFFFFFFF">
      <w:start w:val="1"/>
      <w:numFmt w:val="lowerRoman"/>
      <w:lvlText w:val="%9."/>
      <w:lvlJc w:val="right"/>
      <w:pPr>
        <w:ind w:left="6120" w:hanging="180"/>
      </w:pPr>
    </w:lvl>
  </w:abstractNum>
  <w:abstractNum w:abstractNumId="76" w15:restartNumberingAfterBreak="0">
    <w:nsid w:val="51E80ABC"/>
    <w:multiLevelType w:val="hybridMultilevel"/>
    <w:tmpl w:val="91EA2B64"/>
    <w:lvl w:ilvl="0" w:tplc="E20CAA14">
      <w:start w:val="1"/>
      <w:numFmt w:val="lowerLetter"/>
      <w:lvlText w:val="%1)"/>
      <w:lvlJc w:val="left"/>
      <w:pPr>
        <w:ind w:left="360" w:hanging="360"/>
      </w:pPr>
      <w:rPr>
        <w:sz w:val="22"/>
        <w:szCs w:val="22"/>
      </w:rPr>
    </w:lvl>
    <w:lvl w:ilvl="1" w:tplc="041B0019">
      <w:start w:val="1"/>
      <w:numFmt w:val="lowerLetter"/>
      <w:lvlText w:val="%2."/>
      <w:lvlJc w:val="left"/>
      <w:pPr>
        <w:ind w:left="1080" w:hanging="360"/>
      </w:pPr>
    </w:lvl>
    <w:lvl w:ilvl="2" w:tplc="041B001B">
      <w:start w:val="1"/>
      <w:numFmt w:val="lowerRoman"/>
      <w:lvlText w:val="%3."/>
      <w:lvlJc w:val="right"/>
      <w:pPr>
        <w:ind w:left="1800" w:hanging="180"/>
      </w:pPr>
    </w:lvl>
    <w:lvl w:ilvl="3" w:tplc="041B000F" w:tentative="1">
      <w:start w:val="1"/>
      <w:numFmt w:val="decimal"/>
      <w:lvlText w:val="%4."/>
      <w:lvlJc w:val="left"/>
      <w:pPr>
        <w:ind w:left="2520" w:hanging="360"/>
      </w:pPr>
    </w:lvl>
    <w:lvl w:ilvl="4" w:tplc="041B0019" w:tentative="1">
      <w:start w:val="1"/>
      <w:numFmt w:val="lowerLetter"/>
      <w:lvlText w:val="%5."/>
      <w:lvlJc w:val="left"/>
      <w:pPr>
        <w:ind w:left="3240" w:hanging="360"/>
      </w:pPr>
    </w:lvl>
    <w:lvl w:ilvl="5" w:tplc="041B001B" w:tentative="1">
      <w:start w:val="1"/>
      <w:numFmt w:val="lowerRoman"/>
      <w:lvlText w:val="%6."/>
      <w:lvlJc w:val="right"/>
      <w:pPr>
        <w:ind w:left="3960" w:hanging="180"/>
      </w:pPr>
    </w:lvl>
    <w:lvl w:ilvl="6" w:tplc="041B000F" w:tentative="1">
      <w:start w:val="1"/>
      <w:numFmt w:val="decimal"/>
      <w:lvlText w:val="%7."/>
      <w:lvlJc w:val="left"/>
      <w:pPr>
        <w:ind w:left="4680" w:hanging="360"/>
      </w:pPr>
    </w:lvl>
    <w:lvl w:ilvl="7" w:tplc="041B0019" w:tentative="1">
      <w:start w:val="1"/>
      <w:numFmt w:val="lowerLetter"/>
      <w:lvlText w:val="%8."/>
      <w:lvlJc w:val="left"/>
      <w:pPr>
        <w:ind w:left="5400" w:hanging="360"/>
      </w:pPr>
    </w:lvl>
    <w:lvl w:ilvl="8" w:tplc="041B001B" w:tentative="1">
      <w:start w:val="1"/>
      <w:numFmt w:val="lowerRoman"/>
      <w:lvlText w:val="%9."/>
      <w:lvlJc w:val="right"/>
      <w:pPr>
        <w:ind w:left="6120" w:hanging="180"/>
      </w:pPr>
    </w:lvl>
  </w:abstractNum>
  <w:abstractNum w:abstractNumId="77" w15:restartNumberingAfterBreak="0">
    <w:nsid w:val="52D90785"/>
    <w:multiLevelType w:val="hybridMultilevel"/>
    <w:tmpl w:val="40A448DC"/>
    <w:lvl w:ilvl="0" w:tplc="041B000F">
      <w:start w:val="1"/>
      <w:numFmt w:val="decimal"/>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78" w15:restartNumberingAfterBreak="0">
    <w:nsid w:val="52ED604B"/>
    <w:multiLevelType w:val="hybridMultilevel"/>
    <w:tmpl w:val="66925E3A"/>
    <w:lvl w:ilvl="0" w:tplc="6E0635AC">
      <w:start w:val="1"/>
      <w:numFmt w:val="bullet"/>
      <w:lvlText w:val=""/>
      <w:lvlJc w:val="left"/>
      <w:pPr>
        <w:ind w:left="720" w:hanging="360"/>
      </w:pPr>
      <w:rPr>
        <w:rFonts w:ascii="Symbol" w:hAnsi="Symbol" w:hint="default"/>
      </w:rPr>
    </w:lvl>
    <w:lvl w:ilvl="1" w:tplc="6FA81DE8">
      <w:start w:val="1"/>
      <w:numFmt w:val="bullet"/>
      <w:lvlText w:val="o"/>
      <w:lvlJc w:val="left"/>
      <w:pPr>
        <w:ind w:left="1440" w:hanging="360"/>
      </w:pPr>
      <w:rPr>
        <w:rFonts w:ascii="Courier New" w:hAnsi="Courier New" w:hint="default"/>
      </w:rPr>
    </w:lvl>
    <w:lvl w:ilvl="2" w:tplc="8CECD980">
      <w:start w:val="1"/>
      <w:numFmt w:val="bullet"/>
      <w:lvlText w:val=""/>
      <w:lvlJc w:val="left"/>
      <w:pPr>
        <w:ind w:left="2160" w:hanging="360"/>
      </w:pPr>
      <w:rPr>
        <w:rFonts w:ascii="Wingdings" w:hAnsi="Wingdings" w:hint="default"/>
      </w:rPr>
    </w:lvl>
    <w:lvl w:ilvl="3" w:tplc="9CFC123C">
      <w:start w:val="1"/>
      <w:numFmt w:val="bullet"/>
      <w:lvlText w:val=""/>
      <w:lvlJc w:val="left"/>
      <w:pPr>
        <w:ind w:left="2880" w:hanging="360"/>
      </w:pPr>
      <w:rPr>
        <w:rFonts w:ascii="Symbol" w:hAnsi="Symbol" w:hint="default"/>
      </w:rPr>
    </w:lvl>
    <w:lvl w:ilvl="4" w:tplc="0D389DD2">
      <w:start w:val="1"/>
      <w:numFmt w:val="bullet"/>
      <w:lvlText w:val="o"/>
      <w:lvlJc w:val="left"/>
      <w:pPr>
        <w:ind w:left="3600" w:hanging="360"/>
      </w:pPr>
      <w:rPr>
        <w:rFonts w:ascii="Courier New" w:hAnsi="Courier New" w:hint="default"/>
      </w:rPr>
    </w:lvl>
    <w:lvl w:ilvl="5" w:tplc="19EA7C68">
      <w:start w:val="1"/>
      <w:numFmt w:val="bullet"/>
      <w:lvlText w:val=""/>
      <w:lvlJc w:val="left"/>
      <w:pPr>
        <w:ind w:left="4320" w:hanging="360"/>
      </w:pPr>
      <w:rPr>
        <w:rFonts w:ascii="Wingdings" w:hAnsi="Wingdings" w:hint="default"/>
      </w:rPr>
    </w:lvl>
    <w:lvl w:ilvl="6" w:tplc="49C0D060">
      <w:start w:val="1"/>
      <w:numFmt w:val="bullet"/>
      <w:lvlText w:val=""/>
      <w:lvlJc w:val="left"/>
      <w:pPr>
        <w:ind w:left="5040" w:hanging="360"/>
      </w:pPr>
      <w:rPr>
        <w:rFonts w:ascii="Symbol" w:hAnsi="Symbol" w:hint="default"/>
      </w:rPr>
    </w:lvl>
    <w:lvl w:ilvl="7" w:tplc="8E04D386">
      <w:start w:val="1"/>
      <w:numFmt w:val="bullet"/>
      <w:lvlText w:val="o"/>
      <w:lvlJc w:val="left"/>
      <w:pPr>
        <w:ind w:left="5760" w:hanging="360"/>
      </w:pPr>
      <w:rPr>
        <w:rFonts w:ascii="Courier New" w:hAnsi="Courier New" w:hint="default"/>
      </w:rPr>
    </w:lvl>
    <w:lvl w:ilvl="8" w:tplc="624A1E5C">
      <w:start w:val="1"/>
      <w:numFmt w:val="bullet"/>
      <w:lvlText w:val=""/>
      <w:lvlJc w:val="left"/>
      <w:pPr>
        <w:ind w:left="6480" w:hanging="360"/>
      </w:pPr>
      <w:rPr>
        <w:rFonts w:ascii="Wingdings" w:hAnsi="Wingdings" w:hint="default"/>
      </w:rPr>
    </w:lvl>
  </w:abstractNum>
  <w:abstractNum w:abstractNumId="79" w15:restartNumberingAfterBreak="0">
    <w:nsid w:val="574944D6"/>
    <w:multiLevelType w:val="hybridMultilevel"/>
    <w:tmpl w:val="2C8C6246"/>
    <w:lvl w:ilvl="0" w:tplc="041B0001">
      <w:start w:val="1"/>
      <w:numFmt w:val="bullet"/>
      <w:lvlText w:val=""/>
      <w:lvlJc w:val="left"/>
      <w:pPr>
        <w:ind w:left="720" w:hanging="360"/>
      </w:pPr>
      <w:rPr>
        <w:rFonts w:ascii="Symbol" w:hAnsi="Symbol" w:hint="default"/>
      </w:rPr>
    </w:lvl>
    <w:lvl w:ilvl="1" w:tplc="041B0003">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80" w15:restartNumberingAfterBreak="0">
    <w:nsid w:val="57BD2C17"/>
    <w:multiLevelType w:val="multilevel"/>
    <w:tmpl w:val="A5F8995E"/>
    <w:lvl w:ilvl="0">
      <w:start w:val="1"/>
      <w:numFmt w:val="lowerLetter"/>
      <w:lvlText w:val="%1."/>
      <w:lvlJc w:val="left"/>
      <w:pPr>
        <w:tabs>
          <w:tab w:val="num" w:pos="720"/>
        </w:tabs>
        <w:ind w:left="720" w:hanging="360"/>
      </w:pPr>
    </w:lvl>
    <w:lvl w:ilvl="1">
      <w:start w:val="1"/>
      <w:numFmt w:val="lowerLetter"/>
      <w:lvlText w:val="%2)"/>
      <w:lvlJc w:val="left"/>
      <w:pPr>
        <w:ind w:left="1080" w:hanging="360"/>
      </w:pPr>
    </w:lvl>
    <w:lvl w:ilvl="2">
      <w:start w:val="1"/>
      <w:numFmt w:val="lowerLetter"/>
      <w:lvlText w:val="%3)"/>
      <w:lvlJc w:val="left"/>
      <w:pPr>
        <w:ind w:left="2160" w:hanging="360"/>
      </w:pPr>
      <w:rPr>
        <w:rFonts w:hint="default"/>
      </w:r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81" w15:restartNumberingAfterBreak="0">
    <w:nsid w:val="58BE4255"/>
    <w:multiLevelType w:val="hybridMultilevel"/>
    <w:tmpl w:val="0F548262"/>
    <w:lvl w:ilvl="0" w:tplc="AE767A88">
      <w:start w:val="1"/>
      <w:numFmt w:val="decimal"/>
      <w:lvlText w:val="16.%1"/>
      <w:lvlJc w:val="left"/>
      <w:pPr>
        <w:ind w:left="720" w:hanging="360"/>
      </w:pPr>
      <w:rPr>
        <w:rFonts w:hint="default"/>
        <w:sz w:val="22"/>
        <w:szCs w:val="22"/>
      </w:rPr>
    </w:lvl>
    <w:lvl w:ilvl="1" w:tplc="041B0019">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82" w15:restartNumberingAfterBreak="0">
    <w:nsid w:val="5AA52F4C"/>
    <w:multiLevelType w:val="hybridMultilevel"/>
    <w:tmpl w:val="F7C87B64"/>
    <w:lvl w:ilvl="0" w:tplc="31F28254">
      <w:start w:val="1"/>
      <w:numFmt w:val="decimal"/>
      <w:pStyle w:val="Popis"/>
      <w:lvlText w:val="Tabuľka %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83" w15:restartNumberingAfterBreak="0">
    <w:nsid w:val="5B7842D6"/>
    <w:multiLevelType w:val="hybridMultilevel"/>
    <w:tmpl w:val="8C483C26"/>
    <w:lvl w:ilvl="0" w:tplc="041B0017">
      <w:start w:val="1"/>
      <w:numFmt w:val="lowerLetter"/>
      <w:lvlText w:val="%1)"/>
      <w:lvlJc w:val="left"/>
      <w:pPr>
        <w:ind w:left="1080" w:hanging="360"/>
      </w:pPr>
    </w:lvl>
    <w:lvl w:ilvl="1" w:tplc="041B0019" w:tentative="1">
      <w:start w:val="1"/>
      <w:numFmt w:val="lowerLetter"/>
      <w:lvlText w:val="%2."/>
      <w:lvlJc w:val="left"/>
      <w:pPr>
        <w:ind w:left="1800" w:hanging="360"/>
      </w:pPr>
    </w:lvl>
    <w:lvl w:ilvl="2" w:tplc="041B001B" w:tentative="1">
      <w:start w:val="1"/>
      <w:numFmt w:val="lowerRoman"/>
      <w:lvlText w:val="%3."/>
      <w:lvlJc w:val="right"/>
      <w:pPr>
        <w:ind w:left="2520" w:hanging="180"/>
      </w:pPr>
    </w:lvl>
    <w:lvl w:ilvl="3" w:tplc="041B000F" w:tentative="1">
      <w:start w:val="1"/>
      <w:numFmt w:val="decimal"/>
      <w:lvlText w:val="%4."/>
      <w:lvlJc w:val="left"/>
      <w:pPr>
        <w:ind w:left="3240" w:hanging="360"/>
      </w:pPr>
    </w:lvl>
    <w:lvl w:ilvl="4" w:tplc="041B0019" w:tentative="1">
      <w:start w:val="1"/>
      <w:numFmt w:val="lowerLetter"/>
      <w:lvlText w:val="%5."/>
      <w:lvlJc w:val="left"/>
      <w:pPr>
        <w:ind w:left="3960" w:hanging="360"/>
      </w:pPr>
    </w:lvl>
    <w:lvl w:ilvl="5" w:tplc="041B001B" w:tentative="1">
      <w:start w:val="1"/>
      <w:numFmt w:val="lowerRoman"/>
      <w:lvlText w:val="%6."/>
      <w:lvlJc w:val="right"/>
      <w:pPr>
        <w:ind w:left="4680" w:hanging="180"/>
      </w:pPr>
    </w:lvl>
    <w:lvl w:ilvl="6" w:tplc="041B000F" w:tentative="1">
      <w:start w:val="1"/>
      <w:numFmt w:val="decimal"/>
      <w:lvlText w:val="%7."/>
      <w:lvlJc w:val="left"/>
      <w:pPr>
        <w:ind w:left="5400" w:hanging="360"/>
      </w:pPr>
    </w:lvl>
    <w:lvl w:ilvl="7" w:tplc="041B0019" w:tentative="1">
      <w:start w:val="1"/>
      <w:numFmt w:val="lowerLetter"/>
      <w:lvlText w:val="%8."/>
      <w:lvlJc w:val="left"/>
      <w:pPr>
        <w:ind w:left="6120" w:hanging="360"/>
      </w:pPr>
    </w:lvl>
    <w:lvl w:ilvl="8" w:tplc="041B001B" w:tentative="1">
      <w:start w:val="1"/>
      <w:numFmt w:val="lowerRoman"/>
      <w:lvlText w:val="%9."/>
      <w:lvlJc w:val="right"/>
      <w:pPr>
        <w:ind w:left="6840" w:hanging="180"/>
      </w:pPr>
    </w:lvl>
  </w:abstractNum>
  <w:abstractNum w:abstractNumId="84" w15:restartNumberingAfterBreak="0">
    <w:nsid w:val="5C0E4157"/>
    <w:multiLevelType w:val="multilevel"/>
    <w:tmpl w:val="EECCA68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5" w15:restartNumberingAfterBreak="0">
    <w:nsid w:val="5C35381F"/>
    <w:multiLevelType w:val="hybridMultilevel"/>
    <w:tmpl w:val="6BA8649C"/>
    <w:lvl w:ilvl="0" w:tplc="041B000F">
      <w:start w:val="1"/>
      <w:numFmt w:val="decimal"/>
      <w:lvlText w:val="%1."/>
      <w:lvlJc w:val="left"/>
      <w:pPr>
        <w:ind w:left="720" w:hanging="360"/>
      </w:pPr>
    </w:lvl>
    <w:lvl w:ilvl="1" w:tplc="041B0019">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86" w15:restartNumberingAfterBreak="0">
    <w:nsid w:val="5C7239C3"/>
    <w:multiLevelType w:val="hybridMultilevel"/>
    <w:tmpl w:val="E08C1ED2"/>
    <w:lvl w:ilvl="0" w:tplc="F87089DA">
      <w:start w:val="1"/>
      <w:numFmt w:val="decimal"/>
      <w:lvlText w:val="%1."/>
      <w:lvlJc w:val="left"/>
      <w:pPr>
        <w:ind w:left="360" w:hanging="360"/>
      </w:pPr>
      <w:rPr>
        <w:rFonts w:hint="default"/>
        <w:i w:val="0"/>
        <w:color w:val="000000" w:themeColor="text1"/>
      </w:rPr>
    </w:lvl>
    <w:lvl w:ilvl="1" w:tplc="041B0019" w:tentative="1">
      <w:start w:val="1"/>
      <w:numFmt w:val="lowerLetter"/>
      <w:lvlText w:val="%2."/>
      <w:lvlJc w:val="left"/>
      <w:pPr>
        <w:ind w:left="1080" w:hanging="360"/>
      </w:pPr>
    </w:lvl>
    <w:lvl w:ilvl="2" w:tplc="041B001B" w:tentative="1">
      <w:start w:val="1"/>
      <w:numFmt w:val="lowerRoman"/>
      <w:lvlText w:val="%3."/>
      <w:lvlJc w:val="right"/>
      <w:pPr>
        <w:ind w:left="1800" w:hanging="180"/>
      </w:pPr>
    </w:lvl>
    <w:lvl w:ilvl="3" w:tplc="041B000F" w:tentative="1">
      <w:start w:val="1"/>
      <w:numFmt w:val="decimal"/>
      <w:lvlText w:val="%4."/>
      <w:lvlJc w:val="left"/>
      <w:pPr>
        <w:ind w:left="2520" w:hanging="360"/>
      </w:pPr>
    </w:lvl>
    <w:lvl w:ilvl="4" w:tplc="041B0019" w:tentative="1">
      <w:start w:val="1"/>
      <w:numFmt w:val="lowerLetter"/>
      <w:lvlText w:val="%5."/>
      <w:lvlJc w:val="left"/>
      <w:pPr>
        <w:ind w:left="3240" w:hanging="360"/>
      </w:pPr>
    </w:lvl>
    <w:lvl w:ilvl="5" w:tplc="041B001B" w:tentative="1">
      <w:start w:val="1"/>
      <w:numFmt w:val="lowerRoman"/>
      <w:lvlText w:val="%6."/>
      <w:lvlJc w:val="right"/>
      <w:pPr>
        <w:ind w:left="3960" w:hanging="180"/>
      </w:pPr>
    </w:lvl>
    <w:lvl w:ilvl="6" w:tplc="041B000F" w:tentative="1">
      <w:start w:val="1"/>
      <w:numFmt w:val="decimal"/>
      <w:lvlText w:val="%7."/>
      <w:lvlJc w:val="left"/>
      <w:pPr>
        <w:ind w:left="4680" w:hanging="360"/>
      </w:pPr>
    </w:lvl>
    <w:lvl w:ilvl="7" w:tplc="041B0019" w:tentative="1">
      <w:start w:val="1"/>
      <w:numFmt w:val="lowerLetter"/>
      <w:lvlText w:val="%8."/>
      <w:lvlJc w:val="left"/>
      <w:pPr>
        <w:ind w:left="5400" w:hanging="360"/>
      </w:pPr>
    </w:lvl>
    <w:lvl w:ilvl="8" w:tplc="041B001B" w:tentative="1">
      <w:start w:val="1"/>
      <w:numFmt w:val="lowerRoman"/>
      <w:lvlText w:val="%9."/>
      <w:lvlJc w:val="right"/>
      <w:pPr>
        <w:ind w:left="6120" w:hanging="180"/>
      </w:pPr>
    </w:lvl>
  </w:abstractNum>
  <w:abstractNum w:abstractNumId="87" w15:restartNumberingAfterBreak="0">
    <w:nsid w:val="5C7A0E45"/>
    <w:multiLevelType w:val="multilevel"/>
    <w:tmpl w:val="277E5EB0"/>
    <w:lvl w:ilvl="0">
      <w:start w:val="1"/>
      <w:numFmt w:val="bullet"/>
      <w:lvlText w:val=""/>
      <w:lvlJc w:val="left"/>
      <w:pPr>
        <w:ind w:left="1068" w:hanging="360"/>
      </w:pPr>
      <w:rPr>
        <w:rFonts w:ascii="Symbol" w:hAnsi="Symbol" w:hint="default"/>
      </w:rPr>
    </w:lvl>
    <w:lvl w:ilvl="1" w:tentative="1">
      <w:start w:val="1"/>
      <w:numFmt w:val="decimal"/>
      <w:lvlText w:val="%2."/>
      <w:lvlJc w:val="left"/>
      <w:pPr>
        <w:tabs>
          <w:tab w:val="num" w:pos="1788"/>
        </w:tabs>
        <w:ind w:left="1788" w:hanging="360"/>
      </w:pPr>
    </w:lvl>
    <w:lvl w:ilvl="2" w:tentative="1">
      <w:start w:val="1"/>
      <w:numFmt w:val="decimal"/>
      <w:lvlText w:val="%3."/>
      <w:lvlJc w:val="left"/>
      <w:pPr>
        <w:tabs>
          <w:tab w:val="num" w:pos="2508"/>
        </w:tabs>
        <w:ind w:left="2508" w:hanging="360"/>
      </w:pPr>
    </w:lvl>
    <w:lvl w:ilvl="3" w:tentative="1">
      <w:start w:val="1"/>
      <w:numFmt w:val="decimal"/>
      <w:lvlText w:val="%4."/>
      <w:lvlJc w:val="left"/>
      <w:pPr>
        <w:tabs>
          <w:tab w:val="num" w:pos="3228"/>
        </w:tabs>
        <w:ind w:left="3228" w:hanging="360"/>
      </w:pPr>
    </w:lvl>
    <w:lvl w:ilvl="4" w:tentative="1">
      <w:start w:val="1"/>
      <w:numFmt w:val="decimal"/>
      <w:lvlText w:val="%5."/>
      <w:lvlJc w:val="left"/>
      <w:pPr>
        <w:tabs>
          <w:tab w:val="num" w:pos="3948"/>
        </w:tabs>
        <w:ind w:left="3948" w:hanging="360"/>
      </w:pPr>
    </w:lvl>
    <w:lvl w:ilvl="5" w:tentative="1">
      <w:start w:val="1"/>
      <w:numFmt w:val="decimal"/>
      <w:lvlText w:val="%6."/>
      <w:lvlJc w:val="left"/>
      <w:pPr>
        <w:tabs>
          <w:tab w:val="num" w:pos="4668"/>
        </w:tabs>
        <w:ind w:left="4668" w:hanging="360"/>
      </w:pPr>
    </w:lvl>
    <w:lvl w:ilvl="6" w:tentative="1">
      <w:start w:val="1"/>
      <w:numFmt w:val="decimal"/>
      <w:lvlText w:val="%7."/>
      <w:lvlJc w:val="left"/>
      <w:pPr>
        <w:tabs>
          <w:tab w:val="num" w:pos="5388"/>
        </w:tabs>
        <w:ind w:left="5388" w:hanging="360"/>
      </w:pPr>
    </w:lvl>
    <w:lvl w:ilvl="7" w:tentative="1">
      <w:start w:val="1"/>
      <w:numFmt w:val="decimal"/>
      <w:lvlText w:val="%8."/>
      <w:lvlJc w:val="left"/>
      <w:pPr>
        <w:tabs>
          <w:tab w:val="num" w:pos="6108"/>
        </w:tabs>
        <w:ind w:left="6108" w:hanging="360"/>
      </w:pPr>
    </w:lvl>
    <w:lvl w:ilvl="8" w:tentative="1">
      <w:start w:val="1"/>
      <w:numFmt w:val="decimal"/>
      <w:lvlText w:val="%9."/>
      <w:lvlJc w:val="left"/>
      <w:pPr>
        <w:tabs>
          <w:tab w:val="num" w:pos="6828"/>
        </w:tabs>
        <w:ind w:left="6828" w:hanging="360"/>
      </w:pPr>
    </w:lvl>
  </w:abstractNum>
  <w:abstractNum w:abstractNumId="88" w15:restartNumberingAfterBreak="0">
    <w:nsid w:val="5D611D1A"/>
    <w:multiLevelType w:val="hybridMultilevel"/>
    <w:tmpl w:val="763A0C5C"/>
    <w:lvl w:ilvl="0" w:tplc="041B0017">
      <w:start w:val="1"/>
      <w:numFmt w:val="lowerLetter"/>
      <w:lvlText w:val="%1)"/>
      <w:lvlJc w:val="left"/>
      <w:pPr>
        <w:ind w:left="1080" w:hanging="360"/>
      </w:pPr>
    </w:lvl>
    <w:lvl w:ilvl="1" w:tplc="041B0019" w:tentative="1">
      <w:start w:val="1"/>
      <w:numFmt w:val="lowerLetter"/>
      <w:lvlText w:val="%2."/>
      <w:lvlJc w:val="left"/>
      <w:pPr>
        <w:ind w:left="1800" w:hanging="360"/>
      </w:pPr>
    </w:lvl>
    <w:lvl w:ilvl="2" w:tplc="041B001B" w:tentative="1">
      <w:start w:val="1"/>
      <w:numFmt w:val="lowerRoman"/>
      <w:lvlText w:val="%3."/>
      <w:lvlJc w:val="right"/>
      <w:pPr>
        <w:ind w:left="2520" w:hanging="180"/>
      </w:pPr>
    </w:lvl>
    <w:lvl w:ilvl="3" w:tplc="041B000F" w:tentative="1">
      <w:start w:val="1"/>
      <w:numFmt w:val="decimal"/>
      <w:lvlText w:val="%4."/>
      <w:lvlJc w:val="left"/>
      <w:pPr>
        <w:ind w:left="3240" w:hanging="360"/>
      </w:pPr>
    </w:lvl>
    <w:lvl w:ilvl="4" w:tplc="041B0019" w:tentative="1">
      <w:start w:val="1"/>
      <w:numFmt w:val="lowerLetter"/>
      <w:lvlText w:val="%5."/>
      <w:lvlJc w:val="left"/>
      <w:pPr>
        <w:ind w:left="3960" w:hanging="360"/>
      </w:pPr>
    </w:lvl>
    <w:lvl w:ilvl="5" w:tplc="041B001B" w:tentative="1">
      <w:start w:val="1"/>
      <w:numFmt w:val="lowerRoman"/>
      <w:lvlText w:val="%6."/>
      <w:lvlJc w:val="right"/>
      <w:pPr>
        <w:ind w:left="4680" w:hanging="180"/>
      </w:pPr>
    </w:lvl>
    <w:lvl w:ilvl="6" w:tplc="041B000F" w:tentative="1">
      <w:start w:val="1"/>
      <w:numFmt w:val="decimal"/>
      <w:lvlText w:val="%7."/>
      <w:lvlJc w:val="left"/>
      <w:pPr>
        <w:ind w:left="5400" w:hanging="360"/>
      </w:pPr>
    </w:lvl>
    <w:lvl w:ilvl="7" w:tplc="041B0019" w:tentative="1">
      <w:start w:val="1"/>
      <w:numFmt w:val="lowerLetter"/>
      <w:lvlText w:val="%8."/>
      <w:lvlJc w:val="left"/>
      <w:pPr>
        <w:ind w:left="6120" w:hanging="360"/>
      </w:pPr>
    </w:lvl>
    <w:lvl w:ilvl="8" w:tplc="041B001B" w:tentative="1">
      <w:start w:val="1"/>
      <w:numFmt w:val="lowerRoman"/>
      <w:lvlText w:val="%9."/>
      <w:lvlJc w:val="right"/>
      <w:pPr>
        <w:ind w:left="6840" w:hanging="180"/>
      </w:pPr>
    </w:lvl>
  </w:abstractNum>
  <w:abstractNum w:abstractNumId="89" w15:restartNumberingAfterBreak="0">
    <w:nsid w:val="5D9A17D0"/>
    <w:multiLevelType w:val="hybridMultilevel"/>
    <w:tmpl w:val="795C3A94"/>
    <w:lvl w:ilvl="0" w:tplc="041B000F">
      <w:start w:val="1"/>
      <w:numFmt w:val="decimal"/>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90" w15:restartNumberingAfterBreak="0">
    <w:nsid w:val="60FF5352"/>
    <w:multiLevelType w:val="hybridMultilevel"/>
    <w:tmpl w:val="5BA05C1A"/>
    <w:lvl w:ilvl="0" w:tplc="58BA69E8">
      <w:start w:val="1"/>
      <w:numFmt w:val="decimal"/>
      <w:lvlText w:val="3.%1"/>
      <w:lvlJc w:val="left"/>
      <w:pPr>
        <w:ind w:left="360" w:hanging="360"/>
      </w:pPr>
      <w:rPr>
        <w:rFonts w:hint="default"/>
        <w:sz w:val="22"/>
        <w:szCs w:val="22"/>
      </w:rPr>
    </w:lvl>
    <w:lvl w:ilvl="1" w:tplc="041B0019" w:tentative="1">
      <w:start w:val="1"/>
      <w:numFmt w:val="lowerLetter"/>
      <w:lvlText w:val="%2."/>
      <w:lvlJc w:val="left"/>
      <w:pPr>
        <w:ind w:left="1080" w:hanging="360"/>
      </w:pPr>
    </w:lvl>
    <w:lvl w:ilvl="2" w:tplc="041B001B" w:tentative="1">
      <w:start w:val="1"/>
      <w:numFmt w:val="lowerRoman"/>
      <w:lvlText w:val="%3."/>
      <w:lvlJc w:val="right"/>
      <w:pPr>
        <w:ind w:left="1800" w:hanging="180"/>
      </w:pPr>
    </w:lvl>
    <w:lvl w:ilvl="3" w:tplc="041B000F" w:tentative="1">
      <w:start w:val="1"/>
      <w:numFmt w:val="decimal"/>
      <w:lvlText w:val="%4."/>
      <w:lvlJc w:val="left"/>
      <w:pPr>
        <w:ind w:left="2520" w:hanging="360"/>
      </w:pPr>
    </w:lvl>
    <w:lvl w:ilvl="4" w:tplc="041B0019" w:tentative="1">
      <w:start w:val="1"/>
      <w:numFmt w:val="lowerLetter"/>
      <w:lvlText w:val="%5."/>
      <w:lvlJc w:val="left"/>
      <w:pPr>
        <w:ind w:left="3240" w:hanging="360"/>
      </w:pPr>
    </w:lvl>
    <w:lvl w:ilvl="5" w:tplc="041B001B" w:tentative="1">
      <w:start w:val="1"/>
      <w:numFmt w:val="lowerRoman"/>
      <w:lvlText w:val="%6."/>
      <w:lvlJc w:val="right"/>
      <w:pPr>
        <w:ind w:left="3960" w:hanging="180"/>
      </w:pPr>
    </w:lvl>
    <w:lvl w:ilvl="6" w:tplc="041B000F" w:tentative="1">
      <w:start w:val="1"/>
      <w:numFmt w:val="decimal"/>
      <w:lvlText w:val="%7."/>
      <w:lvlJc w:val="left"/>
      <w:pPr>
        <w:ind w:left="4680" w:hanging="360"/>
      </w:pPr>
    </w:lvl>
    <w:lvl w:ilvl="7" w:tplc="041B0019" w:tentative="1">
      <w:start w:val="1"/>
      <w:numFmt w:val="lowerLetter"/>
      <w:lvlText w:val="%8."/>
      <w:lvlJc w:val="left"/>
      <w:pPr>
        <w:ind w:left="5400" w:hanging="360"/>
      </w:pPr>
    </w:lvl>
    <w:lvl w:ilvl="8" w:tplc="041B001B" w:tentative="1">
      <w:start w:val="1"/>
      <w:numFmt w:val="lowerRoman"/>
      <w:lvlText w:val="%9."/>
      <w:lvlJc w:val="right"/>
      <w:pPr>
        <w:ind w:left="6120" w:hanging="180"/>
      </w:pPr>
    </w:lvl>
  </w:abstractNum>
  <w:abstractNum w:abstractNumId="91" w15:restartNumberingAfterBreak="0">
    <w:nsid w:val="63433A6E"/>
    <w:multiLevelType w:val="hybridMultilevel"/>
    <w:tmpl w:val="8F9E0C12"/>
    <w:lvl w:ilvl="0" w:tplc="04090017">
      <w:start w:val="1"/>
      <w:numFmt w:val="lowerLetter"/>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2" w15:restartNumberingAfterBreak="0">
    <w:nsid w:val="64A14339"/>
    <w:multiLevelType w:val="multilevel"/>
    <w:tmpl w:val="D616BF10"/>
    <w:lvl w:ilvl="0">
      <w:start w:val="1"/>
      <w:numFmt w:val="decimal"/>
      <w:pStyle w:val="MLNadpislnku"/>
      <w:lvlText w:val="%1."/>
      <w:lvlJc w:val="left"/>
      <w:pPr>
        <w:tabs>
          <w:tab w:val="num" w:pos="878"/>
        </w:tabs>
        <w:ind w:left="737" w:hanging="737"/>
      </w:pPr>
      <w:rPr>
        <w:rFonts w:ascii="Arial Narrow" w:hAnsi="Arial Narrow" w:hint="default"/>
        <w:b/>
        <w:sz w:val="22"/>
        <w:szCs w:val="22"/>
      </w:rPr>
    </w:lvl>
    <w:lvl w:ilvl="1">
      <w:start w:val="1"/>
      <w:numFmt w:val="decimal"/>
      <w:pStyle w:val="MLOdsek"/>
      <w:lvlText w:val="%1.%2"/>
      <w:lvlJc w:val="left"/>
      <w:pPr>
        <w:tabs>
          <w:tab w:val="num" w:pos="1163"/>
        </w:tabs>
        <w:ind w:left="879" w:hanging="737"/>
      </w:pPr>
      <w:rPr>
        <w:rFonts w:ascii="Arial Narrow" w:hAnsi="Arial Narrow" w:cstheme="minorHAnsi" w:hint="default"/>
        <w:b w:val="0"/>
        <w:color w:val="auto"/>
        <w:sz w:val="22"/>
        <w:szCs w:val="22"/>
      </w:rPr>
    </w:lvl>
    <w:lvl w:ilvl="2">
      <w:start w:val="1"/>
      <w:numFmt w:val="lowerLetter"/>
      <w:lvlText w:val="%3)"/>
      <w:lvlJc w:val="left"/>
      <w:pPr>
        <w:tabs>
          <w:tab w:val="num" w:pos="1134"/>
        </w:tabs>
        <w:ind w:left="1134" w:hanging="397"/>
      </w:pPr>
      <w:rPr>
        <w:rFonts w:ascii="Arial Narrow" w:eastAsia="Times New Roman" w:hAnsi="Arial Narrow" w:cstheme="minorHAnsi" w:hint="default"/>
        <w:b w:val="0"/>
        <w:strike w:val="0"/>
        <w:sz w:val="22"/>
        <w:szCs w:val="22"/>
      </w:rPr>
    </w:lvl>
    <w:lvl w:ilvl="3">
      <w:start w:val="1"/>
      <w:numFmt w:val="bullet"/>
      <w:lvlText w:val="–"/>
      <w:lvlJc w:val="left"/>
      <w:pPr>
        <w:tabs>
          <w:tab w:val="num" w:pos="1531"/>
        </w:tabs>
        <w:ind w:left="1531" w:hanging="397"/>
      </w:pPr>
      <w:rPr>
        <w:rFonts w:ascii="Times New Roman" w:hAnsi="Times New Roman" w:cs="Times New Roman" w:hint="default"/>
      </w:rPr>
    </w:lvl>
    <w:lvl w:ilvl="4">
      <w:start w:val="1"/>
      <w:numFmt w:val="decimal"/>
      <w:lvlText w:val="%1.%2.%3.%4.%5."/>
      <w:lvlJc w:val="left"/>
      <w:pPr>
        <w:ind w:left="4962" w:hanging="708"/>
      </w:pPr>
      <w:rPr>
        <w:rFonts w:hint="default"/>
      </w:rPr>
    </w:lvl>
    <w:lvl w:ilvl="5">
      <w:start w:val="1"/>
      <w:numFmt w:val="decimal"/>
      <w:lvlText w:val="%1.%2.%3.%4.%5.%6."/>
      <w:lvlJc w:val="left"/>
      <w:pPr>
        <w:ind w:left="5529" w:hanging="708"/>
      </w:pPr>
      <w:rPr>
        <w:rFonts w:hint="default"/>
      </w:rPr>
    </w:lvl>
    <w:lvl w:ilvl="6">
      <w:start w:val="1"/>
      <w:numFmt w:val="decimal"/>
      <w:lvlText w:val="%1.%2.%3.%4.%5.%6.%7."/>
      <w:lvlJc w:val="left"/>
      <w:pPr>
        <w:ind w:left="4956" w:hanging="708"/>
      </w:pPr>
      <w:rPr>
        <w:rFonts w:hint="default"/>
      </w:rPr>
    </w:lvl>
    <w:lvl w:ilvl="7">
      <w:start w:val="1"/>
      <w:numFmt w:val="decimal"/>
      <w:lvlText w:val="%1.%2.%3.%4.%5.%6.%7.%8."/>
      <w:lvlJc w:val="left"/>
      <w:pPr>
        <w:ind w:left="5664" w:hanging="708"/>
      </w:pPr>
      <w:rPr>
        <w:rFonts w:hint="default"/>
      </w:rPr>
    </w:lvl>
    <w:lvl w:ilvl="8">
      <w:start w:val="1"/>
      <w:numFmt w:val="decimal"/>
      <w:lvlText w:val="%1.%2.%3.%4.%5.%6.%7.%8.%9."/>
      <w:lvlJc w:val="left"/>
      <w:pPr>
        <w:ind w:left="6372" w:hanging="708"/>
      </w:pPr>
      <w:rPr>
        <w:rFonts w:hint="default"/>
      </w:rPr>
    </w:lvl>
  </w:abstractNum>
  <w:abstractNum w:abstractNumId="93" w15:restartNumberingAfterBreak="0">
    <w:nsid w:val="64DC2391"/>
    <w:multiLevelType w:val="hybridMultilevel"/>
    <w:tmpl w:val="2DB6252C"/>
    <w:lvl w:ilvl="0" w:tplc="59C0A18C">
      <w:start w:val="1"/>
      <w:numFmt w:val="lowerLetter"/>
      <w:lvlText w:val="%1)"/>
      <w:lvlJc w:val="left"/>
      <w:pPr>
        <w:ind w:left="1587" w:hanging="360"/>
      </w:pPr>
      <w:rPr>
        <w:rFonts w:ascii="Arial Narrow" w:eastAsia="Times New Roman" w:hAnsi="Arial Narrow" w:cs="Arial" w:hint="default"/>
      </w:rPr>
    </w:lvl>
    <w:lvl w:ilvl="1" w:tplc="041B0019" w:tentative="1">
      <w:start w:val="1"/>
      <w:numFmt w:val="lowerLetter"/>
      <w:lvlText w:val="%2."/>
      <w:lvlJc w:val="left"/>
      <w:pPr>
        <w:ind w:left="2307" w:hanging="360"/>
      </w:pPr>
    </w:lvl>
    <w:lvl w:ilvl="2" w:tplc="041B001B" w:tentative="1">
      <w:start w:val="1"/>
      <w:numFmt w:val="lowerRoman"/>
      <w:lvlText w:val="%3."/>
      <w:lvlJc w:val="right"/>
      <w:pPr>
        <w:ind w:left="3027" w:hanging="180"/>
      </w:pPr>
    </w:lvl>
    <w:lvl w:ilvl="3" w:tplc="041B000F" w:tentative="1">
      <w:start w:val="1"/>
      <w:numFmt w:val="decimal"/>
      <w:lvlText w:val="%4."/>
      <w:lvlJc w:val="left"/>
      <w:pPr>
        <w:ind w:left="3747" w:hanging="360"/>
      </w:pPr>
    </w:lvl>
    <w:lvl w:ilvl="4" w:tplc="041B0019" w:tentative="1">
      <w:start w:val="1"/>
      <w:numFmt w:val="lowerLetter"/>
      <w:lvlText w:val="%5."/>
      <w:lvlJc w:val="left"/>
      <w:pPr>
        <w:ind w:left="4467" w:hanging="360"/>
      </w:pPr>
    </w:lvl>
    <w:lvl w:ilvl="5" w:tplc="041B001B" w:tentative="1">
      <w:start w:val="1"/>
      <w:numFmt w:val="lowerRoman"/>
      <w:lvlText w:val="%6."/>
      <w:lvlJc w:val="right"/>
      <w:pPr>
        <w:ind w:left="5187" w:hanging="180"/>
      </w:pPr>
    </w:lvl>
    <w:lvl w:ilvl="6" w:tplc="041B000F" w:tentative="1">
      <w:start w:val="1"/>
      <w:numFmt w:val="decimal"/>
      <w:lvlText w:val="%7."/>
      <w:lvlJc w:val="left"/>
      <w:pPr>
        <w:ind w:left="5907" w:hanging="360"/>
      </w:pPr>
    </w:lvl>
    <w:lvl w:ilvl="7" w:tplc="041B0019" w:tentative="1">
      <w:start w:val="1"/>
      <w:numFmt w:val="lowerLetter"/>
      <w:lvlText w:val="%8."/>
      <w:lvlJc w:val="left"/>
      <w:pPr>
        <w:ind w:left="6627" w:hanging="360"/>
      </w:pPr>
    </w:lvl>
    <w:lvl w:ilvl="8" w:tplc="041B001B" w:tentative="1">
      <w:start w:val="1"/>
      <w:numFmt w:val="lowerRoman"/>
      <w:lvlText w:val="%9."/>
      <w:lvlJc w:val="right"/>
      <w:pPr>
        <w:ind w:left="7347" w:hanging="180"/>
      </w:pPr>
    </w:lvl>
  </w:abstractNum>
  <w:abstractNum w:abstractNumId="94" w15:restartNumberingAfterBreak="0">
    <w:nsid w:val="65952E61"/>
    <w:multiLevelType w:val="hybridMultilevel"/>
    <w:tmpl w:val="AF9442D8"/>
    <w:lvl w:ilvl="0" w:tplc="A2E49900">
      <w:start w:val="1"/>
      <w:numFmt w:val="bullet"/>
      <w:lvlText w:val=""/>
      <w:lvlJc w:val="left"/>
      <w:pPr>
        <w:ind w:left="720" w:hanging="360"/>
      </w:pPr>
      <w:rPr>
        <w:rFonts w:ascii="Symbol" w:hAnsi="Symbol" w:hint="default"/>
      </w:rPr>
    </w:lvl>
    <w:lvl w:ilvl="1" w:tplc="FF7AAF56">
      <w:start w:val="1"/>
      <w:numFmt w:val="bullet"/>
      <w:lvlText w:val="o"/>
      <w:lvlJc w:val="left"/>
      <w:pPr>
        <w:ind w:left="1440" w:hanging="360"/>
      </w:pPr>
      <w:rPr>
        <w:rFonts w:ascii="Courier New" w:hAnsi="Courier New" w:hint="default"/>
      </w:rPr>
    </w:lvl>
    <w:lvl w:ilvl="2" w:tplc="26EA63CA">
      <w:start w:val="1"/>
      <w:numFmt w:val="bullet"/>
      <w:lvlText w:val=""/>
      <w:lvlJc w:val="left"/>
      <w:pPr>
        <w:ind w:left="2160" w:hanging="360"/>
      </w:pPr>
      <w:rPr>
        <w:rFonts w:ascii="Wingdings" w:hAnsi="Wingdings" w:hint="default"/>
      </w:rPr>
    </w:lvl>
    <w:lvl w:ilvl="3" w:tplc="A85C7CAA">
      <w:start w:val="1"/>
      <w:numFmt w:val="bullet"/>
      <w:lvlText w:val=""/>
      <w:lvlJc w:val="left"/>
      <w:pPr>
        <w:ind w:left="2880" w:hanging="360"/>
      </w:pPr>
      <w:rPr>
        <w:rFonts w:ascii="Symbol" w:hAnsi="Symbol" w:hint="default"/>
      </w:rPr>
    </w:lvl>
    <w:lvl w:ilvl="4" w:tplc="1CD438F8">
      <w:start w:val="1"/>
      <w:numFmt w:val="bullet"/>
      <w:lvlText w:val="o"/>
      <w:lvlJc w:val="left"/>
      <w:pPr>
        <w:ind w:left="3600" w:hanging="360"/>
      </w:pPr>
      <w:rPr>
        <w:rFonts w:ascii="Courier New" w:hAnsi="Courier New" w:hint="default"/>
      </w:rPr>
    </w:lvl>
    <w:lvl w:ilvl="5" w:tplc="EA9E683C">
      <w:start w:val="1"/>
      <w:numFmt w:val="bullet"/>
      <w:lvlText w:val=""/>
      <w:lvlJc w:val="left"/>
      <w:pPr>
        <w:ind w:left="4320" w:hanging="360"/>
      </w:pPr>
      <w:rPr>
        <w:rFonts w:ascii="Wingdings" w:hAnsi="Wingdings" w:hint="default"/>
      </w:rPr>
    </w:lvl>
    <w:lvl w:ilvl="6" w:tplc="6350922C">
      <w:start w:val="1"/>
      <w:numFmt w:val="bullet"/>
      <w:lvlText w:val=""/>
      <w:lvlJc w:val="left"/>
      <w:pPr>
        <w:ind w:left="5040" w:hanging="360"/>
      </w:pPr>
      <w:rPr>
        <w:rFonts w:ascii="Symbol" w:hAnsi="Symbol" w:hint="default"/>
      </w:rPr>
    </w:lvl>
    <w:lvl w:ilvl="7" w:tplc="39C0F338">
      <w:start w:val="1"/>
      <w:numFmt w:val="bullet"/>
      <w:lvlText w:val="o"/>
      <w:lvlJc w:val="left"/>
      <w:pPr>
        <w:ind w:left="5760" w:hanging="360"/>
      </w:pPr>
      <w:rPr>
        <w:rFonts w:ascii="Courier New" w:hAnsi="Courier New" w:hint="default"/>
      </w:rPr>
    </w:lvl>
    <w:lvl w:ilvl="8" w:tplc="3DB0EBBA">
      <w:start w:val="1"/>
      <w:numFmt w:val="bullet"/>
      <w:lvlText w:val=""/>
      <w:lvlJc w:val="left"/>
      <w:pPr>
        <w:ind w:left="6480" w:hanging="360"/>
      </w:pPr>
      <w:rPr>
        <w:rFonts w:ascii="Wingdings" w:hAnsi="Wingdings" w:hint="default"/>
      </w:rPr>
    </w:lvl>
  </w:abstractNum>
  <w:abstractNum w:abstractNumId="95" w15:restartNumberingAfterBreak="0">
    <w:nsid w:val="674620EB"/>
    <w:multiLevelType w:val="hybridMultilevel"/>
    <w:tmpl w:val="A38CC3B2"/>
    <w:lvl w:ilvl="0" w:tplc="38E0585A">
      <w:start w:val="1"/>
      <w:numFmt w:val="bullet"/>
      <w:lvlText w:val=""/>
      <w:lvlJc w:val="left"/>
      <w:pPr>
        <w:ind w:left="720" w:hanging="360"/>
      </w:pPr>
      <w:rPr>
        <w:rFonts w:ascii="Symbol" w:hAnsi="Symbol" w:hint="default"/>
      </w:rPr>
    </w:lvl>
    <w:lvl w:ilvl="1" w:tplc="02388FEC">
      <w:start w:val="1"/>
      <w:numFmt w:val="bullet"/>
      <w:lvlText w:val="o"/>
      <w:lvlJc w:val="left"/>
      <w:pPr>
        <w:ind w:left="1440" w:hanging="360"/>
      </w:pPr>
      <w:rPr>
        <w:rFonts w:ascii="Courier New" w:hAnsi="Courier New" w:hint="default"/>
      </w:rPr>
    </w:lvl>
    <w:lvl w:ilvl="2" w:tplc="CAE66C0C">
      <w:start w:val="1"/>
      <w:numFmt w:val="bullet"/>
      <w:lvlText w:val=""/>
      <w:lvlJc w:val="left"/>
      <w:pPr>
        <w:ind w:left="2160" w:hanging="360"/>
      </w:pPr>
      <w:rPr>
        <w:rFonts w:ascii="Wingdings" w:hAnsi="Wingdings" w:hint="default"/>
      </w:rPr>
    </w:lvl>
    <w:lvl w:ilvl="3" w:tplc="87F42548">
      <w:start w:val="1"/>
      <w:numFmt w:val="bullet"/>
      <w:lvlText w:val=""/>
      <w:lvlJc w:val="left"/>
      <w:pPr>
        <w:ind w:left="2880" w:hanging="360"/>
      </w:pPr>
      <w:rPr>
        <w:rFonts w:ascii="Symbol" w:hAnsi="Symbol" w:hint="default"/>
      </w:rPr>
    </w:lvl>
    <w:lvl w:ilvl="4" w:tplc="A4B40796">
      <w:start w:val="1"/>
      <w:numFmt w:val="bullet"/>
      <w:lvlText w:val="o"/>
      <w:lvlJc w:val="left"/>
      <w:pPr>
        <w:ind w:left="3600" w:hanging="360"/>
      </w:pPr>
      <w:rPr>
        <w:rFonts w:ascii="Courier New" w:hAnsi="Courier New" w:hint="default"/>
      </w:rPr>
    </w:lvl>
    <w:lvl w:ilvl="5" w:tplc="6402313C">
      <w:start w:val="1"/>
      <w:numFmt w:val="bullet"/>
      <w:lvlText w:val=""/>
      <w:lvlJc w:val="left"/>
      <w:pPr>
        <w:ind w:left="4320" w:hanging="360"/>
      </w:pPr>
      <w:rPr>
        <w:rFonts w:ascii="Wingdings" w:hAnsi="Wingdings" w:hint="default"/>
      </w:rPr>
    </w:lvl>
    <w:lvl w:ilvl="6" w:tplc="446EA940">
      <w:start w:val="1"/>
      <w:numFmt w:val="bullet"/>
      <w:lvlText w:val=""/>
      <w:lvlJc w:val="left"/>
      <w:pPr>
        <w:ind w:left="5040" w:hanging="360"/>
      </w:pPr>
      <w:rPr>
        <w:rFonts w:ascii="Symbol" w:hAnsi="Symbol" w:hint="default"/>
      </w:rPr>
    </w:lvl>
    <w:lvl w:ilvl="7" w:tplc="902A0682">
      <w:start w:val="1"/>
      <w:numFmt w:val="bullet"/>
      <w:lvlText w:val="o"/>
      <w:lvlJc w:val="left"/>
      <w:pPr>
        <w:ind w:left="5760" w:hanging="360"/>
      </w:pPr>
      <w:rPr>
        <w:rFonts w:ascii="Courier New" w:hAnsi="Courier New" w:hint="default"/>
      </w:rPr>
    </w:lvl>
    <w:lvl w:ilvl="8" w:tplc="E26E2036">
      <w:start w:val="1"/>
      <w:numFmt w:val="bullet"/>
      <w:lvlText w:val=""/>
      <w:lvlJc w:val="left"/>
      <w:pPr>
        <w:ind w:left="6480" w:hanging="360"/>
      </w:pPr>
      <w:rPr>
        <w:rFonts w:ascii="Wingdings" w:hAnsi="Wingdings" w:hint="default"/>
      </w:rPr>
    </w:lvl>
  </w:abstractNum>
  <w:abstractNum w:abstractNumId="96" w15:restartNumberingAfterBreak="0">
    <w:nsid w:val="67723DDB"/>
    <w:multiLevelType w:val="hybridMultilevel"/>
    <w:tmpl w:val="54BE5AB4"/>
    <w:lvl w:ilvl="0" w:tplc="948E9C0A">
      <w:start w:val="1"/>
      <w:numFmt w:val="decimal"/>
      <w:lvlText w:val="13.%1"/>
      <w:lvlJc w:val="left"/>
      <w:pPr>
        <w:ind w:left="720" w:hanging="360"/>
      </w:pPr>
      <w:rPr>
        <w:rFonts w:hint="default"/>
        <w:sz w:val="22"/>
        <w:szCs w:val="22"/>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97" w15:restartNumberingAfterBreak="0">
    <w:nsid w:val="67FF6785"/>
    <w:multiLevelType w:val="hybridMultilevel"/>
    <w:tmpl w:val="39CCA39E"/>
    <w:lvl w:ilvl="0" w:tplc="041B0001">
      <w:start w:val="1"/>
      <w:numFmt w:val="bullet"/>
      <w:lvlText w:val=""/>
      <w:lvlJc w:val="left"/>
      <w:pPr>
        <w:ind w:left="720" w:hanging="360"/>
      </w:pPr>
      <w:rPr>
        <w:rFonts w:ascii="Symbol" w:hAnsi="Symbol" w:hint="default"/>
      </w:rPr>
    </w:lvl>
    <w:lvl w:ilvl="1" w:tplc="041B0003">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98" w15:restartNumberingAfterBreak="0">
    <w:nsid w:val="69E968EE"/>
    <w:multiLevelType w:val="hybridMultilevel"/>
    <w:tmpl w:val="7F7C5188"/>
    <w:lvl w:ilvl="0" w:tplc="98FC6D3A">
      <w:start w:val="1"/>
      <w:numFmt w:val="lowerLetter"/>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99" w15:restartNumberingAfterBreak="0">
    <w:nsid w:val="6AAB7C98"/>
    <w:multiLevelType w:val="hybridMultilevel"/>
    <w:tmpl w:val="82E6554C"/>
    <w:lvl w:ilvl="0" w:tplc="104A5A2A">
      <w:start w:val="1"/>
      <w:numFmt w:val="lowerLetter"/>
      <w:lvlText w:val="%1)"/>
      <w:lvlJc w:val="left"/>
      <w:pPr>
        <w:ind w:left="1134" w:hanging="360"/>
      </w:pPr>
      <w:rPr>
        <w:rFonts w:cs="Calibri" w:hint="default"/>
      </w:rPr>
    </w:lvl>
    <w:lvl w:ilvl="1" w:tplc="041B0019" w:tentative="1">
      <w:start w:val="1"/>
      <w:numFmt w:val="lowerLetter"/>
      <w:lvlText w:val="%2."/>
      <w:lvlJc w:val="left"/>
      <w:pPr>
        <w:ind w:left="1854" w:hanging="360"/>
      </w:pPr>
    </w:lvl>
    <w:lvl w:ilvl="2" w:tplc="041B001B" w:tentative="1">
      <w:start w:val="1"/>
      <w:numFmt w:val="lowerRoman"/>
      <w:lvlText w:val="%3."/>
      <w:lvlJc w:val="right"/>
      <w:pPr>
        <w:ind w:left="2574" w:hanging="180"/>
      </w:pPr>
    </w:lvl>
    <w:lvl w:ilvl="3" w:tplc="041B000F" w:tentative="1">
      <w:start w:val="1"/>
      <w:numFmt w:val="decimal"/>
      <w:lvlText w:val="%4."/>
      <w:lvlJc w:val="left"/>
      <w:pPr>
        <w:ind w:left="3294" w:hanging="360"/>
      </w:pPr>
    </w:lvl>
    <w:lvl w:ilvl="4" w:tplc="041B0019" w:tentative="1">
      <w:start w:val="1"/>
      <w:numFmt w:val="lowerLetter"/>
      <w:lvlText w:val="%5."/>
      <w:lvlJc w:val="left"/>
      <w:pPr>
        <w:ind w:left="4014" w:hanging="360"/>
      </w:pPr>
    </w:lvl>
    <w:lvl w:ilvl="5" w:tplc="041B001B" w:tentative="1">
      <w:start w:val="1"/>
      <w:numFmt w:val="lowerRoman"/>
      <w:lvlText w:val="%6."/>
      <w:lvlJc w:val="right"/>
      <w:pPr>
        <w:ind w:left="4734" w:hanging="180"/>
      </w:pPr>
    </w:lvl>
    <w:lvl w:ilvl="6" w:tplc="041B000F" w:tentative="1">
      <w:start w:val="1"/>
      <w:numFmt w:val="decimal"/>
      <w:lvlText w:val="%7."/>
      <w:lvlJc w:val="left"/>
      <w:pPr>
        <w:ind w:left="5454" w:hanging="360"/>
      </w:pPr>
    </w:lvl>
    <w:lvl w:ilvl="7" w:tplc="041B0019" w:tentative="1">
      <w:start w:val="1"/>
      <w:numFmt w:val="lowerLetter"/>
      <w:lvlText w:val="%8."/>
      <w:lvlJc w:val="left"/>
      <w:pPr>
        <w:ind w:left="6174" w:hanging="360"/>
      </w:pPr>
    </w:lvl>
    <w:lvl w:ilvl="8" w:tplc="041B001B" w:tentative="1">
      <w:start w:val="1"/>
      <w:numFmt w:val="lowerRoman"/>
      <w:lvlText w:val="%9."/>
      <w:lvlJc w:val="right"/>
      <w:pPr>
        <w:ind w:left="6894" w:hanging="180"/>
      </w:pPr>
    </w:lvl>
  </w:abstractNum>
  <w:abstractNum w:abstractNumId="100" w15:restartNumberingAfterBreak="0">
    <w:nsid w:val="6B100D22"/>
    <w:multiLevelType w:val="hybridMultilevel"/>
    <w:tmpl w:val="42E23A20"/>
    <w:lvl w:ilvl="0" w:tplc="2D1CF0EC">
      <w:start w:val="1"/>
      <w:numFmt w:val="lowerLetter"/>
      <w:lvlText w:val="%1)"/>
      <w:lvlJc w:val="left"/>
      <w:pPr>
        <w:ind w:left="1080" w:hanging="360"/>
      </w:pPr>
      <w:rPr>
        <w:rFonts w:ascii="Arial Narrow,Arial,Calibri" w:hAnsi="Arial Narrow,Arial,Calibri" w:hint="default"/>
      </w:rPr>
    </w:lvl>
    <w:lvl w:ilvl="1" w:tplc="1304F89E">
      <w:start w:val="1"/>
      <w:numFmt w:val="lowerLetter"/>
      <w:lvlText w:val="%2."/>
      <w:lvlJc w:val="left"/>
      <w:pPr>
        <w:ind w:left="1440" w:hanging="360"/>
      </w:pPr>
    </w:lvl>
    <w:lvl w:ilvl="2" w:tplc="54D4D280">
      <w:start w:val="1"/>
      <w:numFmt w:val="lowerRoman"/>
      <w:lvlText w:val="%3."/>
      <w:lvlJc w:val="right"/>
      <w:pPr>
        <w:ind w:left="2160" w:hanging="180"/>
      </w:pPr>
    </w:lvl>
    <w:lvl w:ilvl="3" w:tplc="EE70F1BC">
      <w:start w:val="1"/>
      <w:numFmt w:val="decimal"/>
      <w:lvlText w:val="%4."/>
      <w:lvlJc w:val="left"/>
      <w:pPr>
        <w:ind w:left="2880" w:hanging="360"/>
      </w:pPr>
    </w:lvl>
    <w:lvl w:ilvl="4" w:tplc="549C7A24">
      <w:start w:val="1"/>
      <w:numFmt w:val="lowerLetter"/>
      <w:lvlText w:val="%5."/>
      <w:lvlJc w:val="left"/>
      <w:pPr>
        <w:ind w:left="3600" w:hanging="360"/>
      </w:pPr>
    </w:lvl>
    <w:lvl w:ilvl="5" w:tplc="5C4C36AE">
      <w:start w:val="1"/>
      <w:numFmt w:val="lowerRoman"/>
      <w:lvlText w:val="%6."/>
      <w:lvlJc w:val="right"/>
      <w:pPr>
        <w:ind w:left="4320" w:hanging="180"/>
      </w:pPr>
    </w:lvl>
    <w:lvl w:ilvl="6" w:tplc="383CC5B8">
      <w:start w:val="1"/>
      <w:numFmt w:val="decimal"/>
      <w:lvlText w:val="%7."/>
      <w:lvlJc w:val="left"/>
      <w:pPr>
        <w:ind w:left="5040" w:hanging="360"/>
      </w:pPr>
    </w:lvl>
    <w:lvl w:ilvl="7" w:tplc="D2F8FAAA">
      <w:start w:val="1"/>
      <w:numFmt w:val="lowerLetter"/>
      <w:lvlText w:val="%8."/>
      <w:lvlJc w:val="left"/>
      <w:pPr>
        <w:ind w:left="5760" w:hanging="360"/>
      </w:pPr>
    </w:lvl>
    <w:lvl w:ilvl="8" w:tplc="E45E9E72">
      <w:start w:val="1"/>
      <w:numFmt w:val="lowerRoman"/>
      <w:lvlText w:val="%9."/>
      <w:lvlJc w:val="right"/>
      <w:pPr>
        <w:ind w:left="6480" w:hanging="180"/>
      </w:pPr>
    </w:lvl>
  </w:abstractNum>
  <w:abstractNum w:abstractNumId="101" w15:restartNumberingAfterBreak="0">
    <w:nsid w:val="6B637365"/>
    <w:multiLevelType w:val="multilevel"/>
    <w:tmpl w:val="E94E14A6"/>
    <w:lvl w:ilvl="0">
      <w:start w:val="5"/>
      <w:numFmt w:val="decimal"/>
      <w:lvlText w:val="%1"/>
      <w:lvlJc w:val="left"/>
      <w:pPr>
        <w:ind w:left="360" w:hanging="360"/>
      </w:pPr>
      <w:rPr>
        <w:rFonts w:hint="default"/>
      </w:rPr>
    </w:lvl>
    <w:lvl w:ilvl="1">
      <w:start w:val="1"/>
      <w:numFmt w:val="decimal"/>
      <w:lvlText w:val="%1.%2"/>
      <w:lvlJc w:val="left"/>
      <w:pPr>
        <w:ind w:left="502" w:hanging="360"/>
      </w:pPr>
      <w:rPr>
        <w:rFonts w:hint="default"/>
      </w:rPr>
    </w:lvl>
    <w:lvl w:ilvl="2">
      <w:start w:val="1"/>
      <w:numFmt w:val="decimal"/>
      <w:lvlText w:val="%1.%2.%3"/>
      <w:lvlJc w:val="left"/>
      <w:pPr>
        <w:ind w:left="1004" w:hanging="720"/>
      </w:pPr>
      <w:rPr>
        <w:rFonts w:hint="default"/>
      </w:rPr>
    </w:lvl>
    <w:lvl w:ilvl="3">
      <w:start w:val="1"/>
      <w:numFmt w:val="decimal"/>
      <w:lvlText w:val="%1.%2.%3.%4"/>
      <w:lvlJc w:val="left"/>
      <w:pPr>
        <w:ind w:left="1146" w:hanging="720"/>
      </w:pPr>
      <w:rPr>
        <w:rFonts w:hint="default"/>
      </w:rPr>
    </w:lvl>
    <w:lvl w:ilvl="4">
      <w:start w:val="1"/>
      <w:numFmt w:val="decimal"/>
      <w:lvlText w:val="%1.%2.%3.%4.%5"/>
      <w:lvlJc w:val="left"/>
      <w:pPr>
        <w:ind w:left="1288" w:hanging="720"/>
      </w:pPr>
      <w:rPr>
        <w:rFonts w:hint="default"/>
      </w:rPr>
    </w:lvl>
    <w:lvl w:ilvl="5">
      <w:start w:val="1"/>
      <w:numFmt w:val="decimal"/>
      <w:lvlText w:val="%1.%2.%3.%4.%5.%6"/>
      <w:lvlJc w:val="left"/>
      <w:pPr>
        <w:ind w:left="1790" w:hanging="1080"/>
      </w:pPr>
      <w:rPr>
        <w:rFonts w:hint="default"/>
      </w:rPr>
    </w:lvl>
    <w:lvl w:ilvl="6">
      <w:start w:val="1"/>
      <w:numFmt w:val="decimal"/>
      <w:lvlText w:val="%1.%2.%3.%4.%5.%6.%7"/>
      <w:lvlJc w:val="left"/>
      <w:pPr>
        <w:ind w:left="1932" w:hanging="1080"/>
      </w:pPr>
      <w:rPr>
        <w:rFonts w:hint="default"/>
      </w:rPr>
    </w:lvl>
    <w:lvl w:ilvl="7">
      <w:start w:val="1"/>
      <w:numFmt w:val="decimal"/>
      <w:lvlText w:val="%1.%2.%3.%4.%5.%6.%7.%8"/>
      <w:lvlJc w:val="left"/>
      <w:pPr>
        <w:ind w:left="2434" w:hanging="1440"/>
      </w:pPr>
      <w:rPr>
        <w:rFonts w:hint="default"/>
      </w:rPr>
    </w:lvl>
    <w:lvl w:ilvl="8">
      <w:start w:val="1"/>
      <w:numFmt w:val="decimal"/>
      <w:lvlText w:val="%1.%2.%3.%4.%5.%6.%7.%8.%9"/>
      <w:lvlJc w:val="left"/>
      <w:pPr>
        <w:ind w:left="2576" w:hanging="1440"/>
      </w:pPr>
      <w:rPr>
        <w:rFonts w:hint="default"/>
      </w:rPr>
    </w:lvl>
  </w:abstractNum>
  <w:abstractNum w:abstractNumId="102" w15:restartNumberingAfterBreak="0">
    <w:nsid w:val="6DE35B43"/>
    <w:multiLevelType w:val="hybridMultilevel"/>
    <w:tmpl w:val="D66C69C8"/>
    <w:lvl w:ilvl="0" w:tplc="041B0017">
      <w:start w:val="1"/>
      <w:numFmt w:val="lowerLetter"/>
      <w:lvlText w:val="%1)"/>
      <w:lvlJc w:val="left"/>
      <w:pPr>
        <w:ind w:left="1440" w:hanging="360"/>
      </w:pPr>
    </w:lvl>
    <w:lvl w:ilvl="1" w:tplc="041B0019" w:tentative="1">
      <w:start w:val="1"/>
      <w:numFmt w:val="lowerLetter"/>
      <w:lvlText w:val="%2."/>
      <w:lvlJc w:val="left"/>
      <w:pPr>
        <w:ind w:left="2160" w:hanging="360"/>
      </w:pPr>
    </w:lvl>
    <w:lvl w:ilvl="2" w:tplc="041B001B" w:tentative="1">
      <w:start w:val="1"/>
      <w:numFmt w:val="lowerRoman"/>
      <w:lvlText w:val="%3."/>
      <w:lvlJc w:val="right"/>
      <w:pPr>
        <w:ind w:left="2880" w:hanging="180"/>
      </w:pPr>
    </w:lvl>
    <w:lvl w:ilvl="3" w:tplc="041B000F" w:tentative="1">
      <w:start w:val="1"/>
      <w:numFmt w:val="decimal"/>
      <w:lvlText w:val="%4."/>
      <w:lvlJc w:val="left"/>
      <w:pPr>
        <w:ind w:left="3600" w:hanging="360"/>
      </w:pPr>
    </w:lvl>
    <w:lvl w:ilvl="4" w:tplc="041B0019" w:tentative="1">
      <w:start w:val="1"/>
      <w:numFmt w:val="lowerLetter"/>
      <w:lvlText w:val="%5."/>
      <w:lvlJc w:val="left"/>
      <w:pPr>
        <w:ind w:left="4320" w:hanging="360"/>
      </w:pPr>
    </w:lvl>
    <w:lvl w:ilvl="5" w:tplc="041B001B" w:tentative="1">
      <w:start w:val="1"/>
      <w:numFmt w:val="lowerRoman"/>
      <w:lvlText w:val="%6."/>
      <w:lvlJc w:val="right"/>
      <w:pPr>
        <w:ind w:left="5040" w:hanging="180"/>
      </w:pPr>
    </w:lvl>
    <w:lvl w:ilvl="6" w:tplc="041B000F" w:tentative="1">
      <w:start w:val="1"/>
      <w:numFmt w:val="decimal"/>
      <w:lvlText w:val="%7."/>
      <w:lvlJc w:val="left"/>
      <w:pPr>
        <w:ind w:left="5760" w:hanging="360"/>
      </w:pPr>
    </w:lvl>
    <w:lvl w:ilvl="7" w:tplc="041B0019" w:tentative="1">
      <w:start w:val="1"/>
      <w:numFmt w:val="lowerLetter"/>
      <w:lvlText w:val="%8."/>
      <w:lvlJc w:val="left"/>
      <w:pPr>
        <w:ind w:left="6480" w:hanging="360"/>
      </w:pPr>
    </w:lvl>
    <w:lvl w:ilvl="8" w:tplc="041B001B" w:tentative="1">
      <w:start w:val="1"/>
      <w:numFmt w:val="lowerRoman"/>
      <w:lvlText w:val="%9."/>
      <w:lvlJc w:val="right"/>
      <w:pPr>
        <w:ind w:left="7200" w:hanging="180"/>
      </w:pPr>
    </w:lvl>
  </w:abstractNum>
  <w:abstractNum w:abstractNumId="103" w15:restartNumberingAfterBreak="0">
    <w:nsid w:val="6EA32E8F"/>
    <w:multiLevelType w:val="hybridMultilevel"/>
    <w:tmpl w:val="B8E23FEC"/>
    <w:styleLink w:val="tl1"/>
    <w:lvl w:ilvl="0" w:tplc="04090001">
      <w:start w:val="1"/>
      <w:numFmt w:val="bullet"/>
      <w:lvlText w:val=""/>
      <w:lvlJc w:val="left"/>
      <w:pPr>
        <w:ind w:left="616" w:hanging="360"/>
      </w:pPr>
      <w:rPr>
        <w:rFonts w:ascii="Symbol" w:hAnsi="Symbol" w:hint="default"/>
      </w:rPr>
    </w:lvl>
    <w:lvl w:ilvl="1" w:tplc="04090003">
      <w:start w:val="1"/>
      <w:numFmt w:val="bullet"/>
      <w:lvlText w:val="o"/>
      <w:lvlJc w:val="left"/>
      <w:pPr>
        <w:ind w:left="1336" w:hanging="360"/>
      </w:pPr>
      <w:rPr>
        <w:rFonts w:ascii="Courier New" w:hAnsi="Courier New" w:cs="Courier New" w:hint="default"/>
      </w:rPr>
    </w:lvl>
    <w:lvl w:ilvl="2" w:tplc="04090005" w:tentative="1">
      <w:start w:val="1"/>
      <w:numFmt w:val="bullet"/>
      <w:lvlText w:val=""/>
      <w:lvlJc w:val="left"/>
      <w:pPr>
        <w:ind w:left="2056" w:hanging="360"/>
      </w:pPr>
      <w:rPr>
        <w:rFonts w:ascii="Wingdings" w:hAnsi="Wingdings" w:hint="default"/>
      </w:rPr>
    </w:lvl>
    <w:lvl w:ilvl="3" w:tplc="04090001" w:tentative="1">
      <w:start w:val="1"/>
      <w:numFmt w:val="bullet"/>
      <w:lvlText w:val=""/>
      <w:lvlJc w:val="left"/>
      <w:pPr>
        <w:ind w:left="2776" w:hanging="360"/>
      </w:pPr>
      <w:rPr>
        <w:rFonts w:ascii="Symbol" w:hAnsi="Symbol" w:hint="default"/>
      </w:rPr>
    </w:lvl>
    <w:lvl w:ilvl="4" w:tplc="04090003" w:tentative="1">
      <w:start w:val="1"/>
      <w:numFmt w:val="bullet"/>
      <w:lvlText w:val="o"/>
      <w:lvlJc w:val="left"/>
      <w:pPr>
        <w:ind w:left="3496" w:hanging="360"/>
      </w:pPr>
      <w:rPr>
        <w:rFonts w:ascii="Courier New" w:hAnsi="Courier New" w:cs="Courier New" w:hint="default"/>
      </w:rPr>
    </w:lvl>
    <w:lvl w:ilvl="5" w:tplc="04090005" w:tentative="1">
      <w:start w:val="1"/>
      <w:numFmt w:val="bullet"/>
      <w:lvlText w:val=""/>
      <w:lvlJc w:val="left"/>
      <w:pPr>
        <w:ind w:left="4216" w:hanging="360"/>
      </w:pPr>
      <w:rPr>
        <w:rFonts w:ascii="Wingdings" w:hAnsi="Wingdings" w:hint="default"/>
      </w:rPr>
    </w:lvl>
    <w:lvl w:ilvl="6" w:tplc="04090001" w:tentative="1">
      <w:start w:val="1"/>
      <w:numFmt w:val="bullet"/>
      <w:lvlText w:val=""/>
      <w:lvlJc w:val="left"/>
      <w:pPr>
        <w:ind w:left="4936" w:hanging="360"/>
      </w:pPr>
      <w:rPr>
        <w:rFonts w:ascii="Symbol" w:hAnsi="Symbol" w:hint="default"/>
      </w:rPr>
    </w:lvl>
    <w:lvl w:ilvl="7" w:tplc="04090003" w:tentative="1">
      <w:start w:val="1"/>
      <w:numFmt w:val="bullet"/>
      <w:lvlText w:val="o"/>
      <w:lvlJc w:val="left"/>
      <w:pPr>
        <w:ind w:left="5656" w:hanging="360"/>
      </w:pPr>
      <w:rPr>
        <w:rFonts w:ascii="Courier New" w:hAnsi="Courier New" w:cs="Courier New" w:hint="default"/>
      </w:rPr>
    </w:lvl>
    <w:lvl w:ilvl="8" w:tplc="04090005" w:tentative="1">
      <w:start w:val="1"/>
      <w:numFmt w:val="bullet"/>
      <w:lvlText w:val=""/>
      <w:lvlJc w:val="left"/>
      <w:pPr>
        <w:ind w:left="6376" w:hanging="360"/>
      </w:pPr>
      <w:rPr>
        <w:rFonts w:ascii="Wingdings" w:hAnsi="Wingdings" w:hint="default"/>
      </w:rPr>
    </w:lvl>
  </w:abstractNum>
  <w:abstractNum w:abstractNumId="104" w15:restartNumberingAfterBreak="0">
    <w:nsid w:val="6EE93C67"/>
    <w:multiLevelType w:val="hybridMultilevel"/>
    <w:tmpl w:val="33246AC0"/>
    <w:lvl w:ilvl="0" w:tplc="C0D43E58">
      <w:start w:val="1"/>
      <w:numFmt w:val="lowerLetter"/>
      <w:lvlText w:val="%1)"/>
      <w:lvlJc w:val="left"/>
      <w:pPr>
        <w:ind w:left="360" w:hanging="360"/>
      </w:pPr>
      <w:rPr>
        <w:sz w:val="22"/>
        <w:szCs w:val="22"/>
      </w:rPr>
    </w:lvl>
    <w:lvl w:ilvl="1" w:tplc="041B0019">
      <w:start w:val="1"/>
      <w:numFmt w:val="lowerLetter"/>
      <w:lvlText w:val="%2."/>
      <w:lvlJc w:val="left"/>
      <w:pPr>
        <w:ind w:left="1080" w:hanging="360"/>
      </w:pPr>
    </w:lvl>
    <w:lvl w:ilvl="2" w:tplc="041B001B">
      <w:start w:val="1"/>
      <w:numFmt w:val="lowerRoman"/>
      <w:lvlText w:val="%3."/>
      <w:lvlJc w:val="right"/>
      <w:pPr>
        <w:ind w:left="1800" w:hanging="180"/>
      </w:pPr>
    </w:lvl>
    <w:lvl w:ilvl="3" w:tplc="041B000F" w:tentative="1">
      <w:start w:val="1"/>
      <w:numFmt w:val="decimal"/>
      <w:lvlText w:val="%4."/>
      <w:lvlJc w:val="left"/>
      <w:pPr>
        <w:ind w:left="2520" w:hanging="360"/>
      </w:pPr>
    </w:lvl>
    <w:lvl w:ilvl="4" w:tplc="041B0019" w:tentative="1">
      <w:start w:val="1"/>
      <w:numFmt w:val="lowerLetter"/>
      <w:lvlText w:val="%5."/>
      <w:lvlJc w:val="left"/>
      <w:pPr>
        <w:ind w:left="3240" w:hanging="360"/>
      </w:pPr>
    </w:lvl>
    <w:lvl w:ilvl="5" w:tplc="041B001B" w:tentative="1">
      <w:start w:val="1"/>
      <w:numFmt w:val="lowerRoman"/>
      <w:lvlText w:val="%6."/>
      <w:lvlJc w:val="right"/>
      <w:pPr>
        <w:ind w:left="3960" w:hanging="180"/>
      </w:pPr>
    </w:lvl>
    <w:lvl w:ilvl="6" w:tplc="041B000F" w:tentative="1">
      <w:start w:val="1"/>
      <w:numFmt w:val="decimal"/>
      <w:lvlText w:val="%7."/>
      <w:lvlJc w:val="left"/>
      <w:pPr>
        <w:ind w:left="4680" w:hanging="360"/>
      </w:pPr>
    </w:lvl>
    <w:lvl w:ilvl="7" w:tplc="041B0019" w:tentative="1">
      <w:start w:val="1"/>
      <w:numFmt w:val="lowerLetter"/>
      <w:lvlText w:val="%8."/>
      <w:lvlJc w:val="left"/>
      <w:pPr>
        <w:ind w:left="5400" w:hanging="360"/>
      </w:pPr>
    </w:lvl>
    <w:lvl w:ilvl="8" w:tplc="041B001B" w:tentative="1">
      <w:start w:val="1"/>
      <w:numFmt w:val="lowerRoman"/>
      <w:lvlText w:val="%9."/>
      <w:lvlJc w:val="right"/>
      <w:pPr>
        <w:ind w:left="6120" w:hanging="180"/>
      </w:pPr>
    </w:lvl>
  </w:abstractNum>
  <w:abstractNum w:abstractNumId="105" w15:restartNumberingAfterBreak="0">
    <w:nsid w:val="700426D9"/>
    <w:multiLevelType w:val="hybridMultilevel"/>
    <w:tmpl w:val="41246DC8"/>
    <w:lvl w:ilvl="0" w:tplc="F4146CFE">
      <w:start w:val="1"/>
      <w:numFmt w:val="lowerLetter"/>
      <w:lvlText w:val="%1)"/>
      <w:lvlJc w:val="left"/>
      <w:pPr>
        <w:ind w:left="1587" w:hanging="360"/>
      </w:pPr>
      <w:rPr>
        <w:rFonts w:ascii="Arial Narrow" w:eastAsia="Times New Roman" w:hAnsi="Arial Narrow" w:cs="Arial" w:hint="default"/>
      </w:rPr>
    </w:lvl>
    <w:lvl w:ilvl="1" w:tplc="041B0019" w:tentative="1">
      <w:start w:val="1"/>
      <w:numFmt w:val="lowerLetter"/>
      <w:lvlText w:val="%2."/>
      <w:lvlJc w:val="left"/>
      <w:pPr>
        <w:ind w:left="2307" w:hanging="360"/>
      </w:pPr>
    </w:lvl>
    <w:lvl w:ilvl="2" w:tplc="041B001B" w:tentative="1">
      <w:start w:val="1"/>
      <w:numFmt w:val="lowerRoman"/>
      <w:lvlText w:val="%3."/>
      <w:lvlJc w:val="right"/>
      <w:pPr>
        <w:ind w:left="3027" w:hanging="180"/>
      </w:pPr>
    </w:lvl>
    <w:lvl w:ilvl="3" w:tplc="041B000F" w:tentative="1">
      <w:start w:val="1"/>
      <w:numFmt w:val="decimal"/>
      <w:lvlText w:val="%4."/>
      <w:lvlJc w:val="left"/>
      <w:pPr>
        <w:ind w:left="3747" w:hanging="360"/>
      </w:pPr>
    </w:lvl>
    <w:lvl w:ilvl="4" w:tplc="041B0019" w:tentative="1">
      <w:start w:val="1"/>
      <w:numFmt w:val="lowerLetter"/>
      <w:lvlText w:val="%5."/>
      <w:lvlJc w:val="left"/>
      <w:pPr>
        <w:ind w:left="4467" w:hanging="360"/>
      </w:pPr>
    </w:lvl>
    <w:lvl w:ilvl="5" w:tplc="041B001B" w:tentative="1">
      <w:start w:val="1"/>
      <w:numFmt w:val="lowerRoman"/>
      <w:lvlText w:val="%6."/>
      <w:lvlJc w:val="right"/>
      <w:pPr>
        <w:ind w:left="5187" w:hanging="180"/>
      </w:pPr>
    </w:lvl>
    <w:lvl w:ilvl="6" w:tplc="041B000F" w:tentative="1">
      <w:start w:val="1"/>
      <w:numFmt w:val="decimal"/>
      <w:lvlText w:val="%7."/>
      <w:lvlJc w:val="left"/>
      <w:pPr>
        <w:ind w:left="5907" w:hanging="360"/>
      </w:pPr>
    </w:lvl>
    <w:lvl w:ilvl="7" w:tplc="041B0019" w:tentative="1">
      <w:start w:val="1"/>
      <w:numFmt w:val="lowerLetter"/>
      <w:lvlText w:val="%8."/>
      <w:lvlJc w:val="left"/>
      <w:pPr>
        <w:ind w:left="6627" w:hanging="360"/>
      </w:pPr>
    </w:lvl>
    <w:lvl w:ilvl="8" w:tplc="041B001B" w:tentative="1">
      <w:start w:val="1"/>
      <w:numFmt w:val="lowerRoman"/>
      <w:lvlText w:val="%9."/>
      <w:lvlJc w:val="right"/>
      <w:pPr>
        <w:ind w:left="7347" w:hanging="180"/>
      </w:pPr>
    </w:lvl>
  </w:abstractNum>
  <w:abstractNum w:abstractNumId="106" w15:restartNumberingAfterBreak="0">
    <w:nsid w:val="718417BF"/>
    <w:multiLevelType w:val="hybridMultilevel"/>
    <w:tmpl w:val="E3A0329A"/>
    <w:lvl w:ilvl="0" w:tplc="041B0001">
      <w:start w:val="1"/>
      <w:numFmt w:val="bullet"/>
      <w:lvlText w:val=""/>
      <w:lvlJc w:val="left"/>
      <w:pPr>
        <w:ind w:left="720" w:hanging="360"/>
      </w:pPr>
      <w:rPr>
        <w:rFonts w:ascii="Symbol" w:hAnsi="Symbol" w:hint="default"/>
      </w:rPr>
    </w:lvl>
    <w:lvl w:ilvl="1" w:tplc="041B0011">
      <w:start w:val="1"/>
      <w:numFmt w:val="decimal"/>
      <w:lvlText w:val="%2)"/>
      <w:lvlJc w:val="left"/>
      <w:pPr>
        <w:ind w:left="1440" w:hanging="360"/>
      </w:p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07" w15:restartNumberingAfterBreak="0">
    <w:nsid w:val="73BE0DFE"/>
    <w:multiLevelType w:val="hybridMultilevel"/>
    <w:tmpl w:val="DF926FBA"/>
    <w:lvl w:ilvl="0" w:tplc="FFFFFFFF">
      <w:start w:val="1"/>
      <w:numFmt w:val="decimal"/>
      <w:lvlText w:val="%1."/>
      <w:lvlJc w:val="left"/>
      <w:pPr>
        <w:ind w:left="360" w:hanging="360"/>
      </w:pPr>
      <w:rPr>
        <w:rFonts w:hint="default"/>
        <w:i w:val="0"/>
        <w:color w:val="000000" w:themeColor="text1"/>
      </w:r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108" w15:restartNumberingAfterBreak="0">
    <w:nsid w:val="74A94DA5"/>
    <w:multiLevelType w:val="hybridMultilevel"/>
    <w:tmpl w:val="1E3A0F8E"/>
    <w:lvl w:ilvl="0" w:tplc="041B0017">
      <w:start w:val="1"/>
      <w:numFmt w:val="lowerLetter"/>
      <w:lvlText w:val="%1)"/>
      <w:lvlJc w:val="left"/>
      <w:pPr>
        <w:ind w:left="360" w:hanging="360"/>
      </w:pPr>
    </w:lvl>
    <w:lvl w:ilvl="1" w:tplc="041B0019">
      <w:start w:val="1"/>
      <w:numFmt w:val="lowerLetter"/>
      <w:lvlText w:val="%2."/>
      <w:lvlJc w:val="left"/>
      <w:pPr>
        <w:ind w:left="1080" w:hanging="360"/>
      </w:pPr>
    </w:lvl>
    <w:lvl w:ilvl="2" w:tplc="041B001B" w:tentative="1">
      <w:start w:val="1"/>
      <w:numFmt w:val="lowerRoman"/>
      <w:lvlText w:val="%3."/>
      <w:lvlJc w:val="right"/>
      <w:pPr>
        <w:ind w:left="1800" w:hanging="180"/>
      </w:pPr>
    </w:lvl>
    <w:lvl w:ilvl="3" w:tplc="041B000F" w:tentative="1">
      <w:start w:val="1"/>
      <w:numFmt w:val="decimal"/>
      <w:lvlText w:val="%4."/>
      <w:lvlJc w:val="left"/>
      <w:pPr>
        <w:ind w:left="2520" w:hanging="360"/>
      </w:pPr>
    </w:lvl>
    <w:lvl w:ilvl="4" w:tplc="041B0019" w:tentative="1">
      <w:start w:val="1"/>
      <w:numFmt w:val="lowerLetter"/>
      <w:lvlText w:val="%5."/>
      <w:lvlJc w:val="left"/>
      <w:pPr>
        <w:ind w:left="3240" w:hanging="360"/>
      </w:pPr>
    </w:lvl>
    <w:lvl w:ilvl="5" w:tplc="041B001B" w:tentative="1">
      <w:start w:val="1"/>
      <w:numFmt w:val="lowerRoman"/>
      <w:lvlText w:val="%6."/>
      <w:lvlJc w:val="right"/>
      <w:pPr>
        <w:ind w:left="3960" w:hanging="180"/>
      </w:pPr>
    </w:lvl>
    <w:lvl w:ilvl="6" w:tplc="041B000F" w:tentative="1">
      <w:start w:val="1"/>
      <w:numFmt w:val="decimal"/>
      <w:lvlText w:val="%7."/>
      <w:lvlJc w:val="left"/>
      <w:pPr>
        <w:ind w:left="4680" w:hanging="360"/>
      </w:pPr>
    </w:lvl>
    <w:lvl w:ilvl="7" w:tplc="041B0019" w:tentative="1">
      <w:start w:val="1"/>
      <w:numFmt w:val="lowerLetter"/>
      <w:lvlText w:val="%8."/>
      <w:lvlJc w:val="left"/>
      <w:pPr>
        <w:ind w:left="5400" w:hanging="360"/>
      </w:pPr>
    </w:lvl>
    <w:lvl w:ilvl="8" w:tplc="041B001B" w:tentative="1">
      <w:start w:val="1"/>
      <w:numFmt w:val="lowerRoman"/>
      <w:lvlText w:val="%9."/>
      <w:lvlJc w:val="right"/>
      <w:pPr>
        <w:ind w:left="6120" w:hanging="180"/>
      </w:pPr>
    </w:lvl>
  </w:abstractNum>
  <w:abstractNum w:abstractNumId="109" w15:restartNumberingAfterBreak="0">
    <w:nsid w:val="75AC5D76"/>
    <w:multiLevelType w:val="hybridMultilevel"/>
    <w:tmpl w:val="C2D2701C"/>
    <w:lvl w:ilvl="0" w:tplc="7EF4B63E">
      <w:start w:val="1"/>
      <w:numFmt w:val="bullet"/>
      <w:lvlText w:val=""/>
      <w:lvlJc w:val="left"/>
      <w:pPr>
        <w:ind w:left="720" w:hanging="360"/>
      </w:pPr>
      <w:rPr>
        <w:rFonts w:ascii="Symbol" w:hAnsi="Symbol" w:hint="default"/>
      </w:rPr>
    </w:lvl>
    <w:lvl w:ilvl="1" w:tplc="E56AA276">
      <w:start w:val="1"/>
      <w:numFmt w:val="bullet"/>
      <w:lvlText w:val="o"/>
      <w:lvlJc w:val="left"/>
      <w:pPr>
        <w:ind w:left="1440" w:hanging="360"/>
      </w:pPr>
      <w:rPr>
        <w:rFonts w:ascii="Courier New" w:hAnsi="Courier New" w:hint="default"/>
      </w:rPr>
    </w:lvl>
    <w:lvl w:ilvl="2" w:tplc="14EE3C4C">
      <w:start w:val="1"/>
      <w:numFmt w:val="bullet"/>
      <w:lvlText w:val=""/>
      <w:lvlJc w:val="left"/>
      <w:pPr>
        <w:ind w:left="2160" w:hanging="360"/>
      </w:pPr>
      <w:rPr>
        <w:rFonts w:ascii="Wingdings" w:hAnsi="Wingdings" w:hint="default"/>
      </w:rPr>
    </w:lvl>
    <w:lvl w:ilvl="3" w:tplc="886AEABA">
      <w:start w:val="1"/>
      <w:numFmt w:val="bullet"/>
      <w:lvlText w:val=""/>
      <w:lvlJc w:val="left"/>
      <w:pPr>
        <w:ind w:left="2880" w:hanging="360"/>
      </w:pPr>
      <w:rPr>
        <w:rFonts w:ascii="Symbol" w:hAnsi="Symbol" w:hint="default"/>
      </w:rPr>
    </w:lvl>
    <w:lvl w:ilvl="4" w:tplc="92C07AD2">
      <w:start w:val="1"/>
      <w:numFmt w:val="bullet"/>
      <w:lvlText w:val="o"/>
      <w:lvlJc w:val="left"/>
      <w:pPr>
        <w:ind w:left="3600" w:hanging="360"/>
      </w:pPr>
      <w:rPr>
        <w:rFonts w:ascii="Courier New" w:hAnsi="Courier New" w:hint="default"/>
      </w:rPr>
    </w:lvl>
    <w:lvl w:ilvl="5" w:tplc="32622D58">
      <w:start w:val="1"/>
      <w:numFmt w:val="bullet"/>
      <w:lvlText w:val=""/>
      <w:lvlJc w:val="left"/>
      <w:pPr>
        <w:ind w:left="4320" w:hanging="360"/>
      </w:pPr>
      <w:rPr>
        <w:rFonts w:ascii="Wingdings" w:hAnsi="Wingdings" w:hint="default"/>
      </w:rPr>
    </w:lvl>
    <w:lvl w:ilvl="6" w:tplc="DFD233CA">
      <w:start w:val="1"/>
      <w:numFmt w:val="bullet"/>
      <w:lvlText w:val=""/>
      <w:lvlJc w:val="left"/>
      <w:pPr>
        <w:ind w:left="5040" w:hanging="360"/>
      </w:pPr>
      <w:rPr>
        <w:rFonts w:ascii="Symbol" w:hAnsi="Symbol" w:hint="default"/>
      </w:rPr>
    </w:lvl>
    <w:lvl w:ilvl="7" w:tplc="5D2A95F4">
      <w:start w:val="1"/>
      <w:numFmt w:val="bullet"/>
      <w:lvlText w:val="o"/>
      <w:lvlJc w:val="left"/>
      <w:pPr>
        <w:ind w:left="5760" w:hanging="360"/>
      </w:pPr>
      <w:rPr>
        <w:rFonts w:ascii="Courier New" w:hAnsi="Courier New" w:hint="default"/>
      </w:rPr>
    </w:lvl>
    <w:lvl w:ilvl="8" w:tplc="23F01662">
      <w:start w:val="1"/>
      <w:numFmt w:val="bullet"/>
      <w:lvlText w:val=""/>
      <w:lvlJc w:val="left"/>
      <w:pPr>
        <w:ind w:left="6480" w:hanging="360"/>
      </w:pPr>
      <w:rPr>
        <w:rFonts w:ascii="Wingdings" w:hAnsi="Wingdings" w:hint="default"/>
      </w:rPr>
    </w:lvl>
  </w:abstractNum>
  <w:abstractNum w:abstractNumId="110" w15:restartNumberingAfterBreak="0">
    <w:nsid w:val="773D2664"/>
    <w:multiLevelType w:val="hybridMultilevel"/>
    <w:tmpl w:val="E1EA8752"/>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11" w15:restartNumberingAfterBreak="0">
    <w:nsid w:val="78FC2E7E"/>
    <w:multiLevelType w:val="hybridMultilevel"/>
    <w:tmpl w:val="97644ED2"/>
    <w:lvl w:ilvl="0" w:tplc="041B0017">
      <w:start w:val="1"/>
      <w:numFmt w:val="lowerLetter"/>
      <w:lvlText w:val="%1)"/>
      <w:lvlJc w:val="left"/>
      <w:pPr>
        <w:ind w:left="360" w:hanging="360"/>
      </w:pPr>
    </w:lvl>
    <w:lvl w:ilvl="1" w:tplc="041B0019">
      <w:start w:val="1"/>
      <w:numFmt w:val="lowerLetter"/>
      <w:lvlText w:val="%2."/>
      <w:lvlJc w:val="left"/>
      <w:pPr>
        <w:ind w:left="1080" w:hanging="360"/>
      </w:pPr>
    </w:lvl>
    <w:lvl w:ilvl="2" w:tplc="041B001B">
      <w:start w:val="1"/>
      <w:numFmt w:val="lowerRoman"/>
      <w:lvlText w:val="%3."/>
      <w:lvlJc w:val="right"/>
      <w:pPr>
        <w:ind w:left="1800" w:hanging="180"/>
      </w:pPr>
    </w:lvl>
    <w:lvl w:ilvl="3" w:tplc="041B000F" w:tentative="1">
      <w:start w:val="1"/>
      <w:numFmt w:val="decimal"/>
      <w:lvlText w:val="%4."/>
      <w:lvlJc w:val="left"/>
      <w:pPr>
        <w:ind w:left="2520" w:hanging="360"/>
      </w:pPr>
    </w:lvl>
    <w:lvl w:ilvl="4" w:tplc="041B0019" w:tentative="1">
      <w:start w:val="1"/>
      <w:numFmt w:val="lowerLetter"/>
      <w:lvlText w:val="%5."/>
      <w:lvlJc w:val="left"/>
      <w:pPr>
        <w:ind w:left="3240" w:hanging="360"/>
      </w:pPr>
    </w:lvl>
    <w:lvl w:ilvl="5" w:tplc="041B001B" w:tentative="1">
      <w:start w:val="1"/>
      <w:numFmt w:val="lowerRoman"/>
      <w:lvlText w:val="%6."/>
      <w:lvlJc w:val="right"/>
      <w:pPr>
        <w:ind w:left="3960" w:hanging="180"/>
      </w:pPr>
    </w:lvl>
    <w:lvl w:ilvl="6" w:tplc="041B000F" w:tentative="1">
      <w:start w:val="1"/>
      <w:numFmt w:val="decimal"/>
      <w:lvlText w:val="%7."/>
      <w:lvlJc w:val="left"/>
      <w:pPr>
        <w:ind w:left="4680" w:hanging="360"/>
      </w:pPr>
    </w:lvl>
    <w:lvl w:ilvl="7" w:tplc="041B0019" w:tentative="1">
      <w:start w:val="1"/>
      <w:numFmt w:val="lowerLetter"/>
      <w:lvlText w:val="%8."/>
      <w:lvlJc w:val="left"/>
      <w:pPr>
        <w:ind w:left="5400" w:hanging="360"/>
      </w:pPr>
    </w:lvl>
    <w:lvl w:ilvl="8" w:tplc="041B001B" w:tentative="1">
      <w:start w:val="1"/>
      <w:numFmt w:val="lowerRoman"/>
      <w:lvlText w:val="%9."/>
      <w:lvlJc w:val="right"/>
      <w:pPr>
        <w:ind w:left="6120" w:hanging="180"/>
      </w:pPr>
    </w:lvl>
  </w:abstractNum>
  <w:abstractNum w:abstractNumId="112" w15:restartNumberingAfterBreak="0">
    <w:nsid w:val="7AEB5A79"/>
    <w:multiLevelType w:val="hybridMultilevel"/>
    <w:tmpl w:val="181410A4"/>
    <w:lvl w:ilvl="0" w:tplc="041B0017">
      <w:start w:val="1"/>
      <w:numFmt w:val="lowerLetter"/>
      <w:lvlText w:val="%1)"/>
      <w:lvlJc w:val="left"/>
      <w:pPr>
        <w:ind w:left="360" w:hanging="360"/>
      </w:pPr>
    </w:lvl>
    <w:lvl w:ilvl="1" w:tplc="041B0019" w:tentative="1">
      <w:start w:val="1"/>
      <w:numFmt w:val="lowerLetter"/>
      <w:lvlText w:val="%2."/>
      <w:lvlJc w:val="left"/>
      <w:pPr>
        <w:ind w:left="1080" w:hanging="360"/>
      </w:pPr>
    </w:lvl>
    <w:lvl w:ilvl="2" w:tplc="041B001B" w:tentative="1">
      <w:start w:val="1"/>
      <w:numFmt w:val="lowerRoman"/>
      <w:lvlText w:val="%3."/>
      <w:lvlJc w:val="right"/>
      <w:pPr>
        <w:ind w:left="1800" w:hanging="180"/>
      </w:pPr>
    </w:lvl>
    <w:lvl w:ilvl="3" w:tplc="041B000F" w:tentative="1">
      <w:start w:val="1"/>
      <w:numFmt w:val="decimal"/>
      <w:lvlText w:val="%4."/>
      <w:lvlJc w:val="left"/>
      <w:pPr>
        <w:ind w:left="2520" w:hanging="360"/>
      </w:pPr>
    </w:lvl>
    <w:lvl w:ilvl="4" w:tplc="041B0019" w:tentative="1">
      <w:start w:val="1"/>
      <w:numFmt w:val="lowerLetter"/>
      <w:lvlText w:val="%5."/>
      <w:lvlJc w:val="left"/>
      <w:pPr>
        <w:ind w:left="3240" w:hanging="360"/>
      </w:pPr>
    </w:lvl>
    <w:lvl w:ilvl="5" w:tplc="041B001B" w:tentative="1">
      <w:start w:val="1"/>
      <w:numFmt w:val="lowerRoman"/>
      <w:lvlText w:val="%6."/>
      <w:lvlJc w:val="right"/>
      <w:pPr>
        <w:ind w:left="3960" w:hanging="180"/>
      </w:pPr>
    </w:lvl>
    <w:lvl w:ilvl="6" w:tplc="041B000F" w:tentative="1">
      <w:start w:val="1"/>
      <w:numFmt w:val="decimal"/>
      <w:lvlText w:val="%7."/>
      <w:lvlJc w:val="left"/>
      <w:pPr>
        <w:ind w:left="4680" w:hanging="360"/>
      </w:pPr>
    </w:lvl>
    <w:lvl w:ilvl="7" w:tplc="041B0019" w:tentative="1">
      <w:start w:val="1"/>
      <w:numFmt w:val="lowerLetter"/>
      <w:lvlText w:val="%8."/>
      <w:lvlJc w:val="left"/>
      <w:pPr>
        <w:ind w:left="5400" w:hanging="360"/>
      </w:pPr>
    </w:lvl>
    <w:lvl w:ilvl="8" w:tplc="041B001B" w:tentative="1">
      <w:start w:val="1"/>
      <w:numFmt w:val="lowerRoman"/>
      <w:lvlText w:val="%9."/>
      <w:lvlJc w:val="right"/>
      <w:pPr>
        <w:ind w:left="6120" w:hanging="180"/>
      </w:pPr>
    </w:lvl>
  </w:abstractNum>
  <w:abstractNum w:abstractNumId="113" w15:restartNumberingAfterBreak="0">
    <w:nsid w:val="7DA276CD"/>
    <w:multiLevelType w:val="hybridMultilevel"/>
    <w:tmpl w:val="B74C6014"/>
    <w:lvl w:ilvl="0" w:tplc="041B0017">
      <w:start w:val="1"/>
      <w:numFmt w:val="lowerLetter"/>
      <w:lvlText w:val="%1)"/>
      <w:lvlJc w:val="left"/>
      <w:pPr>
        <w:ind w:left="360" w:hanging="360"/>
      </w:pPr>
    </w:lvl>
    <w:lvl w:ilvl="1" w:tplc="041B0019" w:tentative="1">
      <w:start w:val="1"/>
      <w:numFmt w:val="lowerLetter"/>
      <w:lvlText w:val="%2."/>
      <w:lvlJc w:val="left"/>
      <w:pPr>
        <w:ind w:left="1080" w:hanging="360"/>
      </w:pPr>
    </w:lvl>
    <w:lvl w:ilvl="2" w:tplc="041B001B" w:tentative="1">
      <w:start w:val="1"/>
      <w:numFmt w:val="lowerRoman"/>
      <w:lvlText w:val="%3."/>
      <w:lvlJc w:val="right"/>
      <w:pPr>
        <w:ind w:left="1800" w:hanging="180"/>
      </w:pPr>
    </w:lvl>
    <w:lvl w:ilvl="3" w:tplc="041B000F" w:tentative="1">
      <w:start w:val="1"/>
      <w:numFmt w:val="decimal"/>
      <w:lvlText w:val="%4."/>
      <w:lvlJc w:val="left"/>
      <w:pPr>
        <w:ind w:left="2520" w:hanging="360"/>
      </w:pPr>
    </w:lvl>
    <w:lvl w:ilvl="4" w:tplc="041B0019" w:tentative="1">
      <w:start w:val="1"/>
      <w:numFmt w:val="lowerLetter"/>
      <w:lvlText w:val="%5."/>
      <w:lvlJc w:val="left"/>
      <w:pPr>
        <w:ind w:left="3240" w:hanging="360"/>
      </w:pPr>
    </w:lvl>
    <w:lvl w:ilvl="5" w:tplc="041B001B" w:tentative="1">
      <w:start w:val="1"/>
      <w:numFmt w:val="lowerRoman"/>
      <w:lvlText w:val="%6."/>
      <w:lvlJc w:val="right"/>
      <w:pPr>
        <w:ind w:left="3960" w:hanging="180"/>
      </w:pPr>
    </w:lvl>
    <w:lvl w:ilvl="6" w:tplc="041B000F" w:tentative="1">
      <w:start w:val="1"/>
      <w:numFmt w:val="decimal"/>
      <w:lvlText w:val="%7."/>
      <w:lvlJc w:val="left"/>
      <w:pPr>
        <w:ind w:left="4680" w:hanging="360"/>
      </w:pPr>
    </w:lvl>
    <w:lvl w:ilvl="7" w:tplc="041B0019" w:tentative="1">
      <w:start w:val="1"/>
      <w:numFmt w:val="lowerLetter"/>
      <w:lvlText w:val="%8."/>
      <w:lvlJc w:val="left"/>
      <w:pPr>
        <w:ind w:left="5400" w:hanging="360"/>
      </w:pPr>
    </w:lvl>
    <w:lvl w:ilvl="8" w:tplc="041B001B" w:tentative="1">
      <w:start w:val="1"/>
      <w:numFmt w:val="lowerRoman"/>
      <w:lvlText w:val="%9."/>
      <w:lvlJc w:val="right"/>
      <w:pPr>
        <w:ind w:left="6120" w:hanging="180"/>
      </w:pPr>
    </w:lvl>
  </w:abstractNum>
  <w:abstractNum w:abstractNumId="114" w15:restartNumberingAfterBreak="0">
    <w:nsid w:val="7DCA1201"/>
    <w:multiLevelType w:val="hybridMultilevel"/>
    <w:tmpl w:val="2E54A862"/>
    <w:lvl w:ilvl="0" w:tplc="FFFFFFFF">
      <w:start w:val="1"/>
      <w:numFmt w:val="decimal"/>
      <w:lvlText w:val="%1."/>
      <w:lvlJc w:val="left"/>
      <w:pPr>
        <w:ind w:left="360" w:hanging="360"/>
      </w:pPr>
      <w:rPr>
        <w:rFonts w:hint="default"/>
        <w:b w:val="0"/>
        <w:i w:val="0"/>
      </w:r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115" w15:restartNumberingAfterBreak="0">
    <w:nsid w:val="7E457113"/>
    <w:multiLevelType w:val="hybridMultilevel"/>
    <w:tmpl w:val="87D47846"/>
    <w:lvl w:ilvl="0" w:tplc="98FC6D3A">
      <w:start w:val="1"/>
      <w:numFmt w:val="lowerLetter"/>
      <w:lvlText w:val="%1)"/>
      <w:lvlJc w:val="left"/>
      <w:pPr>
        <w:ind w:left="1587" w:hanging="360"/>
      </w:pPr>
    </w:lvl>
    <w:lvl w:ilvl="1" w:tplc="041B0019" w:tentative="1">
      <w:start w:val="1"/>
      <w:numFmt w:val="lowerLetter"/>
      <w:lvlText w:val="%2."/>
      <w:lvlJc w:val="left"/>
      <w:pPr>
        <w:ind w:left="2307" w:hanging="360"/>
      </w:pPr>
    </w:lvl>
    <w:lvl w:ilvl="2" w:tplc="041B001B" w:tentative="1">
      <w:start w:val="1"/>
      <w:numFmt w:val="lowerRoman"/>
      <w:lvlText w:val="%3."/>
      <w:lvlJc w:val="right"/>
      <w:pPr>
        <w:ind w:left="3027" w:hanging="180"/>
      </w:pPr>
    </w:lvl>
    <w:lvl w:ilvl="3" w:tplc="041B000F" w:tentative="1">
      <w:start w:val="1"/>
      <w:numFmt w:val="decimal"/>
      <w:lvlText w:val="%4."/>
      <w:lvlJc w:val="left"/>
      <w:pPr>
        <w:ind w:left="3747" w:hanging="360"/>
      </w:pPr>
    </w:lvl>
    <w:lvl w:ilvl="4" w:tplc="041B0019" w:tentative="1">
      <w:start w:val="1"/>
      <w:numFmt w:val="lowerLetter"/>
      <w:lvlText w:val="%5."/>
      <w:lvlJc w:val="left"/>
      <w:pPr>
        <w:ind w:left="4467" w:hanging="360"/>
      </w:pPr>
    </w:lvl>
    <w:lvl w:ilvl="5" w:tplc="041B001B" w:tentative="1">
      <w:start w:val="1"/>
      <w:numFmt w:val="lowerRoman"/>
      <w:lvlText w:val="%6."/>
      <w:lvlJc w:val="right"/>
      <w:pPr>
        <w:ind w:left="5187" w:hanging="180"/>
      </w:pPr>
    </w:lvl>
    <w:lvl w:ilvl="6" w:tplc="041B000F" w:tentative="1">
      <w:start w:val="1"/>
      <w:numFmt w:val="decimal"/>
      <w:lvlText w:val="%7."/>
      <w:lvlJc w:val="left"/>
      <w:pPr>
        <w:ind w:left="5907" w:hanging="360"/>
      </w:pPr>
    </w:lvl>
    <w:lvl w:ilvl="7" w:tplc="041B0019" w:tentative="1">
      <w:start w:val="1"/>
      <w:numFmt w:val="lowerLetter"/>
      <w:lvlText w:val="%8."/>
      <w:lvlJc w:val="left"/>
      <w:pPr>
        <w:ind w:left="6627" w:hanging="360"/>
      </w:pPr>
    </w:lvl>
    <w:lvl w:ilvl="8" w:tplc="041B001B" w:tentative="1">
      <w:start w:val="1"/>
      <w:numFmt w:val="lowerRoman"/>
      <w:lvlText w:val="%9."/>
      <w:lvlJc w:val="right"/>
      <w:pPr>
        <w:ind w:left="7347" w:hanging="180"/>
      </w:pPr>
    </w:lvl>
  </w:abstractNum>
  <w:abstractNum w:abstractNumId="116" w15:restartNumberingAfterBreak="0">
    <w:nsid w:val="7F3DD4BF"/>
    <w:multiLevelType w:val="hybridMultilevel"/>
    <w:tmpl w:val="21D8DD06"/>
    <w:lvl w:ilvl="0" w:tplc="F26014D2">
      <w:start w:val="1"/>
      <w:numFmt w:val="lowerLetter"/>
      <w:lvlText w:val="%1)"/>
      <w:lvlJc w:val="left"/>
      <w:pPr>
        <w:ind w:left="1080" w:hanging="360"/>
      </w:pPr>
      <w:rPr>
        <w:rFonts w:ascii="Arial Narrow" w:hAnsi="Arial Narrow" w:hint="default"/>
      </w:rPr>
    </w:lvl>
    <w:lvl w:ilvl="1" w:tplc="FA96E62E">
      <w:start w:val="1"/>
      <w:numFmt w:val="lowerLetter"/>
      <w:lvlText w:val="%2."/>
      <w:lvlJc w:val="left"/>
      <w:pPr>
        <w:ind w:left="1440" w:hanging="360"/>
      </w:pPr>
    </w:lvl>
    <w:lvl w:ilvl="2" w:tplc="F9A01136">
      <w:start w:val="1"/>
      <w:numFmt w:val="lowerRoman"/>
      <w:lvlText w:val="%3."/>
      <w:lvlJc w:val="right"/>
      <w:pPr>
        <w:ind w:left="2160" w:hanging="180"/>
      </w:pPr>
    </w:lvl>
    <w:lvl w:ilvl="3" w:tplc="A02EB2BA">
      <w:start w:val="1"/>
      <w:numFmt w:val="decimal"/>
      <w:lvlText w:val="%4."/>
      <w:lvlJc w:val="left"/>
      <w:pPr>
        <w:ind w:left="2880" w:hanging="360"/>
      </w:pPr>
    </w:lvl>
    <w:lvl w:ilvl="4" w:tplc="FA9017FE">
      <w:start w:val="1"/>
      <w:numFmt w:val="lowerLetter"/>
      <w:lvlText w:val="%5."/>
      <w:lvlJc w:val="left"/>
      <w:pPr>
        <w:ind w:left="3600" w:hanging="360"/>
      </w:pPr>
    </w:lvl>
    <w:lvl w:ilvl="5" w:tplc="F0661BCE">
      <w:start w:val="1"/>
      <w:numFmt w:val="lowerRoman"/>
      <w:lvlText w:val="%6."/>
      <w:lvlJc w:val="right"/>
      <w:pPr>
        <w:ind w:left="4320" w:hanging="180"/>
      </w:pPr>
    </w:lvl>
    <w:lvl w:ilvl="6" w:tplc="F54648B6">
      <w:start w:val="1"/>
      <w:numFmt w:val="decimal"/>
      <w:lvlText w:val="%7."/>
      <w:lvlJc w:val="left"/>
      <w:pPr>
        <w:ind w:left="5040" w:hanging="360"/>
      </w:pPr>
    </w:lvl>
    <w:lvl w:ilvl="7" w:tplc="BAEA148A">
      <w:start w:val="1"/>
      <w:numFmt w:val="lowerLetter"/>
      <w:lvlText w:val="%8."/>
      <w:lvlJc w:val="left"/>
      <w:pPr>
        <w:ind w:left="5760" w:hanging="360"/>
      </w:pPr>
    </w:lvl>
    <w:lvl w:ilvl="8" w:tplc="62803A7E">
      <w:start w:val="1"/>
      <w:numFmt w:val="lowerRoman"/>
      <w:lvlText w:val="%9."/>
      <w:lvlJc w:val="right"/>
      <w:pPr>
        <w:ind w:left="6480" w:hanging="180"/>
      </w:pPr>
    </w:lvl>
  </w:abstractNum>
  <w:num w:numId="1" w16cid:durableId="1375541816">
    <w:abstractNumId w:val="116"/>
  </w:num>
  <w:num w:numId="2" w16cid:durableId="1324117878">
    <w:abstractNumId w:val="100"/>
  </w:num>
  <w:num w:numId="3" w16cid:durableId="9722124">
    <w:abstractNumId w:val="31"/>
  </w:num>
  <w:num w:numId="4" w16cid:durableId="1330013865">
    <w:abstractNumId w:val="23"/>
  </w:num>
  <w:num w:numId="5" w16cid:durableId="2070879564">
    <w:abstractNumId w:val="19"/>
  </w:num>
  <w:num w:numId="6" w16cid:durableId="200098207">
    <w:abstractNumId w:val="42"/>
  </w:num>
  <w:num w:numId="7" w16cid:durableId="1380663267">
    <w:abstractNumId w:val="65"/>
  </w:num>
  <w:num w:numId="8" w16cid:durableId="2014334156">
    <w:abstractNumId w:val="11"/>
  </w:num>
  <w:num w:numId="9" w16cid:durableId="105783542">
    <w:abstractNumId w:val="56"/>
  </w:num>
  <w:num w:numId="10" w16cid:durableId="282269681">
    <w:abstractNumId w:val="14"/>
  </w:num>
  <w:num w:numId="11" w16cid:durableId="140772766">
    <w:abstractNumId w:val="80"/>
  </w:num>
  <w:num w:numId="12" w16cid:durableId="545141122">
    <w:abstractNumId w:val="4"/>
  </w:num>
  <w:num w:numId="13" w16cid:durableId="1882858010">
    <w:abstractNumId w:val="92"/>
  </w:num>
  <w:num w:numId="14" w16cid:durableId="551042081">
    <w:abstractNumId w:val="75"/>
  </w:num>
  <w:num w:numId="15" w16cid:durableId="287780059">
    <w:abstractNumId w:val="21"/>
  </w:num>
  <w:num w:numId="16" w16cid:durableId="1848669754">
    <w:abstractNumId w:val="98"/>
  </w:num>
  <w:num w:numId="17" w16cid:durableId="1683510668">
    <w:abstractNumId w:val="68"/>
  </w:num>
  <w:num w:numId="18" w16cid:durableId="1788231726">
    <w:abstractNumId w:val="101"/>
  </w:num>
  <w:num w:numId="19" w16cid:durableId="427427108">
    <w:abstractNumId w:val="37"/>
  </w:num>
  <w:num w:numId="20" w16cid:durableId="110513761">
    <w:abstractNumId w:val="33"/>
  </w:num>
  <w:num w:numId="21" w16cid:durableId="2115053375">
    <w:abstractNumId w:val="83"/>
  </w:num>
  <w:num w:numId="22" w16cid:durableId="32118567">
    <w:abstractNumId w:val="90"/>
  </w:num>
  <w:num w:numId="23" w16cid:durableId="254098442">
    <w:abstractNumId w:val="22"/>
  </w:num>
  <w:num w:numId="24" w16cid:durableId="1547451381">
    <w:abstractNumId w:val="88"/>
  </w:num>
  <w:num w:numId="25" w16cid:durableId="2090733944">
    <w:abstractNumId w:val="72"/>
  </w:num>
  <w:num w:numId="26" w16cid:durableId="1246842204">
    <w:abstractNumId w:val="48"/>
  </w:num>
  <w:num w:numId="27" w16cid:durableId="1589314690">
    <w:abstractNumId w:val="27"/>
  </w:num>
  <w:num w:numId="28" w16cid:durableId="872381068">
    <w:abstractNumId w:val="18"/>
  </w:num>
  <w:num w:numId="29" w16cid:durableId="1202938232">
    <w:abstractNumId w:val="10"/>
  </w:num>
  <w:num w:numId="30" w16cid:durableId="989750702">
    <w:abstractNumId w:val="7"/>
  </w:num>
  <w:num w:numId="31" w16cid:durableId="619070725">
    <w:abstractNumId w:val="13"/>
  </w:num>
  <w:num w:numId="32" w16cid:durableId="80417689">
    <w:abstractNumId w:val="115"/>
  </w:num>
  <w:num w:numId="33" w16cid:durableId="1754352052">
    <w:abstractNumId w:val="53"/>
  </w:num>
  <w:num w:numId="34" w16cid:durableId="932978358">
    <w:abstractNumId w:val="96"/>
  </w:num>
  <w:num w:numId="35" w16cid:durableId="1036353255">
    <w:abstractNumId w:val="41"/>
  </w:num>
  <w:num w:numId="36" w16cid:durableId="335154600">
    <w:abstractNumId w:val="24"/>
  </w:num>
  <w:num w:numId="37" w16cid:durableId="1187019583">
    <w:abstractNumId w:val="6"/>
  </w:num>
  <w:num w:numId="38" w16cid:durableId="619722935">
    <w:abstractNumId w:val="3"/>
  </w:num>
  <w:num w:numId="39" w16cid:durableId="712920430">
    <w:abstractNumId w:val="38"/>
  </w:num>
  <w:num w:numId="40" w16cid:durableId="1906064683">
    <w:abstractNumId w:val="69"/>
  </w:num>
  <w:num w:numId="41" w16cid:durableId="1500777008">
    <w:abstractNumId w:val="5"/>
  </w:num>
  <w:num w:numId="42" w16cid:durableId="275018648">
    <w:abstractNumId w:val="81"/>
  </w:num>
  <w:num w:numId="43" w16cid:durableId="1037896083">
    <w:abstractNumId w:val="105"/>
  </w:num>
  <w:num w:numId="44" w16cid:durableId="689992754">
    <w:abstractNumId w:val="93"/>
  </w:num>
  <w:num w:numId="45" w16cid:durableId="165445568">
    <w:abstractNumId w:val="66"/>
  </w:num>
  <w:num w:numId="46" w16cid:durableId="97919232">
    <w:abstractNumId w:val="47"/>
  </w:num>
  <w:num w:numId="47" w16cid:durableId="993727758">
    <w:abstractNumId w:val="1"/>
  </w:num>
  <w:num w:numId="48" w16cid:durableId="541135959">
    <w:abstractNumId w:val="89"/>
  </w:num>
  <w:num w:numId="49" w16cid:durableId="132257926">
    <w:abstractNumId w:val="74"/>
  </w:num>
  <w:num w:numId="50" w16cid:durableId="52848204">
    <w:abstractNumId w:val="106"/>
  </w:num>
  <w:num w:numId="51" w16cid:durableId="931157341">
    <w:abstractNumId w:val="29"/>
  </w:num>
  <w:num w:numId="52" w16cid:durableId="357126295">
    <w:abstractNumId w:val="43"/>
  </w:num>
  <w:num w:numId="53" w16cid:durableId="62990983">
    <w:abstractNumId w:val="60"/>
  </w:num>
  <w:num w:numId="54" w16cid:durableId="1209608837">
    <w:abstractNumId w:val="97"/>
  </w:num>
  <w:num w:numId="55" w16cid:durableId="1611477140">
    <w:abstractNumId w:val="79"/>
  </w:num>
  <w:num w:numId="56" w16cid:durableId="1411390477">
    <w:abstractNumId w:val="58"/>
  </w:num>
  <w:num w:numId="57" w16cid:durableId="1585871929">
    <w:abstractNumId w:val="108"/>
  </w:num>
  <w:num w:numId="58" w16cid:durableId="1778869008">
    <w:abstractNumId w:val="85"/>
  </w:num>
  <w:num w:numId="59" w16cid:durableId="870610402">
    <w:abstractNumId w:val="102"/>
  </w:num>
  <w:num w:numId="60" w16cid:durableId="560215042">
    <w:abstractNumId w:val="12"/>
  </w:num>
  <w:num w:numId="61" w16cid:durableId="1877423691">
    <w:abstractNumId w:val="87"/>
  </w:num>
  <w:num w:numId="62" w16cid:durableId="370687040">
    <w:abstractNumId w:val="25"/>
  </w:num>
  <w:num w:numId="63" w16cid:durableId="801268661">
    <w:abstractNumId w:val="71"/>
  </w:num>
  <w:num w:numId="64" w16cid:durableId="1931696566">
    <w:abstractNumId w:val="17"/>
  </w:num>
  <w:num w:numId="65" w16cid:durableId="1571038163">
    <w:abstractNumId w:val="28"/>
  </w:num>
  <w:num w:numId="66" w16cid:durableId="27684353">
    <w:abstractNumId w:val="15"/>
  </w:num>
  <w:num w:numId="67" w16cid:durableId="1586836048">
    <w:abstractNumId w:val="52"/>
  </w:num>
  <w:num w:numId="68" w16cid:durableId="1940872007">
    <w:abstractNumId w:val="107"/>
  </w:num>
  <w:num w:numId="69" w16cid:durableId="2106151857">
    <w:abstractNumId w:val="49"/>
  </w:num>
  <w:num w:numId="70" w16cid:durableId="1665861241">
    <w:abstractNumId w:val="82"/>
  </w:num>
  <w:num w:numId="71" w16cid:durableId="2078893647">
    <w:abstractNumId w:val="39"/>
  </w:num>
  <w:num w:numId="72" w16cid:durableId="799567092">
    <w:abstractNumId w:val="0"/>
  </w:num>
  <w:num w:numId="73" w16cid:durableId="365836048">
    <w:abstractNumId w:val="55"/>
  </w:num>
  <w:num w:numId="74" w16cid:durableId="394401844">
    <w:abstractNumId w:val="73"/>
  </w:num>
  <w:num w:numId="75" w16cid:durableId="1060708020">
    <w:abstractNumId w:val="112"/>
  </w:num>
  <w:num w:numId="76" w16cid:durableId="402527576">
    <w:abstractNumId w:val="113"/>
  </w:num>
  <w:num w:numId="77" w16cid:durableId="409695581">
    <w:abstractNumId w:val="63"/>
  </w:num>
  <w:num w:numId="78" w16cid:durableId="797336402">
    <w:abstractNumId w:val="61"/>
  </w:num>
  <w:num w:numId="79" w16cid:durableId="248195557">
    <w:abstractNumId w:val="20"/>
  </w:num>
  <w:num w:numId="80" w16cid:durableId="1855655837">
    <w:abstractNumId w:val="103"/>
  </w:num>
  <w:num w:numId="81" w16cid:durableId="746460507">
    <w:abstractNumId w:val="114"/>
  </w:num>
  <w:num w:numId="82" w16cid:durableId="198053442">
    <w:abstractNumId w:val="86"/>
  </w:num>
  <w:num w:numId="83" w16cid:durableId="715011198">
    <w:abstractNumId w:val="84"/>
  </w:num>
  <w:num w:numId="84" w16cid:durableId="2039549275">
    <w:abstractNumId w:val="8"/>
  </w:num>
  <w:num w:numId="85" w16cid:durableId="115220476">
    <w:abstractNumId w:val="32"/>
  </w:num>
  <w:num w:numId="86" w16cid:durableId="2003271218">
    <w:abstractNumId w:val="45"/>
  </w:num>
  <w:num w:numId="87" w16cid:durableId="424693129">
    <w:abstractNumId w:val="51"/>
  </w:num>
  <w:num w:numId="88" w16cid:durableId="901863640">
    <w:abstractNumId w:val="54"/>
  </w:num>
  <w:num w:numId="89" w16cid:durableId="628706240">
    <w:abstractNumId w:val="64"/>
  </w:num>
  <w:num w:numId="90" w16cid:durableId="959532520">
    <w:abstractNumId w:val="77"/>
  </w:num>
  <w:num w:numId="91" w16cid:durableId="2000693690">
    <w:abstractNumId w:val="34"/>
  </w:num>
  <w:num w:numId="92" w16cid:durableId="1023017333">
    <w:abstractNumId w:val="35"/>
  </w:num>
  <w:num w:numId="93" w16cid:durableId="330374608">
    <w:abstractNumId w:val="91"/>
  </w:num>
  <w:num w:numId="94" w16cid:durableId="1815871506">
    <w:abstractNumId w:val="2"/>
  </w:num>
  <w:num w:numId="95" w16cid:durableId="1374428690">
    <w:abstractNumId w:val="57"/>
  </w:num>
  <w:num w:numId="96" w16cid:durableId="1156189180">
    <w:abstractNumId w:val="26"/>
  </w:num>
  <w:num w:numId="97" w16cid:durableId="1252276665">
    <w:abstractNumId w:val="110"/>
  </w:num>
  <w:num w:numId="98" w16cid:durableId="598371227">
    <w:abstractNumId w:val="40"/>
  </w:num>
  <w:num w:numId="99" w16cid:durableId="1552110145">
    <w:abstractNumId w:val="109"/>
  </w:num>
  <w:num w:numId="100" w16cid:durableId="1016345412">
    <w:abstractNumId w:val="94"/>
  </w:num>
  <w:num w:numId="101" w16cid:durableId="1703633924">
    <w:abstractNumId w:val="95"/>
  </w:num>
  <w:num w:numId="102" w16cid:durableId="650984874">
    <w:abstractNumId w:val="78"/>
  </w:num>
  <w:num w:numId="103" w16cid:durableId="1376156540">
    <w:abstractNumId w:val="44"/>
  </w:num>
  <w:num w:numId="104" w16cid:durableId="545415439">
    <w:abstractNumId w:val="30"/>
  </w:num>
  <w:num w:numId="105" w16cid:durableId="1023940967">
    <w:abstractNumId w:val="70"/>
  </w:num>
  <w:num w:numId="106" w16cid:durableId="1358387743">
    <w:abstractNumId w:val="16"/>
  </w:num>
  <w:num w:numId="107" w16cid:durableId="1977296164">
    <w:abstractNumId w:val="62"/>
  </w:num>
  <w:num w:numId="108" w16cid:durableId="1891651997">
    <w:abstractNumId w:val="59"/>
  </w:num>
  <w:num w:numId="109" w16cid:durableId="443886699">
    <w:abstractNumId w:val="50"/>
  </w:num>
  <w:num w:numId="110" w16cid:durableId="62221070">
    <w:abstractNumId w:val="46"/>
  </w:num>
  <w:num w:numId="111" w16cid:durableId="1827282999">
    <w:abstractNumId w:val="9"/>
  </w:num>
  <w:num w:numId="112" w16cid:durableId="1130366283">
    <w:abstractNumId w:val="67"/>
  </w:num>
  <w:num w:numId="113" w16cid:durableId="53166436">
    <w:abstractNumId w:val="76"/>
  </w:num>
  <w:num w:numId="114" w16cid:durableId="909190702">
    <w:abstractNumId w:val="104"/>
  </w:num>
  <w:num w:numId="115" w16cid:durableId="434373998">
    <w:abstractNumId w:val="111"/>
  </w:num>
  <w:num w:numId="116" w16cid:durableId="2054111269">
    <w:abstractNumId w:val="99"/>
  </w:num>
  <w:num w:numId="117" w16cid:durableId="1496457258">
    <w:abstractNumId w:val="36"/>
  </w:num>
  <w:numIdMacAtCleanup w:val="11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efaultTabStop w:val="708"/>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82E24"/>
    <w:rsid w:val="00000611"/>
    <w:rsid w:val="00001B81"/>
    <w:rsid w:val="00002A52"/>
    <w:rsid w:val="000035EE"/>
    <w:rsid w:val="0000400A"/>
    <w:rsid w:val="0000584E"/>
    <w:rsid w:val="000116B3"/>
    <w:rsid w:val="00011F2A"/>
    <w:rsid w:val="00013B04"/>
    <w:rsid w:val="00013F69"/>
    <w:rsid w:val="00014F6A"/>
    <w:rsid w:val="00015472"/>
    <w:rsid w:val="00015EB8"/>
    <w:rsid w:val="00015F51"/>
    <w:rsid w:val="00016365"/>
    <w:rsid w:val="000178AF"/>
    <w:rsid w:val="00021483"/>
    <w:rsid w:val="0002461F"/>
    <w:rsid w:val="000247A5"/>
    <w:rsid w:val="00025362"/>
    <w:rsid w:val="000255CC"/>
    <w:rsid w:val="00025FA5"/>
    <w:rsid w:val="00026552"/>
    <w:rsid w:val="00026DA2"/>
    <w:rsid w:val="000300DF"/>
    <w:rsid w:val="000317EF"/>
    <w:rsid w:val="00031F2D"/>
    <w:rsid w:val="000320C2"/>
    <w:rsid w:val="00032321"/>
    <w:rsid w:val="00034CFB"/>
    <w:rsid w:val="00037FA1"/>
    <w:rsid w:val="00040EA1"/>
    <w:rsid w:val="000417D7"/>
    <w:rsid w:val="00042393"/>
    <w:rsid w:val="00042ECD"/>
    <w:rsid w:val="000445FC"/>
    <w:rsid w:val="0004506F"/>
    <w:rsid w:val="00045E50"/>
    <w:rsid w:val="000460FC"/>
    <w:rsid w:val="00050A11"/>
    <w:rsid w:val="00050DD0"/>
    <w:rsid w:val="00052B20"/>
    <w:rsid w:val="00054BB8"/>
    <w:rsid w:val="00061CA5"/>
    <w:rsid w:val="00063D9A"/>
    <w:rsid w:val="000642EA"/>
    <w:rsid w:val="00065043"/>
    <w:rsid w:val="00065CD9"/>
    <w:rsid w:val="0006614C"/>
    <w:rsid w:val="0006654D"/>
    <w:rsid w:val="00066A32"/>
    <w:rsid w:val="000672DA"/>
    <w:rsid w:val="00071CB7"/>
    <w:rsid w:val="00074CE0"/>
    <w:rsid w:val="00075210"/>
    <w:rsid w:val="00076167"/>
    <w:rsid w:val="00077062"/>
    <w:rsid w:val="00077868"/>
    <w:rsid w:val="00080B06"/>
    <w:rsid w:val="00081054"/>
    <w:rsid w:val="0008133B"/>
    <w:rsid w:val="000823B6"/>
    <w:rsid w:val="00082809"/>
    <w:rsid w:val="00083A27"/>
    <w:rsid w:val="00087CA1"/>
    <w:rsid w:val="00090DDF"/>
    <w:rsid w:val="00090DEF"/>
    <w:rsid w:val="0009125D"/>
    <w:rsid w:val="00091C06"/>
    <w:rsid w:val="00091C6F"/>
    <w:rsid w:val="000947E2"/>
    <w:rsid w:val="00094DA0"/>
    <w:rsid w:val="00094ECF"/>
    <w:rsid w:val="000A0CEE"/>
    <w:rsid w:val="000A21BE"/>
    <w:rsid w:val="000A2A09"/>
    <w:rsid w:val="000A4994"/>
    <w:rsid w:val="000B0173"/>
    <w:rsid w:val="000B057F"/>
    <w:rsid w:val="000B0D54"/>
    <w:rsid w:val="000B136F"/>
    <w:rsid w:val="000B1B63"/>
    <w:rsid w:val="000B29F9"/>
    <w:rsid w:val="000B2DF4"/>
    <w:rsid w:val="000B2EDE"/>
    <w:rsid w:val="000B2FDB"/>
    <w:rsid w:val="000B4A98"/>
    <w:rsid w:val="000B4CFC"/>
    <w:rsid w:val="000B5698"/>
    <w:rsid w:val="000B71FC"/>
    <w:rsid w:val="000C1E03"/>
    <w:rsid w:val="000C31B4"/>
    <w:rsid w:val="000C3DBE"/>
    <w:rsid w:val="000C40D2"/>
    <w:rsid w:val="000C44CD"/>
    <w:rsid w:val="000C660A"/>
    <w:rsid w:val="000C7031"/>
    <w:rsid w:val="000D140C"/>
    <w:rsid w:val="000D1F83"/>
    <w:rsid w:val="000D28FA"/>
    <w:rsid w:val="000D2B48"/>
    <w:rsid w:val="000D4325"/>
    <w:rsid w:val="000D4680"/>
    <w:rsid w:val="000D486A"/>
    <w:rsid w:val="000D4E64"/>
    <w:rsid w:val="000D4F52"/>
    <w:rsid w:val="000D4FE3"/>
    <w:rsid w:val="000D61D1"/>
    <w:rsid w:val="000D637B"/>
    <w:rsid w:val="000D6595"/>
    <w:rsid w:val="000D6FAB"/>
    <w:rsid w:val="000D7C02"/>
    <w:rsid w:val="000E1272"/>
    <w:rsid w:val="000E25FD"/>
    <w:rsid w:val="000E3372"/>
    <w:rsid w:val="000E361D"/>
    <w:rsid w:val="000E606F"/>
    <w:rsid w:val="000F088C"/>
    <w:rsid w:val="000F0FB8"/>
    <w:rsid w:val="000F21BC"/>
    <w:rsid w:val="000F29BA"/>
    <w:rsid w:val="000F2E9F"/>
    <w:rsid w:val="000F3373"/>
    <w:rsid w:val="000F506A"/>
    <w:rsid w:val="000F726E"/>
    <w:rsid w:val="000F771C"/>
    <w:rsid w:val="000F7CF6"/>
    <w:rsid w:val="000F7E56"/>
    <w:rsid w:val="001008D5"/>
    <w:rsid w:val="00100990"/>
    <w:rsid w:val="00100E71"/>
    <w:rsid w:val="00101836"/>
    <w:rsid w:val="00102377"/>
    <w:rsid w:val="00103ED6"/>
    <w:rsid w:val="00103FB5"/>
    <w:rsid w:val="00104228"/>
    <w:rsid w:val="001104CD"/>
    <w:rsid w:val="00112464"/>
    <w:rsid w:val="00113D80"/>
    <w:rsid w:val="001145BF"/>
    <w:rsid w:val="00114758"/>
    <w:rsid w:val="00114D61"/>
    <w:rsid w:val="0011568E"/>
    <w:rsid w:val="00115E2F"/>
    <w:rsid w:val="0011667B"/>
    <w:rsid w:val="00117A76"/>
    <w:rsid w:val="00117DFE"/>
    <w:rsid w:val="00121F83"/>
    <w:rsid w:val="001222E3"/>
    <w:rsid w:val="00124025"/>
    <w:rsid w:val="00124AF7"/>
    <w:rsid w:val="001270D5"/>
    <w:rsid w:val="00127CEE"/>
    <w:rsid w:val="00132FF1"/>
    <w:rsid w:val="001332AF"/>
    <w:rsid w:val="00134777"/>
    <w:rsid w:val="00136141"/>
    <w:rsid w:val="001363F3"/>
    <w:rsid w:val="0013687F"/>
    <w:rsid w:val="0013751D"/>
    <w:rsid w:val="00140634"/>
    <w:rsid w:val="00140BAE"/>
    <w:rsid w:val="001419F8"/>
    <w:rsid w:val="00142EB0"/>
    <w:rsid w:val="0014314F"/>
    <w:rsid w:val="001461D0"/>
    <w:rsid w:val="00146EA1"/>
    <w:rsid w:val="00150756"/>
    <w:rsid w:val="00151792"/>
    <w:rsid w:val="00151C96"/>
    <w:rsid w:val="00153310"/>
    <w:rsid w:val="00155EE7"/>
    <w:rsid w:val="00156796"/>
    <w:rsid w:val="001618BF"/>
    <w:rsid w:val="00162F14"/>
    <w:rsid w:val="0016336C"/>
    <w:rsid w:val="0016471B"/>
    <w:rsid w:val="0016712D"/>
    <w:rsid w:val="00167659"/>
    <w:rsid w:val="0017237B"/>
    <w:rsid w:val="0017280C"/>
    <w:rsid w:val="00174A3E"/>
    <w:rsid w:val="00176AD3"/>
    <w:rsid w:val="00177A78"/>
    <w:rsid w:val="00182968"/>
    <w:rsid w:val="00182DC6"/>
    <w:rsid w:val="001844B3"/>
    <w:rsid w:val="001846F4"/>
    <w:rsid w:val="001858C0"/>
    <w:rsid w:val="001865F9"/>
    <w:rsid w:val="00190673"/>
    <w:rsid w:val="00190A67"/>
    <w:rsid w:val="0019127A"/>
    <w:rsid w:val="00194AC6"/>
    <w:rsid w:val="001966A9"/>
    <w:rsid w:val="00196BFA"/>
    <w:rsid w:val="001970E5"/>
    <w:rsid w:val="001A043D"/>
    <w:rsid w:val="001A17C2"/>
    <w:rsid w:val="001A2C91"/>
    <w:rsid w:val="001A2F47"/>
    <w:rsid w:val="001A38F7"/>
    <w:rsid w:val="001A3A7F"/>
    <w:rsid w:val="001A4613"/>
    <w:rsid w:val="001A477E"/>
    <w:rsid w:val="001A55DB"/>
    <w:rsid w:val="001A621B"/>
    <w:rsid w:val="001A7C19"/>
    <w:rsid w:val="001B0249"/>
    <w:rsid w:val="001B1692"/>
    <w:rsid w:val="001B3080"/>
    <w:rsid w:val="001B3214"/>
    <w:rsid w:val="001B5560"/>
    <w:rsid w:val="001B6664"/>
    <w:rsid w:val="001C3AAA"/>
    <w:rsid w:val="001C5B35"/>
    <w:rsid w:val="001C5B7B"/>
    <w:rsid w:val="001C5E18"/>
    <w:rsid w:val="001C611E"/>
    <w:rsid w:val="001C63AD"/>
    <w:rsid w:val="001C6F48"/>
    <w:rsid w:val="001C709C"/>
    <w:rsid w:val="001C70B6"/>
    <w:rsid w:val="001C7810"/>
    <w:rsid w:val="001D0531"/>
    <w:rsid w:val="001D0E38"/>
    <w:rsid w:val="001D1DC7"/>
    <w:rsid w:val="001D224C"/>
    <w:rsid w:val="001D25A1"/>
    <w:rsid w:val="001D301E"/>
    <w:rsid w:val="001D30E0"/>
    <w:rsid w:val="001D3CB0"/>
    <w:rsid w:val="001D4AF9"/>
    <w:rsid w:val="001D50C2"/>
    <w:rsid w:val="001D543A"/>
    <w:rsid w:val="001D5A5D"/>
    <w:rsid w:val="001D6E52"/>
    <w:rsid w:val="001E28C1"/>
    <w:rsid w:val="001E29B7"/>
    <w:rsid w:val="001E38C4"/>
    <w:rsid w:val="001E3A33"/>
    <w:rsid w:val="001E453A"/>
    <w:rsid w:val="001E4957"/>
    <w:rsid w:val="001E4B2F"/>
    <w:rsid w:val="001E5D91"/>
    <w:rsid w:val="001E65D7"/>
    <w:rsid w:val="001E6F04"/>
    <w:rsid w:val="001F0FEA"/>
    <w:rsid w:val="001F140B"/>
    <w:rsid w:val="001F1B46"/>
    <w:rsid w:val="001F2E2C"/>
    <w:rsid w:val="001F3849"/>
    <w:rsid w:val="001F3F91"/>
    <w:rsid w:val="002006CB"/>
    <w:rsid w:val="0020112B"/>
    <w:rsid w:val="00201620"/>
    <w:rsid w:val="0020283D"/>
    <w:rsid w:val="002063F2"/>
    <w:rsid w:val="00211537"/>
    <w:rsid w:val="0021388E"/>
    <w:rsid w:val="00213CC6"/>
    <w:rsid w:val="00214708"/>
    <w:rsid w:val="002153E8"/>
    <w:rsid w:val="00216A0C"/>
    <w:rsid w:val="00217A37"/>
    <w:rsid w:val="002206FC"/>
    <w:rsid w:val="00220D2A"/>
    <w:rsid w:val="00221773"/>
    <w:rsid w:val="002217E8"/>
    <w:rsid w:val="00223971"/>
    <w:rsid w:val="002249B5"/>
    <w:rsid w:val="00224C80"/>
    <w:rsid w:val="00230B53"/>
    <w:rsid w:val="002310F4"/>
    <w:rsid w:val="00231559"/>
    <w:rsid w:val="00231782"/>
    <w:rsid w:val="00232F70"/>
    <w:rsid w:val="00234DF5"/>
    <w:rsid w:val="00235F41"/>
    <w:rsid w:val="0023651B"/>
    <w:rsid w:val="0023777C"/>
    <w:rsid w:val="00240876"/>
    <w:rsid w:val="002415E7"/>
    <w:rsid w:val="002466C5"/>
    <w:rsid w:val="0025134A"/>
    <w:rsid w:val="002524A0"/>
    <w:rsid w:val="00252899"/>
    <w:rsid w:val="0025292D"/>
    <w:rsid w:val="00252D5E"/>
    <w:rsid w:val="002533D3"/>
    <w:rsid w:val="00253461"/>
    <w:rsid w:val="002543CA"/>
    <w:rsid w:val="00254D4A"/>
    <w:rsid w:val="00260409"/>
    <w:rsid w:val="002605E4"/>
    <w:rsid w:val="00260B7F"/>
    <w:rsid w:val="00260C83"/>
    <w:rsid w:val="00261758"/>
    <w:rsid w:val="00264157"/>
    <w:rsid w:val="002643A5"/>
    <w:rsid w:val="00266A0F"/>
    <w:rsid w:val="002672AD"/>
    <w:rsid w:val="00270A16"/>
    <w:rsid w:val="00271D31"/>
    <w:rsid w:val="0027439B"/>
    <w:rsid w:val="002764E6"/>
    <w:rsid w:val="00276831"/>
    <w:rsid w:val="002769AA"/>
    <w:rsid w:val="0028040B"/>
    <w:rsid w:val="002818FF"/>
    <w:rsid w:val="002833C7"/>
    <w:rsid w:val="0028489B"/>
    <w:rsid w:val="00284B3A"/>
    <w:rsid w:val="00286E7C"/>
    <w:rsid w:val="0028762D"/>
    <w:rsid w:val="00294191"/>
    <w:rsid w:val="002942DB"/>
    <w:rsid w:val="002943FF"/>
    <w:rsid w:val="002A1314"/>
    <w:rsid w:val="002A162A"/>
    <w:rsid w:val="002A3781"/>
    <w:rsid w:val="002A3D25"/>
    <w:rsid w:val="002A3DB6"/>
    <w:rsid w:val="002A3F1C"/>
    <w:rsid w:val="002A4D84"/>
    <w:rsid w:val="002A7F9F"/>
    <w:rsid w:val="002B1712"/>
    <w:rsid w:val="002B35B5"/>
    <w:rsid w:val="002B427E"/>
    <w:rsid w:val="002B6EDF"/>
    <w:rsid w:val="002C1C58"/>
    <w:rsid w:val="002C2919"/>
    <w:rsid w:val="002C2E36"/>
    <w:rsid w:val="002C3332"/>
    <w:rsid w:val="002C3FD1"/>
    <w:rsid w:val="002C4452"/>
    <w:rsid w:val="002C45DA"/>
    <w:rsid w:val="002C5A9A"/>
    <w:rsid w:val="002C5E4D"/>
    <w:rsid w:val="002D03EF"/>
    <w:rsid w:val="002D0BAC"/>
    <w:rsid w:val="002D192A"/>
    <w:rsid w:val="002D1E94"/>
    <w:rsid w:val="002D20BF"/>
    <w:rsid w:val="002D415B"/>
    <w:rsid w:val="002D4A34"/>
    <w:rsid w:val="002D600A"/>
    <w:rsid w:val="002D6E82"/>
    <w:rsid w:val="002E29D8"/>
    <w:rsid w:val="002E2C33"/>
    <w:rsid w:val="002F076D"/>
    <w:rsid w:val="002F0B40"/>
    <w:rsid w:val="002F10DF"/>
    <w:rsid w:val="002F1D9C"/>
    <w:rsid w:val="002F2117"/>
    <w:rsid w:val="002F238C"/>
    <w:rsid w:val="002F2FBF"/>
    <w:rsid w:val="002F4D55"/>
    <w:rsid w:val="002F4F10"/>
    <w:rsid w:val="002F6715"/>
    <w:rsid w:val="002F6790"/>
    <w:rsid w:val="002F68B6"/>
    <w:rsid w:val="003015C0"/>
    <w:rsid w:val="00301A53"/>
    <w:rsid w:val="00301E71"/>
    <w:rsid w:val="003031B9"/>
    <w:rsid w:val="00304949"/>
    <w:rsid w:val="00304EE1"/>
    <w:rsid w:val="00304FB5"/>
    <w:rsid w:val="0030521B"/>
    <w:rsid w:val="00305A53"/>
    <w:rsid w:val="0031035A"/>
    <w:rsid w:val="00310539"/>
    <w:rsid w:val="00310D32"/>
    <w:rsid w:val="0031115C"/>
    <w:rsid w:val="003117BD"/>
    <w:rsid w:val="003149FB"/>
    <w:rsid w:val="00315311"/>
    <w:rsid w:val="00316331"/>
    <w:rsid w:val="00317E53"/>
    <w:rsid w:val="00321C2C"/>
    <w:rsid w:val="003228AB"/>
    <w:rsid w:val="00322A76"/>
    <w:rsid w:val="00322EB8"/>
    <w:rsid w:val="00324493"/>
    <w:rsid w:val="003269C1"/>
    <w:rsid w:val="00331890"/>
    <w:rsid w:val="00334377"/>
    <w:rsid w:val="003373D4"/>
    <w:rsid w:val="003402E4"/>
    <w:rsid w:val="00340414"/>
    <w:rsid w:val="0034125C"/>
    <w:rsid w:val="00343D34"/>
    <w:rsid w:val="00344161"/>
    <w:rsid w:val="00346D49"/>
    <w:rsid w:val="0034718B"/>
    <w:rsid w:val="00351F31"/>
    <w:rsid w:val="003521A4"/>
    <w:rsid w:val="00352308"/>
    <w:rsid w:val="00353664"/>
    <w:rsid w:val="003562C9"/>
    <w:rsid w:val="00360A12"/>
    <w:rsid w:val="00360A14"/>
    <w:rsid w:val="0036140D"/>
    <w:rsid w:val="0036248D"/>
    <w:rsid w:val="00364747"/>
    <w:rsid w:val="00365ACD"/>
    <w:rsid w:val="0037026C"/>
    <w:rsid w:val="00371CF3"/>
    <w:rsid w:val="00373BFF"/>
    <w:rsid w:val="003743E1"/>
    <w:rsid w:val="003759C2"/>
    <w:rsid w:val="00375DD9"/>
    <w:rsid w:val="00376028"/>
    <w:rsid w:val="00377592"/>
    <w:rsid w:val="00377950"/>
    <w:rsid w:val="00377B95"/>
    <w:rsid w:val="00380EF9"/>
    <w:rsid w:val="0038381C"/>
    <w:rsid w:val="00384D05"/>
    <w:rsid w:val="00385D37"/>
    <w:rsid w:val="003873E8"/>
    <w:rsid w:val="0039244B"/>
    <w:rsid w:val="00392A9B"/>
    <w:rsid w:val="003948FD"/>
    <w:rsid w:val="00394A0B"/>
    <w:rsid w:val="003966E0"/>
    <w:rsid w:val="00396C37"/>
    <w:rsid w:val="003A0C8E"/>
    <w:rsid w:val="003A0D5F"/>
    <w:rsid w:val="003A1666"/>
    <w:rsid w:val="003A3177"/>
    <w:rsid w:val="003A39D0"/>
    <w:rsid w:val="003A46B3"/>
    <w:rsid w:val="003A4A3F"/>
    <w:rsid w:val="003A74AD"/>
    <w:rsid w:val="003B246C"/>
    <w:rsid w:val="003B2D0C"/>
    <w:rsid w:val="003B3386"/>
    <w:rsid w:val="003B419A"/>
    <w:rsid w:val="003B41CF"/>
    <w:rsid w:val="003B5738"/>
    <w:rsid w:val="003B639F"/>
    <w:rsid w:val="003B755C"/>
    <w:rsid w:val="003C0E22"/>
    <w:rsid w:val="003C120B"/>
    <w:rsid w:val="003C235C"/>
    <w:rsid w:val="003C4CED"/>
    <w:rsid w:val="003C6116"/>
    <w:rsid w:val="003D127C"/>
    <w:rsid w:val="003D1B4D"/>
    <w:rsid w:val="003D28CF"/>
    <w:rsid w:val="003D4FE3"/>
    <w:rsid w:val="003D54D2"/>
    <w:rsid w:val="003D6548"/>
    <w:rsid w:val="003D7EDB"/>
    <w:rsid w:val="003E04B4"/>
    <w:rsid w:val="003E1096"/>
    <w:rsid w:val="003E1E7C"/>
    <w:rsid w:val="003E3B79"/>
    <w:rsid w:val="003E5242"/>
    <w:rsid w:val="003E714C"/>
    <w:rsid w:val="003E7C9B"/>
    <w:rsid w:val="003F15FC"/>
    <w:rsid w:val="003F3A0A"/>
    <w:rsid w:val="003F767D"/>
    <w:rsid w:val="00401C8A"/>
    <w:rsid w:val="00402CF7"/>
    <w:rsid w:val="00403724"/>
    <w:rsid w:val="0040446F"/>
    <w:rsid w:val="00407C40"/>
    <w:rsid w:val="004103DE"/>
    <w:rsid w:val="00410C2B"/>
    <w:rsid w:val="004148B0"/>
    <w:rsid w:val="00414AE4"/>
    <w:rsid w:val="00415203"/>
    <w:rsid w:val="004166F2"/>
    <w:rsid w:val="00417E1C"/>
    <w:rsid w:val="0042014A"/>
    <w:rsid w:val="00420E4C"/>
    <w:rsid w:val="00421073"/>
    <w:rsid w:val="004210E4"/>
    <w:rsid w:val="004212EC"/>
    <w:rsid w:val="004263CC"/>
    <w:rsid w:val="004268FB"/>
    <w:rsid w:val="00430B0A"/>
    <w:rsid w:val="004329DC"/>
    <w:rsid w:val="004333A5"/>
    <w:rsid w:val="00434067"/>
    <w:rsid w:val="004361D6"/>
    <w:rsid w:val="0043687D"/>
    <w:rsid w:val="00436E53"/>
    <w:rsid w:val="00436F9D"/>
    <w:rsid w:val="0043793A"/>
    <w:rsid w:val="004404F3"/>
    <w:rsid w:val="00440C90"/>
    <w:rsid w:val="004416A2"/>
    <w:rsid w:val="00441810"/>
    <w:rsid w:val="00441C47"/>
    <w:rsid w:val="0044214C"/>
    <w:rsid w:val="00442ADF"/>
    <w:rsid w:val="004435C5"/>
    <w:rsid w:val="0044536C"/>
    <w:rsid w:val="004455A7"/>
    <w:rsid w:val="00445834"/>
    <w:rsid w:val="00445C4B"/>
    <w:rsid w:val="00447650"/>
    <w:rsid w:val="00450A32"/>
    <w:rsid w:val="00450A50"/>
    <w:rsid w:val="004519FE"/>
    <w:rsid w:val="00451CE2"/>
    <w:rsid w:val="00451D60"/>
    <w:rsid w:val="004541D3"/>
    <w:rsid w:val="004610D7"/>
    <w:rsid w:val="0046494B"/>
    <w:rsid w:val="00466611"/>
    <w:rsid w:val="00466CCC"/>
    <w:rsid w:val="0046714D"/>
    <w:rsid w:val="004728DE"/>
    <w:rsid w:val="0047297D"/>
    <w:rsid w:val="00472FF7"/>
    <w:rsid w:val="00474DEF"/>
    <w:rsid w:val="00475353"/>
    <w:rsid w:val="00476744"/>
    <w:rsid w:val="00476D0E"/>
    <w:rsid w:val="00477037"/>
    <w:rsid w:val="00480045"/>
    <w:rsid w:val="00480130"/>
    <w:rsid w:val="00480C0F"/>
    <w:rsid w:val="004820A0"/>
    <w:rsid w:val="00484B4A"/>
    <w:rsid w:val="00485867"/>
    <w:rsid w:val="004872D2"/>
    <w:rsid w:val="0048774E"/>
    <w:rsid w:val="00491223"/>
    <w:rsid w:val="00492E47"/>
    <w:rsid w:val="00492EFF"/>
    <w:rsid w:val="00493400"/>
    <w:rsid w:val="0049390D"/>
    <w:rsid w:val="00493F0B"/>
    <w:rsid w:val="004957BA"/>
    <w:rsid w:val="004972F0"/>
    <w:rsid w:val="004A06C6"/>
    <w:rsid w:val="004A0B50"/>
    <w:rsid w:val="004A124F"/>
    <w:rsid w:val="004A4CC7"/>
    <w:rsid w:val="004A52B8"/>
    <w:rsid w:val="004A6673"/>
    <w:rsid w:val="004A6804"/>
    <w:rsid w:val="004A6886"/>
    <w:rsid w:val="004B2813"/>
    <w:rsid w:val="004B72CE"/>
    <w:rsid w:val="004C0133"/>
    <w:rsid w:val="004C0B09"/>
    <w:rsid w:val="004C0CB8"/>
    <w:rsid w:val="004C1283"/>
    <w:rsid w:val="004C1A4C"/>
    <w:rsid w:val="004C1F80"/>
    <w:rsid w:val="004C4C5C"/>
    <w:rsid w:val="004C76DA"/>
    <w:rsid w:val="004D0B50"/>
    <w:rsid w:val="004D1260"/>
    <w:rsid w:val="004D1C2E"/>
    <w:rsid w:val="004D2A11"/>
    <w:rsid w:val="004D2BBA"/>
    <w:rsid w:val="004D3035"/>
    <w:rsid w:val="004D35AC"/>
    <w:rsid w:val="004D3762"/>
    <w:rsid w:val="004D5552"/>
    <w:rsid w:val="004D6884"/>
    <w:rsid w:val="004D6EB0"/>
    <w:rsid w:val="004D7797"/>
    <w:rsid w:val="004D7C25"/>
    <w:rsid w:val="004D7EC8"/>
    <w:rsid w:val="004E3761"/>
    <w:rsid w:val="004E3E71"/>
    <w:rsid w:val="004E4F07"/>
    <w:rsid w:val="004E6559"/>
    <w:rsid w:val="004E7ED1"/>
    <w:rsid w:val="004F0650"/>
    <w:rsid w:val="004F0CB0"/>
    <w:rsid w:val="004F12F9"/>
    <w:rsid w:val="004F1AAE"/>
    <w:rsid w:val="004F1F7D"/>
    <w:rsid w:val="004F2101"/>
    <w:rsid w:val="004F24F7"/>
    <w:rsid w:val="004F2650"/>
    <w:rsid w:val="004F62B3"/>
    <w:rsid w:val="004F6545"/>
    <w:rsid w:val="004F6CFB"/>
    <w:rsid w:val="004F782E"/>
    <w:rsid w:val="00501427"/>
    <w:rsid w:val="0050177C"/>
    <w:rsid w:val="0050198D"/>
    <w:rsid w:val="00502C35"/>
    <w:rsid w:val="00503B91"/>
    <w:rsid w:val="0050569C"/>
    <w:rsid w:val="00505FEB"/>
    <w:rsid w:val="005124A4"/>
    <w:rsid w:val="005124E7"/>
    <w:rsid w:val="00512E03"/>
    <w:rsid w:val="00513040"/>
    <w:rsid w:val="00514101"/>
    <w:rsid w:val="005146F4"/>
    <w:rsid w:val="005156E2"/>
    <w:rsid w:val="005160A5"/>
    <w:rsid w:val="00517707"/>
    <w:rsid w:val="00520317"/>
    <w:rsid w:val="00520411"/>
    <w:rsid w:val="0052042C"/>
    <w:rsid w:val="005233B0"/>
    <w:rsid w:val="00523485"/>
    <w:rsid w:val="00524C8E"/>
    <w:rsid w:val="00525941"/>
    <w:rsid w:val="00526564"/>
    <w:rsid w:val="00527A2D"/>
    <w:rsid w:val="005323F4"/>
    <w:rsid w:val="0053402E"/>
    <w:rsid w:val="005358F0"/>
    <w:rsid w:val="005368BA"/>
    <w:rsid w:val="0054026D"/>
    <w:rsid w:val="00547C15"/>
    <w:rsid w:val="00551890"/>
    <w:rsid w:val="0055216C"/>
    <w:rsid w:val="00553FF7"/>
    <w:rsid w:val="00555C80"/>
    <w:rsid w:val="00555D2A"/>
    <w:rsid w:val="005565AB"/>
    <w:rsid w:val="005657C5"/>
    <w:rsid w:val="005669A6"/>
    <w:rsid w:val="00566E1E"/>
    <w:rsid w:val="005672E1"/>
    <w:rsid w:val="0056768A"/>
    <w:rsid w:val="005701B2"/>
    <w:rsid w:val="0057096B"/>
    <w:rsid w:val="00570C73"/>
    <w:rsid w:val="00571EB7"/>
    <w:rsid w:val="005737F5"/>
    <w:rsid w:val="00574A3A"/>
    <w:rsid w:val="00576D5A"/>
    <w:rsid w:val="00580D59"/>
    <w:rsid w:val="00580EC1"/>
    <w:rsid w:val="00581090"/>
    <w:rsid w:val="005818DA"/>
    <w:rsid w:val="005837D5"/>
    <w:rsid w:val="00584414"/>
    <w:rsid w:val="005870EC"/>
    <w:rsid w:val="005903D0"/>
    <w:rsid w:val="00590635"/>
    <w:rsid w:val="00591169"/>
    <w:rsid w:val="00592236"/>
    <w:rsid w:val="005923FA"/>
    <w:rsid w:val="00592B50"/>
    <w:rsid w:val="00594108"/>
    <w:rsid w:val="005A10FA"/>
    <w:rsid w:val="005A185A"/>
    <w:rsid w:val="005A28E2"/>
    <w:rsid w:val="005A2E81"/>
    <w:rsid w:val="005A367D"/>
    <w:rsid w:val="005A36E7"/>
    <w:rsid w:val="005A3E02"/>
    <w:rsid w:val="005A4F38"/>
    <w:rsid w:val="005A6BA9"/>
    <w:rsid w:val="005A7422"/>
    <w:rsid w:val="005A7EE6"/>
    <w:rsid w:val="005B01DA"/>
    <w:rsid w:val="005B05DF"/>
    <w:rsid w:val="005B1C12"/>
    <w:rsid w:val="005B214C"/>
    <w:rsid w:val="005B3075"/>
    <w:rsid w:val="005B3E45"/>
    <w:rsid w:val="005B6A08"/>
    <w:rsid w:val="005B756E"/>
    <w:rsid w:val="005C067F"/>
    <w:rsid w:val="005C2556"/>
    <w:rsid w:val="005C2C15"/>
    <w:rsid w:val="005C4FF7"/>
    <w:rsid w:val="005C51DB"/>
    <w:rsid w:val="005C54A9"/>
    <w:rsid w:val="005C5A9B"/>
    <w:rsid w:val="005D1110"/>
    <w:rsid w:val="005D1DAB"/>
    <w:rsid w:val="005D2084"/>
    <w:rsid w:val="005D216E"/>
    <w:rsid w:val="005D23DB"/>
    <w:rsid w:val="005D2982"/>
    <w:rsid w:val="005D2B2A"/>
    <w:rsid w:val="005D2EC0"/>
    <w:rsid w:val="005D3604"/>
    <w:rsid w:val="005D44E7"/>
    <w:rsid w:val="005D48E0"/>
    <w:rsid w:val="005D527D"/>
    <w:rsid w:val="005D6BBA"/>
    <w:rsid w:val="005D7616"/>
    <w:rsid w:val="005E043D"/>
    <w:rsid w:val="005E118D"/>
    <w:rsid w:val="005E13F7"/>
    <w:rsid w:val="005E4760"/>
    <w:rsid w:val="005E4959"/>
    <w:rsid w:val="005E49A8"/>
    <w:rsid w:val="005E4A21"/>
    <w:rsid w:val="005E55F1"/>
    <w:rsid w:val="005E5CDB"/>
    <w:rsid w:val="005E5ED7"/>
    <w:rsid w:val="005F0743"/>
    <w:rsid w:val="005F12C9"/>
    <w:rsid w:val="005F2C6D"/>
    <w:rsid w:val="005F4D37"/>
    <w:rsid w:val="005F593D"/>
    <w:rsid w:val="005F7221"/>
    <w:rsid w:val="005F74BF"/>
    <w:rsid w:val="00600884"/>
    <w:rsid w:val="006008DB"/>
    <w:rsid w:val="00600DA0"/>
    <w:rsid w:val="00604284"/>
    <w:rsid w:val="00604474"/>
    <w:rsid w:val="00604554"/>
    <w:rsid w:val="00604FE1"/>
    <w:rsid w:val="0060578C"/>
    <w:rsid w:val="006076E4"/>
    <w:rsid w:val="00607CD0"/>
    <w:rsid w:val="00610C47"/>
    <w:rsid w:val="0061129C"/>
    <w:rsid w:val="00611B1C"/>
    <w:rsid w:val="006124D3"/>
    <w:rsid w:val="00612818"/>
    <w:rsid w:val="00615DFA"/>
    <w:rsid w:val="00616E3F"/>
    <w:rsid w:val="00617357"/>
    <w:rsid w:val="006204D7"/>
    <w:rsid w:val="00621429"/>
    <w:rsid w:val="0062629D"/>
    <w:rsid w:val="0062640B"/>
    <w:rsid w:val="00627D19"/>
    <w:rsid w:val="00627E06"/>
    <w:rsid w:val="00633076"/>
    <w:rsid w:val="00633660"/>
    <w:rsid w:val="00633F1C"/>
    <w:rsid w:val="00635833"/>
    <w:rsid w:val="00636A58"/>
    <w:rsid w:val="00641C6A"/>
    <w:rsid w:val="006430F9"/>
    <w:rsid w:val="00644D97"/>
    <w:rsid w:val="00645015"/>
    <w:rsid w:val="006455B5"/>
    <w:rsid w:val="0064630E"/>
    <w:rsid w:val="00646ECF"/>
    <w:rsid w:val="006473CB"/>
    <w:rsid w:val="00650832"/>
    <w:rsid w:val="00653544"/>
    <w:rsid w:val="006570C6"/>
    <w:rsid w:val="00657105"/>
    <w:rsid w:val="00657CE2"/>
    <w:rsid w:val="006600FF"/>
    <w:rsid w:val="00661199"/>
    <w:rsid w:val="00661BA2"/>
    <w:rsid w:val="00662220"/>
    <w:rsid w:val="0066228F"/>
    <w:rsid w:val="00663166"/>
    <w:rsid w:val="00663B31"/>
    <w:rsid w:val="00663FE9"/>
    <w:rsid w:val="00664154"/>
    <w:rsid w:val="00664A9A"/>
    <w:rsid w:val="0067074A"/>
    <w:rsid w:val="00671BEE"/>
    <w:rsid w:val="00672D0C"/>
    <w:rsid w:val="006739D0"/>
    <w:rsid w:val="00674754"/>
    <w:rsid w:val="00674852"/>
    <w:rsid w:val="0067543A"/>
    <w:rsid w:val="006766E4"/>
    <w:rsid w:val="00676AE1"/>
    <w:rsid w:val="006772AE"/>
    <w:rsid w:val="00680911"/>
    <w:rsid w:val="0068308C"/>
    <w:rsid w:val="006841E9"/>
    <w:rsid w:val="00687DB6"/>
    <w:rsid w:val="006932AE"/>
    <w:rsid w:val="006943CF"/>
    <w:rsid w:val="006951B2"/>
    <w:rsid w:val="00696322"/>
    <w:rsid w:val="006964E3"/>
    <w:rsid w:val="00696522"/>
    <w:rsid w:val="006A08FA"/>
    <w:rsid w:val="006A208A"/>
    <w:rsid w:val="006A348C"/>
    <w:rsid w:val="006A5EBB"/>
    <w:rsid w:val="006A64FF"/>
    <w:rsid w:val="006B1B7D"/>
    <w:rsid w:val="006B3475"/>
    <w:rsid w:val="006B49A8"/>
    <w:rsid w:val="006B5E8B"/>
    <w:rsid w:val="006B7E7A"/>
    <w:rsid w:val="006C1311"/>
    <w:rsid w:val="006C47C1"/>
    <w:rsid w:val="006C65EB"/>
    <w:rsid w:val="006C6668"/>
    <w:rsid w:val="006C7435"/>
    <w:rsid w:val="006C7C1F"/>
    <w:rsid w:val="006D04DB"/>
    <w:rsid w:val="006D0E6A"/>
    <w:rsid w:val="006D113A"/>
    <w:rsid w:val="006D14D9"/>
    <w:rsid w:val="006D1B44"/>
    <w:rsid w:val="006D1F6F"/>
    <w:rsid w:val="006D3632"/>
    <w:rsid w:val="006D4289"/>
    <w:rsid w:val="006D549B"/>
    <w:rsid w:val="006D5A25"/>
    <w:rsid w:val="006D62DF"/>
    <w:rsid w:val="006D6C1E"/>
    <w:rsid w:val="006D6CB8"/>
    <w:rsid w:val="006E09FB"/>
    <w:rsid w:val="006E4D3F"/>
    <w:rsid w:val="006E55DA"/>
    <w:rsid w:val="006E6C8D"/>
    <w:rsid w:val="006E6D6E"/>
    <w:rsid w:val="006E7DB9"/>
    <w:rsid w:val="006F4175"/>
    <w:rsid w:val="006F6C03"/>
    <w:rsid w:val="006F6D07"/>
    <w:rsid w:val="00700645"/>
    <w:rsid w:val="00705175"/>
    <w:rsid w:val="0070607F"/>
    <w:rsid w:val="00706B31"/>
    <w:rsid w:val="00706CF3"/>
    <w:rsid w:val="007106D6"/>
    <w:rsid w:val="00710AAE"/>
    <w:rsid w:val="00712E22"/>
    <w:rsid w:val="00713B5D"/>
    <w:rsid w:val="007168A3"/>
    <w:rsid w:val="007171F2"/>
    <w:rsid w:val="0072341D"/>
    <w:rsid w:val="00723C41"/>
    <w:rsid w:val="00724F9A"/>
    <w:rsid w:val="007273FD"/>
    <w:rsid w:val="00731081"/>
    <w:rsid w:val="00732B63"/>
    <w:rsid w:val="007340D0"/>
    <w:rsid w:val="00734B5C"/>
    <w:rsid w:val="00736332"/>
    <w:rsid w:val="00740965"/>
    <w:rsid w:val="0074105D"/>
    <w:rsid w:val="00744D86"/>
    <w:rsid w:val="0074698C"/>
    <w:rsid w:val="00746C75"/>
    <w:rsid w:val="00746F32"/>
    <w:rsid w:val="007506DD"/>
    <w:rsid w:val="00752CDC"/>
    <w:rsid w:val="00754676"/>
    <w:rsid w:val="00755CED"/>
    <w:rsid w:val="00756CAA"/>
    <w:rsid w:val="00756DFE"/>
    <w:rsid w:val="00761957"/>
    <w:rsid w:val="0076264B"/>
    <w:rsid w:val="00763E60"/>
    <w:rsid w:val="00764891"/>
    <w:rsid w:val="00770F41"/>
    <w:rsid w:val="00771171"/>
    <w:rsid w:val="00774206"/>
    <w:rsid w:val="007752AA"/>
    <w:rsid w:val="0077539E"/>
    <w:rsid w:val="00775BE6"/>
    <w:rsid w:val="007763AA"/>
    <w:rsid w:val="00781549"/>
    <w:rsid w:val="00781EB3"/>
    <w:rsid w:val="00784AE4"/>
    <w:rsid w:val="00785762"/>
    <w:rsid w:val="007857A2"/>
    <w:rsid w:val="007857C3"/>
    <w:rsid w:val="00785C93"/>
    <w:rsid w:val="0078616C"/>
    <w:rsid w:val="0078649E"/>
    <w:rsid w:val="00790393"/>
    <w:rsid w:val="0079396F"/>
    <w:rsid w:val="00793A17"/>
    <w:rsid w:val="00793EE0"/>
    <w:rsid w:val="007969F2"/>
    <w:rsid w:val="007A07BF"/>
    <w:rsid w:val="007A11A0"/>
    <w:rsid w:val="007A2FFE"/>
    <w:rsid w:val="007A315C"/>
    <w:rsid w:val="007A6487"/>
    <w:rsid w:val="007A67D6"/>
    <w:rsid w:val="007A698D"/>
    <w:rsid w:val="007A7212"/>
    <w:rsid w:val="007B1665"/>
    <w:rsid w:val="007B1A9B"/>
    <w:rsid w:val="007B29F3"/>
    <w:rsid w:val="007B4967"/>
    <w:rsid w:val="007B5006"/>
    <w:rsid w:val="007B79B4"/>
    <w:rsid w:val="007C056F"/>
    <w:rsid w:val="007C131B"/>
    <w:rsid w:val="007C1880"/>
    <w:rsid w:val="007C2131"/>
    <w:rsid w:val="007C2869"/>
    <w:rsid w:val="007C3B0B"/>
    <w:rsid w:val="007C40B6"/>
    <w:rsid w:val="007C55B8"/>
    <w:rsid w:val="007C55EC"/>
    <w:rsid w:val="007C5D00"/>
    <w:rsid w:val="007C5FE5"/>
    <w:rsid w:val="007C75E8"/>
    <w:rsid w:val="007D02AB"/>
    <w:rsid w:val="007D3D67"/>
    <w:rsid w:val="007D4F7A"/>
    <w:rsid w:val="007D605C"/>
    <w:rsid w:val="007D71A4"/>
    <w:rsid w:val="007E1677"/>
    <w:rsid w:val="007E293B"/>
    <w:rsid w:val="007E3AA7"/>
    <w:rsid w:val="007E493C"/>
    <w:rsid w:val="007E4EC9"/>
    <w:rsid w:val="007E7374"/>
    <w:rsid w:val="007E73E5"/>
    <w:rsid w:val="007F093C"/>
    <w:rsid w:val="007F099D"/>
    <w:rsid w:val="007F2489"/>
    <w:rsid w:val="007F2775"/>
    <w:rsid w:val="007F4D48"/>
    <w:rsid w:val="007F5A30"/>
    <w:rsid w:val="007F63E2"/>
    <w:rsid w:val="007F641C"/>
    <w:rsid w:val="007F72BF"/>
    <w:rsid w:val="007F7EA0"/>
    <w:rsid w:val="007F7F94"/>
    <w:rsid w:val="0080071B"/>
    <w:rsid w:val="008009A8"/>
    <w:rsid w:val="00801F3D"/>
    <w:rsid w:val="0080292D"/>
    <w:rsid w:val="00802C12"/>
    <w:rsid w:val="00802EBF"/>
    <w:rsid w:val="00803C3F"/>
    <w:rsid w:val="00804969"/>
    <w:rsid w:val="00804A97"/>
    <w:rsid w:val="008064B1"/>
    <w:rsid w:val="00810C1A"/>
    <w:rsid w:val="00810C78"/>
    <w:rsid w:val="008117F9"/>
    <w:rsid w:val="008128A4"/>
    <w:rsid w:val="00812E12"/>
    <w:rsid w:val="00813EE2"/>
    <w:rsid w:val="00814086"/>
    <w:rsid w:val="0081522C"/>
    <w:rsid w:val="00816C03"/>
    <w:rsid w:val="00817038"/>
    <w:rsid w:val="008208EC"/>
    <w:rsid w:val="008212A5"/>
    <w:rsid w:val="008214D5"/>
    <w:rsid w:val="00823931"/>
    <w:rsid w:val="00823E38"/>
    <w:rsid w:val="00824E28"/>
    <w:rsid w:val="008255BC"/>
    <w:rsid w:val="00825D0A"/>
    <w:rsid w:val="00826424"/>
    <w:rsid w:val="00826997"/>
    <w:rsid w:val="008311E9"/>
    <w:rsid w:val="00834774"/>
    <w:rsid w:val="00834995"/>
    <w:rsid w:val="008350CA"/>
    <w:rsid w:val="00837252"/>
    <w:rsid w:val="00840D22"/>
    <w:rsid w:val="00840DE6"/>
    <w:rsid w:val="00843E20"/>
    <w:rsid w:val="00844319"/>
    <w:rsid w:val="00847268"/>
    <w:rsid w:val="0085245C"/>
    <w:rsid w:val="008526C3"/>
    <w:rsid w:val="00857D92"/>
    <w:rsid w:val="00857E34"/>
    <w:rsid w:val="00860414"/>
    <w:rsid w:val="00860B7B"/>
    <w:rsid w:val="00863F25"/>
    <w:rsid w:val="008667C4"/>
    <w:rsid w:val="00866F23"/>
    <w:rsid w:val="0086706E"/>
    <w:rsid w:val="00870174"/>
    <w:rsid w:val="00870E35"/>
    <w:rsid w:val="0087151C"/>
    <w:rsid w:val="00872021"/>
    <w:rsid w:val="00872DAA"/>
    <w:rsid w:val="00874C21"/>
    <w:rsid w:val="00875C72"/>
    <w:rsid w:val="0087689F"/>
    <w:rsid w:val="0087691A"/>
    <w:rsid w:val="00876BF8"/>
    <w:rsid w:val="00876D0E"/>
    <w:rsid w:val="008776B3"/>
    <w:rsid w:val="00882A88"/>
    <w:rsid w:val="00884234"/>
    <w:rsid w:val="00884806"/>
    <w:rsid w:val="00885A2D"/>
    <w:rsid w:val="0088626C"/>
    <w:rsid w:val="00886E36"/>
    <w:rsid w:val="00890388"/>
    <w:rsid w:val="00893883"/>
    <w:rsid w:val="00893E6B"/>
    <w:rsid w:val="0089588F"/>
    <w:rsid w:val="008979E5"/>
    <w:rsid w:val="008A1CE3"/>
    <w:rsid w:val="008A30F3"/>
    <w:rsid w:val="008A3A82"/>
    <w:rsid w:val="008A4205"/>
    <w:rsid w:val="008A448F"/>
    <w:rsid w:val="008A485E"/>
    <w:rsid w:val="008A4EE3"/>
    <w:rsid w:val="008A5411"/>
    <w:rsid w:val="008B0390"/>
    <w:rsid w:val="008B0885"/>
    <w:rsid w:val="008B1F1B"/>
    <w:rsid w:val="008B4436"/>
    <w:rsid w:val="008B4E41"/>
    <w:rsid w:val="008B5632"/>
    <w:rsid w:val="008B57A6"/>
    <w:rsid w:val="008B62F8"/>
    <w:rsid w:val="008B6475"/>
    <w:rsid w:val="008B7830"/>
    <w:rsid w:val="008C05E5"/>
    <w:rsid w:val="008C1D5A"/>
    <w:rsid w:val="008C5FC1"/>
    <w:rsid w:val="008D0CAE"/>
    <w:rsid w:val="008D233A"/>
    <w:rsid w:val="008D2C1D"/>
    <w:rsid w:val="008D2C2C"/>
    <w:rsid w:val="008D2C70"/>
    <w:rsid w:val="008D2EF6"/>
    <w:rsid w:val="008D373A"/>
    <w:rsid w:val="008E0521"/>
    <w:rsid w:val="008E1D1A"/>
    <w:rsid w:val="008E2441"/>
    <w:rsid w:val="008E4047"/>
    <w:rsid w:val="008E4DF9"/>
    <w:rsid w:val="008E598B"/>
    <w:rsid w:val="008E61DD"/>
    <w:rsid w:val="008E6B5F"/>
    <w:rsid w:val="008F059E"/>
    <w:rsid w:val="008F05D3"/>
    <w:rsid w:val="008F1F04"/>
    <w:rsid w:val="008F1FF2"/>
    <w:rsid w:val="008F2F34"/>
    <w:rsid w:val="008F549B"/>
    <w:rsid w:val="008F57BB"/>
    <w:rsid w:val="008F7E10"/>
    <w:rsid w:val="00901C95"/>
    <w:rsid w:val="00901D10"/>
    <w:rsid w:val="00901D62"/>
    <w:rsid w:val="00903BF6"/>
    <w:rsid w:val="00903FBC"/>
    <w:rsid w:val="009047AA"/>
    <w:rsid w:val="00904D32"/>
    <w:rsid w:val="009053FB"/>
    <w:rsid w:val="00905D68"/>
    <w:rsid w:val="00906727"/>
    <w:rsid w:val="00906775"/>
    <w:rsid w:val="0091023B"/>
    <w:rsid w:val="009119B8"/>
    <w:rsid w:val="00912225"/>
    <w:rsid w:val="00912E83"/>
    <w:rsid w:val="00915408"/>
    <w:rsid w:val="00915650"/>
    <w:rsid w:val="0091628A"/>
    <w:rsid w:val="0091761C"/>
    <w:rsid w:val="009176CC"/>
    <w:rsid w:val="00923EA6"/>
    <w:rsid w:val="00924CA5"/>
    <w:rsid w:val="00925047"/>
    <w:rsid w:val="0092514A"/>
    <w:rsid w:val="0092531C"/>
    <w:rsid w:val="009262B2"/>
    <w:rsid w:val="009304D6"/>
    <w:rsid w:val="009306F5"/>
    <w:rsid w:val="009312F0"/>
    <w:rsid w:val="009315BF"/>
    <w:rsid w:val="00931BBF"/>
    <w:rsid w:val="00931C56"/>
    <w:rsid w:val="009331F6"/>
    <w:rsid w:val="00934131"/>
    <w:rsid w:val="00935BD2"/>
    <w:rsid w:val="00940933"/>
    <w:rsid w:val="009436E2"/>
    <w:rsid w:val="00943B89"/>
    <w:rsid w:val="0094748B"/>
    <w:rsid w:val="00950501"/>
    <w:rsid w:val="009515F4"/>
    <w:rsid w:val="00957298"/>
    <w:rsid w:val="0095762F"/>
    <w:rsid w:val="00957899"/>
    <w:rsid w:val="0096312D"/>
    <w:rsid w:val="00963BEF"/>
    <w:rsid w:val="0096638B"/>
    <w:rsid w:val="009666B9"/>
    <w:rsid w:val="00967A3F"/>
    <w:rsid w:val="00967B28"/>
    <w:rsid w:val="00971716"/>
    <w:rsid w:val="00972035"/>
    <w:rsid w:val="009738BA"/>
    <w:rsid w:val="00973F64"/>
    <w:rsid w:val="009740B9"/>
    <w:rsid w:val="00975346"/>
    <w:rsid w:val="009753DA"/>
    <w:rsid w:val="00975705"/>
    <w:rsid w:val="00975EC6"/>
    <w:rsid w:val="009761EC"/>
    <w:rsid w:val="00977E09"/>
    <w:rsid w:val="00981F8E"/>
    <w:rsid w:val="00981FC5"/>
    <w:rsid w:val="00982E24"/>
    <w:rsid w:val="0098333A"/>
    <w:rsid w:val="009841E4"/>
    <w:rsid w:val="00986E5F"/>
    <w:rsid w:val="009908DB"/>
    <w:rsid w:val="00993C8C"/>
    <w:rsid w:val="00994A0F"/>
    <w:rsid w:val="00994BD0"/>
    <w:rsid w:val="00995391"/>
    <w:rsid w:val="00996A02"/>
    <w:rsid w:val="009A081D"/>
    <w:rsid w:val="009A134B"/>
    <w:rsid w:val="009A23E3"/>
    <w:rsid w:val="009A322B"/>
    <w:rsid w:val="009A3FE7"/>
    <w:rsid w:val="009A40E7"/>
    <w:rsid w:val="009B0D52"/>
    <w:rsid w:val="009B1902"/>
    <w:rsid w:val="009B26EA"/>
    <w:rsid w:val="009B380B"/>
    <w:rsid w:val="009B50A9"/>
    <w:rsid w:val="009B5E37"/>
    <w:rsid w:val="009B6A5C"/>
    <w:rsid w:val="009B754A"/>
    <w:rsid w:val="009B7FA8"/>
    <w:rsid w:val="009C3E68"/>
    <w:rsid w:val="009C7245"/>
    <w:rsid w:val="009C770B"/>
    <w:rsid w:val="009D17BD"/>
    <w:rsid w:val="009D3B03"/>
    <w:rsid w:val="009D48BE"/>
    <w:rsid w:val="009D5491"/>
    <w:rsid w:val="009D6CA2"/>
    <w:rsid w:val="009D7A84"/>
    <w:rsid w:val="009E0833"/>
    <w:rsid w:val="009E139C"/>
    <w:rsid w:val="009E1BBB"/>
    <w:rsid w:val="009E26C9"/>
    <w:rsid w:val="009E44E0"/>
    <w:rsid w:val="009E5678"/>
    <w:rsid w:val="009E6FDC"/>
    <w:rsid w:val="009F02DC"/>
    <w:rsid w:val="009F0593"/>
    <w:rsid w:val="009F1430"/>
    <w:rsid w:val="009F2BA9"/>
    <w:rsid w:val="009F4934"/>
    <w:rsid w:val="009F4B72"/>
    <w:rsid w:val="00A00AF3"/>
    <w:rsid w:val="00A03B2A"/>
    <w:rsid w:val="00A03F65"/>
    <w:rsid w:val="00A05883"/>
    <w:rsid w:val="00A06291"/>
    <w:rsid w:val="00A0686C"/>
    <w:rsid w:val="00A107DA"/>
    <w:rsid w:val="00A10A25"/>
    <w:rsid w:val="00A10FCB"/>
    <w:rsid w:val="00A11CC5"/>
    <w:rsid w:val="00A1513C"/>
    <w:rsid w:val="00A15382"/>
    <w:rsid w:val="00A16F70"/>
    <w:rsid w:val="00A2146B"/>
    <w:rsid w:val="00A2172E"/>
    <w:rsid w:val="00A235CB"/>
    <w:rsid w:val="00A23964"/>
    <w:rsid w:val="00A23C14"/>
    <w:rsid w:val="00A25DE4"/>
    <w:rsid w:val="00A302C9"/>
    <w:rsid w:val="00A314F3"/>
    <w:rsid w:val="00A31634"/>
    <w:rsid w:val="00A32672"/>
    <w:rsid w:val="00A336FA"/>
    <w:rsid w:val="00A3431C"/>
    <w:rsid w:val="00A3443B"/>
    <w:rsid w:val="00A35D63"/>
    <w:rsid w:val="00A40152"/>
    <w:rsid w:val="00A40878"/>
    <w:rsid w:val="00A41442"/>
    <w:rsid w:val="00A41E03"/>
    <w:rsid w:val="00A42C16"/>
    <w:rsid w:val="00A42F37"/>
    <w:rsid w:val="00A45096"/>
    <w:rsid w:val="00A46C38"/>
    <w:rsid w:val="00A471DF"/>
    <w:rsid w:val="00A47E9E"/>
    <w:rsid w:val="00A501AE"/>
    <w:rsid w:val="00A5071E"/>
    <w:rsid w:val="00A517A4"/>
    <w:rsid w:val="00A5343E"/>
    <w:rsid w:val="00A53738"/>
    <w:rsid w:val="00A53932"/>
    <w:rsid w:val="00A550FA"/>
    <w:rsid w:val="00A556C7"/>
    <w:rsid w:val="00A55ECC"/>
    <w:rsid w:val="00A564B1"/>
    <w:rsid w:val="00A5731F"/>
    <w:rsid w:val="00A574C2"/>
    <w:rsid w:val="00A57759"/>
    <w:rsid w:val="00A57BC0"/>
    <w:rsid w:val="00A57E9A"/>
    <w:rsid w:val="00A63455"/>
    <w:rsid w:val="00A63C2B"/>
    <w:rsid w:val="00A653F3"/>
    <w:rsid w:val="00A66C7D"/>
    <w:rsid w:val="00A6709E"/>
    <w:rsid w:val="00A67924"/>
    <w:rsid w:val="00A722C7"/>
    <w:rsid w:val="00A727AA"/>
    <w:rsid w:val="00A73827"/>
    <w:rsid w:val="00A757F0"/>
    <w:rsid w:val="00A76AA3"/>
    <w:rsid w:val="00A7751C"/>
    <w:rsid w:val="00A80587"/>
    <w:rsid w:val="00A809C1"/>
    <w:rsid w:val="00A82176"/>
    <w:rsid w:val="00A82245"/>
    <w:rsid w:val="00A8315B"/>
    <w:rsid w:val="00A86248"/>
    <w:rsid w:val="00A8694D"/>
    <w:rsid w:val="00A9137F"/>
    <w:rsid w:val="00A9175C"/>
    <w:rsid w:val="00A91AC0"/>
    <w:rsid w:val="00A91FD8"/>
    <w:rsid w:val="00A95CD5"/>
    <w:rsid w:val="00A971D1"/>
    <w:rsid w:val="00A97669"/>
    <w:rsid w:val="00AA19DB"/>
    <w:rsid w:val="00AA3224"/>
    <w:rsid w:val="00AA35F1"/>
    <w:rsid w:val="00AA3B9E"/>
    <w:rsid w:val="00AA42AD"/>
    <w:rsid w:val="00AA43B9"/>
    <w:rsid w:val="00AA4A21"/>
    <w:rsid w:val="00AA4D2A"/>
    <w:rsid w:val="00AA60DA"/>
    <w:rsid w:val="00AA706A"/>
    <w:rsid w:val="00AB072D"/>
    <w:rsid w:val="00AB0765"/>
    <w:rsid w:val="00AB088F"/>
    <w:rsid w:val="00AB08B9"/>
    <w:rsid w:val="00AB1782"/>
    <w:rsid w:val="00AB18BC"/>
    <w:rsid w:val="00AB1EB3"/>
    <w:rsid w:val="00AB328F"/>
    <w:rsid w:val="00AB3752"/>
    <w:rsid w:val="00AB3A1D"/>
    <w:rsid w:val="00AB44A9"/>
    <w:rsid w:val="00AB466A"/>
    <w:rsid w:val="00AB54EA"/>
    <w:rsid w:val="00AB793A"/>
    <w:rsid w:val="00AB7D5F"/>
    <w:rsid w:val="00AC04F7"/>
    <w:rsid w:val="00AC1D3E"/>
    <w:rsid w:val="00AC20B8"/>
    <w:rsid w:val="00AC23F8"/>
    <w:rsid w:val="00AC3881"/>
    <w:rsid w:val="00AC61C1"/>
    <w:rsid w:val="00AC7A8A"/>
    <w:rsid w:val="00AC7EE6"/>
    <w:rsid w:val="00AD0671"/>
    <w:rsid w:val="00AD37CC"/>
    <w:rsid w:val="00AD3BC7"/>
    <w:rsid w:val="00AD739B"/>
    <w:rsid w:val="00AD787C"/>
    <w:rsid w:val="00AD7E5E"/>
    <w:rsid w:val="00AE1070"/>
    <w:rsid w:val="00AE1DDF"/>
    <w:rsid w:val="00AE254C"/>
    <w:rsid w:val="00AE25E8"/>
    <w:rsid w:val="00AE4AAC"/>
    <w:rsid w:val="00AE4C88"/>
    <w:rsid w:val="00AE6FF8"/>
    <w:rsid w:val="00AE7566"/>
    <w:rsid w:val="00AF021C"/>
    <w:rsid w:val="00AF0A19"/>
    <w:rsid w:val="00AF3A0C"/>
    <w:rsid w:val="00AF3D2D"/>
    <w:rsid w:val="00AF42F6"/>
    <w:rsid w:val="00AF4320"/>
    <w:rsid w:val="00AF432B"/>
    <w:rsid w:val="00AF4FB4"/>
    <w:rsid w:val="00B00389"/>
    <w:rsid w:val="00B01C98"/>
    <w:rsid w:val="00B06084"/>
    <w:rsid w:val="00B063BA"/>
    <w:rsid w:val="00B07A97"/>
    <w:rsid w:val="00B07B0B"/>
    <w:rsid w:val="00B07DBF"/>
    <w:rsid w:val="00B120D4"/>
    <w:rsid w:val="00B13F6D"/>
    <w:rsid w:val="00B15CCF"/>
    <w:rsid w:val="00B16EE9"/>
    <w:rsid w:val="00B1745A"/>
    <w:rsid w:val="00B17CC8"/>
    <w:rsid w:val="00B20993"/>
    <w:rsid w:val="00B22D4F"/>
    <w:rsid w:val="00B23BE3"/>
    <w:rsid w:val="00B24421"/>
    <w:rsid w:val="00B25CFE"/>
    <w:rsid w:val="00B2798C"/>
    <w:rsid w:val="00B30E1D"/>
    <w:rsid w:val="00B32088"/>
    <w:rsid w:val="00B3258B"/>
    <w:rsid w:val="00B34EB7"/>
    <w:rsid w:val="00B35D92"/>
    <w:rsid w:val="00B361E0"/>
    <w:rsid w:val="00B36652"/>
    <w:rsid w:val="00B41362"/>
    <w:rsid w:val="00B41697"/>
    <w:rsid w:val="00B41C9A"/>
    <w:rsid w:val="00B41DE9"/>
    <w:rsid w:val="00B42318"/>
    <w:rsid w:val="00B439D4"/>
    <w:rsid w:val="00B45586"/>
    <w:rsid w:val="00B45EF8"/>
    <w:rsid w:val="00B45F54"/>
    <w:rsid w:val="00B46C27"/>
    <w:rsid w:val="00B50655"/>
    <w:rsid w:val="00B56604"/>
    <w:rsid w:val="00B57A84"/>
    <w:rsid w:val="00B6013F"/>
    <w:rsid w:val="00B60F52"/>
    <w:rsid w:val="00B61C2A"/>
    <w:rsid w:val="00B63293"/>
    <w:rsid w:val="00B634E1"/>
    <w:rsid w:val="00B63C16"/>
    <w:rsid w:val="00B6449D"/>
    <w:rsid w:val="00B654FC"/>
    <w:rsid w:val="00B658E6"/>
    <w:rsid w:val="00B664F5"/>
    <w:rsid w:val="00B66759"/>
    <w:rsid w:val="00B66847"/>
    <w:rsid w:val="00B71496"/>
    <w:rsid w:val="00B72269"/>
    <w:rsid w:val="00B7303C"/>
    <w:rsid w:val="00B749CD"/>
    <w:rsid w:val="00B74C2B"/>
    <w:rsid w:val="00B7799C"/>
    <w:rsid w:val="00B80249"/>
    <w:rsid w:val="00B83495"/>
    <w:rsid w:val="00B83623"/>
    <w:rsid w:val="00B87D84"/>
    <w:rsid w:val="00B902D6"/>
    <w:rsid w:val="00B907CD"/>
    <w:rsid w:val="00B924E0"/>
    <w:rsid w:val="00B929CC"/>
    <w:rsid w:val="00B95345"/>
    <w:rsid w:val="00B95FA0"/>
    <w:rsid w:val="00BA0FC7"/>
    <w:rsid w:val="00BA185B"/>
    <w:rsid w:val="00BA334F"/>
    <w:rsid w:val="00BA47CF"/>
    <w:rsid w:val="00BA5400"/>
    <w:rsid w:val="00BA5E4B"/>
    <w:rsid w:val="00BA5E64"/>
    <w:rsid w:val="00BA6E05"/>
    <w:rsid w:val="00BB0526"/>
    <w:rsid w:val="00BB143C"/>
    <w:rsid w:val="00BB2763"/>
    <w:rsid w:val="00BB33CD"/>
    <w:rsid w:val="00BB6125"/>
    <w:rsid w:val="00BB751F"/>
    <w:rsid w:val="00BB7CF1"/>
    <w:rsid w:val="00BC0C19"/>
    <w:rsid w:val="00BC4009"/>
    <w:rsid w:val="00BC4A57"/>
    <w:rsid w:val="00BC54B1"/>
    <w:rsid w:val="00BD1DD8"/>
    <w:rsid w:val="00BD2CEB"/>
    <w:rsid w:val="00BD58A7"/>
    <w:rsid w:val="00BD5A35"/>
    <w:rsid w:val="00BD5B48"/>
    <w:rsid w:val="00BD6CCF"/>
    <w:rsid w:val="00BD72E2"/>
    <w:rsid w:val="00BE12E9"/>
    <w:rsid w:val="00BE2EFC"/>
    <w:rsid w:val="00BE3286"/>
    <w:rsid w:val="00BE7B0D"/>
    <w:rsid w:val="00BE7FA2"/>
    <w:rsid w:val="00BF0D48"/>
    <w:rsid w:val="00BF2851"/>
    <w:rsid w:val="00BF3C8A"/>
    <w:rsid w:val="00BF454A"/>
    <w:rsid w:val="00BF4B9F"/>
    <w:rsid w:val="00BF6294"/>
    <w:rsid w:val="00BF7C5E"/>
    <w:rsid w:val="00C0231C"/>
    <w:rsid w:val="00C02592"/>
    <w:rsid w:val="00C05C25"/>
    <w:rsid w:val="00C0793C"/>
    <w:rsid w:val="00C07C61"/>
    <w:rsid w:val="00C102B4"/>
    <w:rsid w:val="00C10E95"/>
    <w:rsid w:val="00C15F59"/>
    <w:rsid w:val="00C162EE"/>
    <w:rsid w:val="00C16A32"/>
    <w:rsid w:val="00C1721B"/>
    <w:rsid w:val="00C176A3"/>
    <w:rsid w:val="00C1791B"/>
    <w:rsid w:val="00C21A88"/>
    <w:rsid w:val="00C258EE"/>
    <w:rsid w:val="00C30380"/>
    <w:rsid w:val="00C3086D"/>
    <w:rsid w:val="00C309B3"/>
    <w:rsid w:val="00C311D4"/>
    <w:rsid w:val="00C31564"/>
    <w:rsid w:val="00C32264"/>
    <w:rsid w:val="00C33219"/>
    <w:rsid w:val="00C3344C"/>
    <w:rsid w:val="00C35D71"/>
    <w:rsid w:val="00C36595"/>
    <w:rsid w:val="00C36D07"/>
    <w:rsid w:val="00C43325"/>
    <w:rsid w:val="00C43557"/>
    <w:rsid w:val="00C4355C"/>
    <w:rsid w:val="00C43C50"/>
    <w:rsid w:val="00C43DAB"/>
    <w:rsid w:val="00C44435"/>
    <w:rsid w:val="00C44563"/>
    <w:rsid w:val="00C44756"/>
    <w:rsid w:val="00C460F1"/>
    <w:rsid w:val="00C47049"/>
    <w:rsid w:val="00C474CF"/>
    <w:rsid w:val="00C52278"/>
    <w:rsid w:val="00C523DB"/>
    <w:rsid w:val="00C5311B"/>
    <w:rsid w:val="00C539B3"/>
    <w:rsid w:val="00C552C6"/>
    <w:rsid w:val="00C568E4"/>
    <w:rsid w:val="00C56CC0"/>
    <w:rsid w:val="00C603C9"/>
    <w:rsid w:val="00C6056A"/>
    <w:rsid w:val="00C621EF"/>
    <w:rsid w:val="00C62768"/>
    <w:rsid w:val="00C62C8A"/>
    <w:rsid w:val="00C630F3"/>
    <w:rsid w:val="00C63449"/>
    <w:rsid w:val="00C63B5F"/>
    <w:rsid w:val="00C6442F"/>
    <w:rsid w:val="00C64EC1"/>
    <w:rsid w:val="00C6592E"/>
    <w:rsid w:val="00C67E95"/>
    <w:rsid w:val="00C70509"/>
    <w:rsid w:val="00C70FB2"/>
    <w:rsid w:val="00C720D4"/>
    <w:rsid w:val="00C72EBC"/>
    <w:rsid w:val="00C766DD"/>
    <w:rsid w:val="00C82449"/>
    <w:rsid w:val="00C84758"/>
    <w:rsid w:val="00C85427"/>
    <w:rsid w:val="00C85461"/>
    <w:rsid w:val="00C87985"/>
    <w:rsid w:val="00C90850"/>
    <w:rsid w:val="00C9208B"/>
    <w:rsid w:val="00C926F6"/>
    <w:rsid w:val="00C939B8"/>
    <w:rsid w:val="00C93DB8"/>
    <w:rsid w:val="00C94305"/>
    <w:rsid w:val="00C95404"/>
    <w:rsid w:val="00C97709"/>
    <w:rsid w:val="00CA017D"/>
    <w:rsid w:val="00CA14F4"/>
    <w:rsid w:val="00CA2C4B"/>
    <w:rsid w:val="00CA3A78"/>
    <w:rsid w:val="00CA57F8"/>
    <w:rsid w:val="00CA5F9E"/>
    <w:rsid w:val="00CA606E"/>
    <w:rsid w:val="00CA70FF"/>
    <w:rsid w:val="00CB0291"/>
    <w:rsid w:val="00CB03D4"/>
    <w:rsid w:val="00CB1284"/>
    <w:rsid w:val="00CB13E9"/>
    <w:rsid w:val="00CB1D70"/>
    <w:rsid w:val="00CB391E"/>
    <w:rsid w:val="00CB50E2"/>
    <w:rsid w:val="00CB55C5"/>
    <w:rsid w:val="00CB5829"/>
    <w:rsid w:val="00CC101E"/>
    <w:rsid w:val="00CC17CC"/>
    <w:rsid w:val="00CC1A73"/>
    <w:rsid w:val="00CC1FC9"/>
    <w:rsid w:val="00CC446D"/>
    <w:rsid w:val="00CC4ECB"/>
    <w:rsid w:val="00CC67CA"/>
    <w:rsid w:val="00CD427E"/>
    <w:rsid w:val="00CD5261"/>
    <w:rsid w:val="00CD57F4"/>
    <w:rsid w:val="00CD6298"/>
    <w:rsid w:val="00CD7A1E"/>
    <w:rsid w:val="00CE1270"/>
    <w:rsid w:val="00CE1581"/>
    <w:rsid w:val="00CE63A8"/>
    <w:rsid w:val="00CE6C27"/>
    <w:rsid w:val="00CE71F7"/>
    <w:rsid w:val="00CE7343"/>
    <w:rsid w:val="00CE7E95"/>
    <w:rsid w:val="00CF534D"/>
    <w:rsid w:val="00CF60D3"/>
    <w:rsid w:val="00CF63A2"/>
    <w:rsid w:val="00D004F1"/>
    <w:rsid w:val="00D02450"/>
    <w:rsid w:val="00D02F69"/>
    <w:rsid w:val="00D03C2A"/>
    <w:rsid w:val="00D114AD"/>
    <w:rsid w:val="00D1278F"/>
    <w:rsid w:val="00D13E3D"/>
    <w:rsid w:val="00D13EEA"/>
    <w:rsid w:val="00D14C78"/>
    <w:rsid w:val="00D15222"/>
    <w:rsid w:val="00D15D6A"/>
    <w:rsid w:val="00D15EFD"/>
    <w:rsid w:val="00D17FF3"/>
    <w:rsid w:val="00D224D3"/>
    <w:rsid w:val="00D2254C"/>
    <w:rsid w:val="00D22B20"/>
    <w:rsid w:val="00D23637"/>
    <w:rsid w:val="00D25141"/>
    <w:rsid w:val="00D25C35"/>
    <w:rsid w:val="00D274F5"/>
    <w:rsid w:val="00D30546"/>
    <w:rsid w:val="00D307B7"/>
    <w:rsid w:val="00D3328F"/>
    <w:rsid w:val="00D33BCD"/>
    <w:rsid w:val="00D346AF"/>
    <w:rsid w:val="00D34C5A"/>
    <w:rsid w:val="00D4086F"/>
    <w:rsid w:val="00D40E75"/>
    <w:rsid w:val="00D4312C"/>
    <w:rsid w:val="00D43DD7"/>
    <w:rsid w:val="00D44408"/>
    <w:rsid w:val="00D44680"/>
    <w:rsid w:val="00D44980"/>
    <w:rsid w:val="00D45BB7"/>
    <w:rsid w:val="00D463E5"/>
    <w:rsid w:val="00D52B5F"/>
    <w:rsid w:val="00D5348A"/>
    <w:rsid w:val="00D53C75"/>
    <w:rsid w:val="00D55123"/>
    <w:rsid w:val="00D5770D"/>
    <w:rsid w:val="00D604A9"/>
    <w:rsid w:val="00D6276A"/>
    <w:rsid w:val="00D62E12"/>
    <w:rsid w:val="00D64198"/>
    <w:rsid w:val="00D654BE"/>
    <w:rsid w:val="00D665ED"/>
    <w:rsid w:val="00D7097A"/>
    <w:rsid w:val="00D713AF"/>
    <w:rsid w:val="00D718AF"/>
    <w:rsid w:val="00D71C0C"/>
    <w:rsid w:val="00D720CC"/>
    <w:rsid w:val="00D732B8"/>
    <w:rsid w:val="00D7423C"/>
    <w:rsid w:val="00D743A9"/>
    <w:rsid w:val="00D74D1B"/>
    <w:rsid w:val="00D752AB"/>
    <w:rsid w:val="00D75A16"/>
    <w:rsid w:val="00D77B7D"/>
    <w:rsid w:val="00D82384"/>
    <w:rsid w:val="00D83393"/>
    <w:rsid w:val="00D83B79"/>
    <w:rsid w:val="00D86AFE"/>
    <w:rsid w:val="00D87D5C"/>
    <w:rsid w:val="00D90635"/>
    <w:rsid w:val="00D91721"/>
    <w:rsid w:val="00D920E4"/>
    <w:rsid w:val="00D92227"/>
    <w:rsid w:val="00D932B2"/>
    <w:rsid w:val="00D93B67"/>
    <w:rsid w:val="00DA2DF7"/>
    <w:rsid w:val="00DA306C"/>
    <w:rsid w:val="00DA54CB"/>
    <w:rsid w:val="00DB1D57"/>
    <w:rsid w:val="00DB23CB"/>
    <w:rsid w:val="00DB3121"/>
    <w:rsid w:val="00DB45B5"/>
    <w:rsid w:val="00DB5897"/>
    <w:rsid w:val="00DC0CF0"/>
    <w:rsid w:val="00DC3462"/>
    <w:rsid w:val="00DC3E96"/>
    <w:rsid w:val="00DC4B2A"/>
    <w:rsid w:val="00DC5BAF"/>
    <w:rsid w:val="00DC6B26"/>
    <w:rsid w:val="00DC7EB7"/>
    <w:rsid w:val="00DD165C"/>
    <w:rsid w:val="00DD2705"/>
    <w:rsid w:val="00DD31A6"/>
    <w:rsid w:val="00DD3E68"/>
    <w:rsid w:val="00DD4061"/>
    <w:rsid w:val="00DD5BD3"/>
    <w:rsid w:val="00DD5D3B"/>
    <w:rsid w:val="00DD6B64"/>
    <w:rsid w:val="00DD7048"/>
    <w:rsid w:val="00DD728A"/>
    <w:rsid w:val="00DD770E"/>
    <w:rsid w:val="00DE02D8"/>
    <w:rsid w:val="00DE1B1E"/>
    <w:rsid w:val="00DE406C"/>
    <w:rsid w:val="00DE5D45"/>
    <w:rsid w:val="00DE71C0"/>
    <w:rsid w:val="00DE73A7"/>
    <w:rsid w:val="00DE7A60"/>
    <w:rsid w:val="00DF0C19"/>
    <w:rsid w:val="00DF1353"/>
    <w:rsid w:val="00DF1AF7"/>
    <w:rsid w:val="00DF2E10"/>
    <w:rsid w:val="00DF3967"/>
    <w:rsid w:val="00DF3C04"/>
    <w:rsid w:val="00DF4D61"/>
    <w:rsid w:val="00DF57BB"/>
    <w:rsid w:val="00DF686C"/>
    <w:rsid w:val="00DF69A5"/>
    <w:rsid w:val="00DF7A1F"/>
    <w:rsid w:val="00E01EA6"/>
    <w:rsid w:val="00E05148"/>
    <w:rsid w:val="00E05D16"/>
    <w:rsid w:val="00E05D1B"/>
    <w:rsid w:val="00E06885"/>
    <w:rsid w:val="00E06E50"/>
    <w:rsid w:val="00E121D6"/>
    <w:rsid w:val="00E12216"/>
    <w:rsid w:val="00E12E53"/>
    <w:rsid w:val="00E13064"/>
    <w:rsid w:val="00E13DDC"/>
    <w:rsid w:val="00E14778"/>
    <w:rsid w:val="00E162BF"/>
    <w:rsid w:val="00E17FA3"/>
    <w:rsid w:val="00E203E4"/>
    <w:rsid w:val="00E22859"/>
    <w:rsid w:val="00E22D9F"/>
    <w:rsid w:val="00E22E6C"/>
    <w:rsid w:val="00E237EB"/>
    <w:rsid w:val="00E24216"/>
    <w:rsid w:val="00E27951"/>
    <w:rsid w:val="00E279B9"/>
    <w:rsid w:val="00E30C0B"/>
    <w:rsid w:val="00E30D37"/>
    <w:rsid w:val="00E33396"/>
    <w:rsid w:val="00E3551B"/>
    <w:rsid w:val="00E37EBE"/>
    <w:rsid w:val="00E408BB"/>
    <w:rsid w:val="00E42D3F"/>
    <w:rsid w:val="00E43B8D"/>
    <w:rsid w:val="00E452BB"/>
    <w:rsid w:val="00E474BF"/>
    <w:rsid w:val="00E50A9D"/>
    <w:rsid w:val="00E50E76"/>
    <w:rsid w:val="00E51111"/>
    <w:rsid w:val="00E5192E"/>
    <w:rsid w:val="00E51E62"/>
    <w:rsid w:val="00E540C5"/>
    <w:rsid w:val="00E54DB8"/>
    <w:rsid w:val="00E5631D"/>
    <w:rsid w:val="00E606D5"/>
    <w:rsid w:val="00E62C3D"/>
    <w:rsid w:val="00E63EBA"/>
    <w:rsid w:val="00E64A98"/>
    <w:rsid w:val="00E64D4D"/>
    <w:rsid w:val="00E64EF5"/>
    <w:rsid w:val="00E652F9"/>
    <w:rsid w:val="00E6580C"/>
    <w:rsid w:val="00E66EDC"/>
    <w:rsid w:val="00E70C34"/>
    <w:rsid w:val="00E71F4C"/>
    <w:rsid w:val="00E74163"/>
    <w:rsid w:val="00E742D1"/>
    <w:rsid w:val="00E75A3C"/>
    <w:rsid w:val="00E7658D"/>
    <w:rsid w:val="00E7724C"/>
    <w:rsid w:val="00E774EE"/>
    <w:rsid w:val="00E7791F"/>
    <w:rsid w:val="00E8158E"/>
    <w:rsid w:val="00E822A0"/>
    <w:rsid w:val="00E828D1"/>
    <w:rsid w:val="00E83184"/>
    <w:rsid w:val="00E84730"/>
    <w:rsid w:val="00E84EAF"/>
    <w:rsid w:val="00E86AEF"/>
    <w:rsid w:val="00E90BA8"/>
    <w:rsid w:val="00E95A2B"/>
    <w:rsid w:val="00E97EC2"/>
    <w:rsid w:val="00EA0456"/>
    <w:rsid w:val="00EA0662"/>
    <w:rsid w:val="00EA1EC0"/>
    <w:rsid w:val="00EA3169"/>
    <w:rsid w:val="00EA75F8"/>
    <w:rsid w:val="00EB031E"/>
    <w:rsid w:val="00EB0C64"/>
    <w:rsid w:val="00EB157E"/>
    <w:rsid w:val="00EB2D21"/>
    <w:rsid w:val="00EB385C"/>
    <w:rsid w:val="00EB4296"/>
    <w:rsid w:val="00EB553F"/>
    <w:rsid w:val="00EB6C27"/>
    <w:rsid w:val="00EB7057"/>
    <w:rsid w:val="00EB734C"/>
    <w:rsid w:val="00EB7A34"/>
    <w:rsid w:val="00EC12DC"/>
    <w:rsid w:val="00EC1343"/>
    <w:rsid w:val="00EC1F39"/>
    <w:rsid w:val="00EC25F4"/>
    <w:rsid w:val="00EC528B"/>
    <w:rsid w:val="00ED03FA"/>
    <w:rsid w:val="00ED0F84"/>
    <w:rsid w:val="00ED1165"/>
    <w:rsid w:val="00ED1B71"/>
    <w:rsid w:val="00ED4266"/>
    <w:rsid w:val="00ED6E01"/>
    <w:rsid w:val="00ED7820"/>
    <w:rsid w:val="00ED78A6"/>
    <w:rsid w:val="00EE041D"/>
    <w:rsid w:val="00EE6B5B"/>
    <w:rsid w:val="00EF097B"/>
    <w:rsid w:val="00EF09D4"/>
    <w:rsid w:val="00EF0E75"/>
    <w:rsid w:val="00EF0EBD"/>
    <w:rsid w:val="00EF21F1"/>
    <w:rsid w:val="00EF276E"/>
    <w:rsid w:val="00EF4627"/>
    <w:rsid w:val="00EF5641"/>
    <w:rsid w:val="00EF5AC7"/>
    <w:rsid w:val="00EF7A2A"/>
    <w:rsid w:val="00F01EE4"/>
    <w:rsid w:val="00F022DD"/>
    <w:rsid w:val="00F06DA6"/>
    <w:rsid w:val="00F075A8"/>
    <w:rsid w:val="00F07DF7"/>
    <w:rsid w:val="00F10F34"/>
    <w:rsid w:val="00F1155D"/>
    <w:rsid w:val="00F123E9"/>
    <w:rsid w:val="00F128C0"/>
    <w:rsid w:val="00F12EDD"/>
    <w:rsid w:val="00F14B60"/>
    <w:rsid w:val="00F17619"/>
    <w:rsid w:val="00F176ED"/>
    <w:rsid w:val="00F20087"/>
    <w:rsid w:val="00F23FEB"/>
    <w:rsid w:val="00F24A4E"/>
    <w:rsid w:val="00F2700B"/>
    <w:rsid w:val="00F271E9"/>
    <w:rsid w:val="00F3152F"/>
    <w:rsid w:val="00F33503"/>
    <w:rsid w:val="00F33C02"/>
    <w:rsid w:val="00F3481F"/>
    <w:rsid w:val="00F3495F"/>
    <w:rsid w:val="00F37ECC"/>
    <w:rsid w:val="00F37EE6"/>
    <w:rsid w:val="00F40EDF"/>
    <w:rsid w:val="00F410AD"/>
    <w:rsid w:val="00F41EFB"/>
    <w:rsid w:val="00F42CDA"/>
    <w:rsid w:val="00F44955"/>
    <w:rsid w:val="00F455AE"/>
    <w:rsid w:val="00F52BAC"/>
    <w:rsid w:val="00F52F46"/>
    <w:rsid w:val="00F537CD"/>
    <w:rsid w:val="00F5397E"/>
    <w:rsid w:val="00F53B5D"/>
    <w:rsid w:val="00F53BBE"/>
    <w:rsid w:val="00F54438"/>
    <w:rsid w:val="00F553C7"/>
    <w:rsid w:val="00F55C37"/>
    <w:rsid w:val="00F55CBA"/>
    <w:rsid w:val="00F606E8"/>
    <w:rsid w:val="00F613A0"/>
    <w:rsid w:val="00F6397E"/>
    <w:rsid w:val="00F63BB5"/>
    <w:rsid w:val="00F66437"/>
    <w:rsid w:val="00F70A5D"/>
    <w:rsid w:val="00F745C5"/>
    <w:rsid w:val="00F7558E"/>
    <w:rsid w:val="00F76038"/>
    <w:rsid w:val="00F76871"/>
    <w:rsid w:val="00F76D41"/>
    <w:rsid w:val="00F7759B"/>
    <w:rsid w:val="00F81956"/>
    <w:rsid w:val="00F81F8A"/>
    <w:rsid w:val="00F83365"/>
    <w:rsid w:val="00F845C9"/>
    <w:rsid w:val="00F84BBD"/>
    <w:rsid w:val="00F851D4"/>
    <w:rsid w:val="00F9035B"/>
    <w:rsid w:val="00F9192F"/>
    <w:rsid w:val="00F92300"/>
    <w:rsid w:val="00F93B74"/>
    <w:rsid w:val="00F9451D"/>
    <w:rsid w:val="00F95AB2"/>
    <w:rsid w:val="00F96E5E"/>
    <w:rsid w:val="00FA1364"/>
    <w:rsid w:val="00FA2323"/>
    <w:rsid w:val="00FA4EF4"/>
    <w:rsid w:val="00FA7794"/>
    <w:rsid w:val="00FB146A"/>
    <w:rsid w:val="00FB1DAA"/>
    <w:rsid w:val="00FB3B8C"/>
    <w:rsid w:val="00FB3C3A"/>
    <w:rsid w:val="00FB48B4"/>
    <w:rsid w:val="00FB55A1"/>
    <w:rsid w:val="00FB6A14"/>
    <w:rsid w:val="00FB79C9"/>
    <w:rsid w:val="00FB7F23"/>
    <w:rsid w:val="00FC0938"/>
    <w:rsid w:val="00FC1184"/>
    <w:rsid w:val="00FC4C7C"/>
    <w:rsid w:val="00FC5320"/>
    <w:rsid w:val="00FC716D"/>
    <w:rsid w:val="00FC74F1"/>
    <w:rsid w:val="00FD0A26"/>
    <w:rsid w:val="00FD0E3E"/>
    <w:rsid w:val="00FD2274"/>
    <w:rsid w:val="00FD290B"/>
    <w:rsid w:val="00FD2ADA"/>
    <w:rsid w:val="00FD3559"/>
    <w:rsid w:val="00FD439F"/>
    <w:rsid w:val="00FD4A2D"/>
    <w:rsid w:val="00FD5247"/>
    <w:rsid w:val="00FE0205"/>
    <w:rsid w:val="00FE0AF8"/>
    <w:rsid w:val="00FE12C4"/>
    <w:rsid w:val="00FE268E"/>
    <w:rsid w:val="00FE2AC2"/>
    <w:rsid w:val="00FE3F01"/>
    <w:rsid w:val="00FE518F"/>
    <w:rsid w:val="00FF16C3"/>
    <w:rsid w:val="00FF423E"/>
    <w:rsid w:val="00FF4D30"/>
    <w:rsid w:val="00FF4D71"/>
    <w:rsid w:val="00FF5C68"/>
    <w:rsid w:val="00FF6630"/>
    <w:rsid w:val="00FF6E9B"/>
    <w:rsid w:val="010A2552"/>
    <w:rsid w:val="010E184B"/>
    <w:rsid w:val="018204F2"/>
    <w:rsid w:val="01A72F85"/>
    <w:rsid w:val="01EA005B"/>
    <w:rsid w:val="020DE3E7"/>
    <w:rsid w:val="0239817B"/>
    <w:rsid w:val="02730D3B"/>
    <w:rsid w:val="02A19F90"/>
    <w:rsid w:val="0318CFFA"/>
    <w:rsid w:val="031E7E03"/>
    <w:rsid w:val="0358FEC8"/>
    <w:rsid w:val="039910B1"/>
    <w:rsid w:val="039CE5AA"/>
    <w:rsid w:val="03BC1A2A"/>
    <w:rsid w:val="03D902B6"/>
    <w:rsid w:val="03E0594D"/>
    <w:rsid w:val="03EC46A7"/>
    <w:rsid w:val="040979E1"/>
    <w:rsid w:val="040E6262"/>
    <w:rsid w:val="04116B45"/>
    <w:rsid w:val="0421EE72"/>
    <w:rsid w:val="042E7D7A"/>
    <w:rsid w:val="043B0E60"/>
    <w:rsid w:val="048BA465"/>
    <w:rsid w:val="04A5A666"/>
    <w:rsid w:val="04E30F87"/>
    <w:rsid w:val="0511B9A4"/>
    <w:rsid w:val="052D3B4F"/>
    <w:rsid w:val="05667DA0"/>
    <w:rsid w:val="05698111"/>
    <w:rsid w:val="057498A5"/>
    <w:rsid w:val="057A842C"/>
    <w:rsid w:val="058E43DC"/>
    <w:rsid w:val="05A2E358"/>
    <w:rsid w:val="06257FCC"/>
    <w:rsid w:val="06D6310D"/>
    <w:rsid w:val="06EA1A7C"/>
    <w:rsid w:val="06EF68EE"/>
    <w:rsid w:val="07003E80"/>
    <w:rsid w:val="070774A5"/>
    <w:rsid w:val="0863E85D"/>
    <w:rsid w:val="088579F0"/>
    <w:rsid w:val="08865FA9"/>
    <w:rsid w:val="08AF3D92"/>
    <w:rsid w:val="08BCAEE0"/>
    <w:rsid w:val="0923870E"/>
    <w:rsid w:val="0926A80F"/>
    <w:rsid w:val="094B0C93"/>
    <w:rsid w:val="09565B4A"/>
    <w:rsid w:val="0979F6C7"/>
    <w:rsid w:val="09ACB6E4"/>
    <w:rsid w:val="0A0B6AEB"/>
    <w:rsid w:val="0A368C97"/>
    <w:rsid w:val="0A5890CC"/>
    <w:rsid w:val="0A5F0B79"/>
    <w:rsid w:val="0A7C043A"/>
    <w:rsid w:val="0A8D5896"/>
    <w:rsid w:val="0AB36EA1"/>
    <w:rsid w:val="0AD1E848"/>
    <w:rsid w:val="0ADC11FB"/>
    <w:rsid w:val="0AE9FC94"/>
    <w:rsid w:val="0AEAE64C"/>
    <w:rsid w:val="0B1A313F"/>
    <w:rsid w:val="0BCFC6B8"/>
    <w:rsid w:val="0BDE4CB8"/>
    <w:rsid w:val="0BE66EFE"/>
    <w:rsid w:val="0BF44493"/>
    <w:rsid w:val="0C12573A"/>
    <w:rsid w:val="0C2FAD27"/>
    <w:rsid w:val="0C4515E3"/>
    <w:rsid w:val="0C59E3AC"/>
    <w:rsid w:val="0C67299F"/>
    <w:rsid w:val="0C7695DC"/>
    <w:rsid w:val="0C965AB4"/>
    <w:rsid w:val="0CB2E34B"/>
    <w:rsid w:val="0CE31503"/>
    <w:rsid w:val="0D92DECF"/>
    <w:rsid w:val="0DAA8D2A"/>
    <w:rsid w:val="0DEDF1F4"/>
    <w:rsid w:val="0E155130"/>
    <w:rsid w:val="0E316876"/>
    <w:rsid w:val="0E703AFE"/>
    <w:rsid w:val="0E7B7197"/>
    <w:rsid w:val="0E8FDE4B"/>
    <w:rsid w:val="0E948CC5"/>
    <w:rsid w:val="0EB2FFBF"/>
    <w:rsid w:val="0F2D4A50"/>
    <w:rsid w:val="0F36A69B"/>
    <w:rsid w:val="0F4DCA13"/>
    <w:rsid w:val="0F743D78"/>
    <w:rsid w:val="0F87386B"/>
    <w:rsid w:val="0FE5EDFC"/>
    <w:rsid w:val="1040079D"/>
    <w:rsid w:val="104B4EFA"/>
    <w:rsid w:val="106F8DC7"/>
    <w:rsid w:val="10A3E0A1"/>
    <w:rsid w:val="10BD71AD"/>
    <w:rsid w:val="10CB7B53"/>
    <w:rsid w:val="11169158"/>
    <w:rsid w:val="117EE0E9"/>
    <w:rsid w:val="11866112"/>
    <w:rsid w:val="11A323B1"/>
    <w:rsid w:val="11CCD189"/>
    <w:rsid w:val="11DD4A14"/>
    <w:rsid w:val="11E46340"/>
    <w:rsid w:val="12002262"/>
    <w:rsid w:val="125C3BF9"/>
    <w:rsid w:val="12818092"/>
    <w:rsid w:val="129C2531"/>
    <w:rsid w:val="134BFF69"/>
    <w:rsid w:val="1358BB81"/>
    <w:rsid w:val="1382D93C"/>
    <w:rsid w:val="13E0D6D9"/>
    <w:rsid w:val="13F64665"/>
    <w:rsid w:val="1437746A"/>
    <w:rsid w:val="1443F8C1"/>
    <w:rsid w:val="144BAB8A"/>
    <w:rsid w:val="14DE96D1"/>
    <w:rsid w:val="15175A12"/>
    <w:rsid w:val="1537781D"/>
    <w:rsid w:val="1588A7EF"/>
    <w:rsid w:val="160FBAC6"/>
    <w:rsid w:val="1627E737"/>
    <w:rsid w:val="16361A71"/>
    <w:rsid w:val="16785955"/>
    <w:rsid w:val="167CD384"/>
    <w:rsid w:val="16C8B19E"/>
    <w:rsid w:val="16E69559"/>
    <w:rsid w:val="16E7BF7C"/>
    <w:rsid w:val="16FE4029"/>
    <w:rsid w:val="171D63C2"/>
    <w:rsid w:val="174202A1"/>
    <w:rsid w:val="17CF97C7"/>
    <w:rsid w:val="17F33894"/>
    <w:rsid w:val="1842164E"/>
    <w:rsid w:val="18C5579A"/>
    <w:rsid w:val="193C8892"/>
    <w:rsid w:val="1948B0A3"/>
    <w:rsid w:val="19A91AD4"/>
    <w:rsid w:val="19CB7613"/>
    <w:rsid w:val="19CBED00"/>
    <w:rsid w:val="19D41894"/>
    <w:rsid w:val="1A053199"/>
    <w:rsid w:val="1ACAA5D6"/>
    <w:rsid w:val="1AE4166B"/>
    <w:rsid w:val="1B0A5ECD"/>
    <w:rsid w:val="1B1F60E8"/>
    <w:rsid w:val="1B8A48C1"/>
    <w:rsid w:val="1BA0FB32"/>
    <w:rsid w:val="1BA681A1"/>
    <w:rsid w:val="1BD97ED6"/>
    <w:rsid w:val="1BD98754"/>
    <w:rsid w:val="1C073058"/>
    <w:rsid w:val="1C1159AB"/>
    <w:rsid w:val="1C228346"/>
    <w:rsid w:val="1C3A8C3A"/>
    <w:rsid w:val="1C72DC99"/>
    <w:rsid w:val="1CB9D6BB"/>
    <w:rsid w:val="1D360B84"/>
    <w:rsid w:val="1DA87681"/>
    <w:rsid w:val="1DBAE939"/>
    <w:rsid w:val="1DBB282F"/>
    <w:rsid w:val="1DC603A0"/>
    <w:rsid w:val="1DFA9E98"/>
    <w:rsid w:val="1E0EF7E9"/>
    <w:rsid w:val="1EAB07EC"/>
    <w:rsid w:val="1EB3024D"/>
    <w:rsid w:val="1EB5CE78"/>
    <w:rsid w:val="1ED40CD7"/>
    <w:rsid w:val="1F371FF0"/>
    <w:rsid w:val="1F49AD80"/>
    <w:rsid w:val="1F66D8B6"/>
    <w:rsid w:val="1F6BE7CC"/>
    <w:rsid w:val="1F858FD9"/>
    <w:rsid w:val="1F9428D5"/>
    <w:rsid w:val="1FEDDA0E"/>
    <w:rsid w:val="1FEDE5E6"/>
    <w:rsid w:val="20267EBF"/>
    <w:rsid w:val="20366945"/>
    <w:rsid w:val="2059BEC7"/>
    <w:rsid w:val="20853E58"/>
    <w:rsid w:val="20936BF3"/>
    <w:rsid w:val="20B9CC8E"/>
    <w:rsid w:val="219B13A6"/>
    <w:rsid w:val="21AD0CB2"/>
    <w:rsid w:val="21C47355"/>
    <w:rsid w:val="21EF16FC"/>
    <w:rsid w:val="224B92D8"/>
    <w:rsid w:val="224FCFCD"/>
    <w:rsid w:val="2255F3B0"/>
    <w:rsid w:val="238A7CBB"/>
    <w:rsid w:val="23A1E547"/>
    <w:rsid w:val="242FE745"/>
    <w:rsid w:val="243718F9"/>
    <w:rsid w:val="24EABF2B"/>
    <w:rsid w:val="25384B10"/>
    <w:rsid w:val="25706755"/>
    <w:rsid w:val="257AE6DE"/>
    <w:rsid w:val="2581DEF0"/>
    <w:rsid w:val="25BF9178"/>
    <w:rsid w:val="2685DBA5"/>
    <w:rsid w:val="269AB7C0"/>
    <w:rsid w:val="269BA0E6"/>
    <w:rsid w:val="269D92B1"/>
    <w:rsid w:val="26A2A01C"/>
    <w:rsid w:val="26F29861"/>
    <w:rsid w:val="27074D04"/>
    <w:rsid w:val="2763E938"/>
    <w:rsid w:val="2789BB5A"/>
    <w:rsid w:val="279A7989"/>
    <w:rsid w:val="2866F30E"/>
    <w:rsid w:val="28870F6A"/>
    <w:rsid w:val="288E6C39"/>
    <w:rsid w:val="28DF9B1C"/>
    <w:rsid w:val="28F6C530"/>
    <w:rsid w:val="290577FB"/>
    <w:rsid w:val="290BCD17"/>
    <w:rsid w:val="29143C57"/>
    <w:rsid w:val="2914701A"/>
    <w:rsid w:val="29226C3C"/>
    <w:rsid w:val="29682F04"/>
    <w:rsid w:val="2980BA63"/>
    <w:rsid w:val="298541E7"/>
    <w:rsid w:val="298B6D44"/>
    <w:rsid w:val="29D4A418"/>
    <w:rsid w:val="2A0142EB"/>
    <w:rsid w:val="2A21B04D"/>
    <w:rsid w:val="2A3FDC89"/>
    <w:rsid w:val="2A8B862D"/>
    <w:rsid w:val="2A948703"/>
    <w:rsid w:val="2AAF7A89"/>
    <w:rsid w:val="2AE76B5A"/>
    <w:rsid w:val="2B290306"/>
    <w:rsid w:val="2B3B986A"/>
    <w:rsid w:val="2B5BA2A3"/>
    <w:rsid w:val="2B74F6DC"/>
    <w:rsid w:val="2B9D33F8"/>
    <w:rsid w:val="2BBC9107"/>
    <w:rsid w:val="2BCBCC12"/>
    <w:rsid w:val="2BFA53F8"/>
    <w:rsid w:val="2C626AF4"/>
    <w:rsid w:val="2C874A93"/>
    <w:rsid w:val="2CE6F5FA"/>
    <w:rsid w:val="2CFBE31E"/>
    <w:rsid w:val="2D08105C"/>
    <w:rsid w:val="2D4728EA"/>
    <w:rsid w:val="2D91DB56"/>
    <w:rsid w:val="2DD5BB99"/>
    <w:rsid w:val="2DEA357D"/>
    <w:rsid w:val="2DFE677A"/>
    <w:rsid w:val="2E1368ED"/>
    <w:rsid w:val="2F097612"/>
    <w:rsid w:val="2F8D4CD8"/>
    <w:rsid w:val="2F9B141D"/>
    <w:rsid w:val="2FA330E8"/>
    <w:rsid w:val="302868DC"/>
    <w:rsid w:val="30585FDC"/>
    <w:rsid w:val="3076F8AA"/>
    <w:rsid w:val="30A1EA7C"/>
    <w:rsid w:val="30E150AA"/>
    <w:rsid w:val="30FF5447"/>
    <w:rsid w:val="31738C88"/>
    <w:rsid w:val="3185F777"/>
    <w:rsid w:val="319BED0C"/>
    <w:rsid w:val="32495E30"/>
    <w:rsid w:val="32800546"/>
    <w:rsid w:val="3295BF08"/>
    <w:rsid w:val="32985659"/>
    <w:rsid w:val="329C68CE"/>
    <w:rsid w:val="32E9C028"/>
    <w:rsid w:val="33040A5F"/>
    <w:rsid w:val="3342A330"/>
    <w:rsid w:val="3372EB6E"/>
    <w:rsid w:val="338CDBDD"/>
    <w:rsid w:val="33A44C8B"/>
    <w:rsid w:val="33DB734F"/>
    <w:rsid w:val="33E4E989"/>
    <w:rsid w:val="34152AB1"/>
    <w:rsid w:val="343EA186"/>
    <w:rsid w:val="34659DEF"/>
    <w:rsid w:val="3524AAC6"/>
    <w:rsid w:val="35CCA1CE"/>
    <w:rsid w:val="35FF1907"/>
    <w:rsid w:val="360E6E71"/>
    <w:rsid w:val="36673817"/>
    <w:rsid w:val="3671A26D"/>
    <w:rsid w:val="36A916A6"/>
    <w:rsid w:val="36C67364"/>
    <w:rsid w:val="3713A3E1"/>
    <w:rsid w:val="3716FC0F"/>
    <w:rsid w:val="3752EC0B"/>
    <w:rsid w:val="37713236"/>
    <w:rsid w:val="37A1A4B7"/>
    <w:rsid w:val="37B15D9B"/>
    <w:rsid w:val="37DB718F"/>
    <w:rsid w:val="37DEB971"/>
    <w:rsid w:val="384B2B50"/>
    <w:rsid w:val="385B3313"/>
    <w:rsid w:val="38C23B81"/>
    <w:rsid w:val="38F9D370"/>
    <w:rsid w:val="395EBCBB"/>
    <w:rsid w:val="39E45167"/>
    <w:rsid w:val="39E9A542"/>
    <w:rsid w:val="3A404264"/>
    <w:rsid w:val="3AC8A715"/>
    <w:rsid w:val="3B22E012"/>
    <w:rsid w:val="3B32A9DD"/>
    <w:rsid w:val="3B485E23"/>
    <w:rsid w:val="3B5D9FC3"/>
    <w:rsid w:val="3B7050FC"/>
    <w:rsid w:val="3B787BF3"/>
    <w:rsid w:val="3B972413"/>
    <w:rsid w:val="3BB183D2"/>
    <w:rsid w:val="3BC0EFC3"/>
    <w:rsid w:val="3C06B76D"/>
    <w:rsid w:val="3C8708D3"/>
    <w:rsid w:val="3C905BB4"/>
    <w:rsid w:val="3CCA13FF"/>
    <w:rsid w:val="3CCB205D"/>
    <w:rsid w:val="3CE4EB78"/>
    <w:rsid w:val="3D499238"/>
    <w:rsid w:val="3D768E5A"/>
    <w:rsid w:val="3D8F627A"/>
    <w:rsid w:val="3DA3176A"/>
    <w:rsid w:val="3DD21C96"/>
    <w:rsid w:val="3DD75C2B"/>
    <w:rsid w:val="3E0864C7"/>
    <w:rsid w:val="3E49E019"/>
    <w:rsid w:val="3EAB8DE3"/>
    <w:rsid w:val="3EF902A8"/>
    <w:rsid w:val="3F219653"/>
    <w:rsid w:val="3F253335"/>
    <w:rsid w:val="3F2F0C98"/>
    <w:rsid w:val="3F70D539"/>
    <w:rsid w:val="3F776F68"/>
    <w:rsid w:val="3FA3D9B3"/>
    <w:rsid w:val="3FDF23C2"/>
    <w:rsid w:val="3FF41EB3"/>
    <w:rsid w:val="400A7413"/>
    <w:rsid w:val="404B66BD"/>
    <w:rsid w:val="406BCA4A"/>
    <w:rsid w:val="40BB1527"/>
    <w:rsid w:val="40CDC889"/>
    <w:rsid w:val="40EE1A53"/>
    <w:rsid w:val="41040D48"/>
    <w:rsid w:val="416713F3"/>
    <w:rsid w:val="419EF016"/>
    <w:rsid w:val="41C87999"/>
    <w:rsid w:val="41CE74F2"/>
    <w:rsid w:val="4228D242"/>
    <w:rsid w:val="422CB92F"/>
    <w:rsid w:val="424FA49E"/>
    <w:rsid w:val="428A64AD"/>
    <w:rsid w:val="42BD9C0C"/>
    <w:rsid w:val="430CEF34"/>
    <w:rsid w:val="43563330"/>
    <w:rsid w:val="43B2F874"/>
    <w:rsid w:val="43C24AFB"/>
    <w:rsid w:val="43F68B3A"/>
    <w:rsid w:val="43F71FDE"/>
    <w:rsid w:val="441179DB"/>
    <w:rsid w:val="443D1969"/>
    <w:rsid w:val="44684CFB"/>
    <w:rsid w:val="447CF0CD"/>
    <w:rsid w:val="44CA492D"/>
    <w:rsid w:val="4506CCB9"/>
    <w:rsid w:val="451880C2"/>
    <w:rsid w:val="457CC7C3"/>
    <w:rsid w:val="45DF8EA4"/>
    <w:rsid w:val="45E16E21"/>
    <w:rsid w:val="462130A6"/>
    <w:rsid w:val="467650E6"/>
    <w:rsid w:val="46D71A60"/>
    <w:rsid w:val="46E25EFA"/>
    <w:rsid w:val="476C5FD4"/>
    <w:rsid w:val="47739CE7"/>
    <w:rsid w:val="47ED9F56"/>
    <w:rsid w:val="481FBE3A"/>
    <w:rsid w:val="48676A52"/>
    <w:rsid w:val="4887D310"/>
    <w:rsid w:val="48A0905A"/>
    <w:rsid w:val="48A29ACF"/>
    <w:rsid w:val="48C12C88"/>
    <w:rsid w:val="48E7F8DC"/>
    <w:rsid w:val="4931CF34"/>
    <w:rsid w:val="49355239"/>
    <w:rsid w:val="493B9FCC"/>
    <w:rsid w:val="49418CAF"/>
    <w:rsid w:val="4A1800D1"/>
    <w:rsid w:val="4A38045C"/>
    <w:rsid w:val="4A4F2C99"/>
    <w:rsid w:val="4A6E338A"/>
    <w:rsid w:val="4A7ABBE7"/>
    <w:rsid w:val="4AB2A88B"/>
    <w:rsid w:val="4AC1AAEE"/>
    <w:rsid w:val="4AE47D9D"/>
    <w:rsid w:val="4B56CA5F"/>
    <w:rsid w:val="4C261344"/>
    <w:rsid w:val="4C741E3E"/>
    <w:rsid w:val="4C76A454"/>
    <w:rsid w:val="4CA089B4"/>
    <w:rsid w:val="4CFEC0CB"/>
    <w:rsid w:val="4D1756EA"/>
    <w:rsid w:val="4D43943F"/>
    <w:rsid w:val="4DA277BB"/>
    <w:rsid w:val="4DE9E882"/>
    <w:rsid w:val="4E52D161"/>
    <w:rsid w:val="4E58D31D"/>
    <w:rsid w:val="4E6BBF51"/>
    <w:rsid w:val="4EBF4897"/>
    <w:rsid w:val="4EE6B348"/>
    <w:rsid w:val="4F552630"/>
    <w:rsid w:val="50262D8D"/>
    <w:rsid w:val="503707CA"/>
    <w:rsid w:val="5065F3A7"/>
    <w:rsid w:val="50678BEA"/>
    <w:rsid w:val="509B82C7"/>
    <w:rsid w:val="50DD8B05"/>
    <w:rsid w:val="5102A6AE"/>
    <w:rsid w:val="51037D9B"/>
    <w:rsid w:val="5117E984"/>
    <w:rsid w:val="515A4A10"/>
    <w:rsid w:val="51C7458C"/>
    <w:rsid w:val="51D15B3A"/>
    <w:rsid w:val="521FF082"/>
    <w:rsid w:val="52330F18"/>
    <w:rsid w:val="523F467F"/>
    <w:rsid w:val="529B54D8"/>
    <w:rsid w:val="531E7258"/>
    <w:rsid w:val="5333E249"/>
    <w:rsid w:val="5437FD79"/>
    <w:rsid w:val="54AA3714"/>
    <w:rsid w:val="54D208C7"/>
    <w:rsid w:val="54EC7494"/>
    <w:rsid w:val="5552FA13"/>
    <w:rsid w:val="5561EA47"/>
    <w:rsid w:val="55755D92"/>
    <w:rsid w:val="55905790"/>
    <w:rsid w:val="55B11C42"/>
    <w:rsid w:val="55C50E32"/>
    <w:rsid w:val="56159CC4"/>
    <w:rsid w:val="56338A1E"/>
    <w:rsid w:val="56CC134C"/>
    <w:rsid w:val="571C9AAA"/>
    <w:rsid w:val="573AB9BC"/>
    <w:rsid w:val="5777F52D"/>
    <w:rsid w:val="57FB1C38"/>
    <w:rsid w:val="585358F6"/>
    <w:rsid w:val="58DB6F74"/>
    <w:rsid w:val="5919F4E5"/>
    <w:rsid w:val="5929982F"/>
    <w:rsid w:val="598A3128"/>
    <w:rsid w:val="5A0941A7"/>
    <w:rsid w:val="5A1671DE"/>
    <w:rsid w:val="5A1DC0F3"/>
    <w:rsid w:val="5A3086B0"/>
    <w:rsid w:val="5A506008"/>
    <w:rsid w:val="5A71CF2E"/>
    <w:rsid w:val="5A9C20DE"/>
    <w:rsid w:val="5AB7D670"/>
    <w:rsid w:val="5B3A5FD7"/>
    <w:rsid w:val="5B57415D"/>
    <w:rsid w:val="5B847F94"/>
    <w:rsid w:val="5BDE1554"/>
    <w:rsid w:val="5BDEF173"/>
    <w:rsid w:val="5C059478"/>
    <w:rsid w:val="5C40B09A"/>
    <w:rsid w:val="5C4A1E03"/>
    <w:rsid w:val="5CF26936"/>
    <w:rsid w:val="5D2C97DA"/>
    <w:rsid w:val="5D51558D"/>
    <w:rsid w:val="5DA020F9"/>
    <w:rsid w:val="5DAD7B0D"/>
    <w:rsid w:val="5DDBE50D"/>
    <w:rsid w:val="5E311A2B"/>
    <w:rsid w:val="5E6930A3"/>
    <w:rsid w:val="5EA2FFAD"/>
    <w:rsid w:val="5EB21C08"/>
    <w:rsid w:val="5EFAF5BE"/>
    <w:rsid w:val="5F6BD157"/>
    <w:rsid w:val="5F7688DE"/>
    <w:rsid w:val="5F93E562"/>
    <w:rsid w:val="5F99CE3D"/>
    <w:rsid w:val="5FEA0D8F"/>
    <w:rsid w:val="60038A84"/>
    <w:rsid w:val="60116B7F"/>
    <w:rsid w:val="6037A82F"/>
    <w:rsid w:val="603A0FE0"/>
    <w:rsid w:val="6066C184"/>
    <w:rsid w:val="61A5C922"/>
    <w:rsid w:val="6253A959"/>
    <w:rsid w:val="62FDC0DD"/>
    <w:rsid w:val="63226F3B"/>
    <w:rsid w:val="6341AE30"/>
    <w:rsid w:val="634303A3"/>
    <w:rsid w:val="63628FA8"/>
    <w:rsid w:val="63870F75"/>
    <w:rsid w:val="6457A685"/>
    <w:rsid w:val="645FD358"/>
    <w:rsid w:val="64998EAC"/>
    <w:rsid w:val="64AAE3E5"/>
    <w:rsid w:val="654422A2"/>
    <w:rsid w:val="6554FB34"/>
    <w:rsid w:val="656BD8AE"/>
    <w:rsid w:val="65C229DE"/>
    <w:rsid w:val="65DEBE43"/>
    <w:rsid w:val="65F14AC0"/>
    <w:rsid w:val="6628906C"/>
    <w:rsid w:val="6663B3AF"/>
    <w:rsid w:val="6676B521"/>
    <w:rsid w:val="6686FB68"/>
    <w:rsid w:val="673A2E2C"/>
    <w:rsid w:val="67696DA5"/>
    <w:rsid w:val="677A6919"/>
    <w:rsid w:val="679FEA66"/>
    <w:rsid w:val="67C86324"/>
    <w:rsid w:val="67F0B2B2"/>
    <w:rsid w:val="6806B2B6"/>
    <w:rsid w:val="68332241"/>
    <w:rsid w:val="68759372"/>
    <w:rsid w:val="688913AF"/>
    <w:rsid w:val="68A507D6"/>
    <w:rsid w:val="68C5A004"/>
    <w:rsid w:val="68CF781A"/>
    <w:rsid w:val="68ECAA26"/>
    <w:rsid w:val="69399D34"/>
    <w:rsid w:val="693A22CE"/>
    <w:rsid w:val="69580BD2"/>
    <w:rsid w:val="69C3D5F1"/>
    <w:rsid w:val="6A762BD1"/>
    <w:rsid w:val="6AEB2C76"/>
    <w:rsid w:val="6B39E6F8"/>
    <w:rsid w:val="6BA3F8DC"/>
    <w:rsid w:val="6BB53785"/>
    <w:rsid w:val="6BF2550F"/>
    <w:rsid w:val="6BF839FE"/>
    <w:rsid w:val="6BFD50EB"/>
    <w:rsid w:val="6C19E28F"/>
    <w:rsid w:val="6C1EF5B8"/>
    <w:rsid w:val="6C5720A6"/>
    <w:rsid w:val="6C6CBADE"/>
    <w:rsid w:val="6CEB8180"/>
    <w:rsid w:val="6CF62F37"/>
    <w:rsid w:val="6D32C282"/>
    <w:rsid w:val="6D676F53"/>
    <w:rsid w:val="6E281D38"/>
    <w:rsid w:val="6E4CC30A"/>
    <w:rsid w:val="6E86A3F3"/>
    <w:rsid w:val="6EB96A45"/>
    <w:rsid w:val="6EC194FE"/>
    <w:rsid w:val="6EDC26D7"/>
    <w:rsid w:val="6EE68F6B"/>
    <w:rsid w:val="6F1EB2B8"/>
    <w:rsid w:val="6F381131"/>
    <w:rsid w:val="6F3DC6A9"/>
    <w:rsid w:val="6F5902AE"/>
    <w:rsid w:val="6F66AB24"/>
    <w:rsid w:val="6FC3CAA0"/>
    <w:rsid w:val="70591519"/>
    <w:rsid w:val="7069E137"/>
    <w:rsid w:val="70CA51E5"/>
    <w:rsid w:val="711096D7"/>
    <w:rsid w:val="7123C5AA"/>
    <w:rsid w:val="7159C605"/>
    <w:rsid w:val="7218B332"/>
    <w:rsid w:val="723537B3"/>
    <w:rsid w:val="72409E94"/>
    <w:rsid w:val="72883A6C"/>
    <w:rsid w:val="7354B310"/>
    <w:rsid w:val="73B4BEC7"/>
    <w:rsid w:val="73EF0C22"/>
    <w:rsid w:val="7486D318"/>
    <w:rsid w:val="74ABE64F"/>
    <w:rsid w:val="74CFD33D"/>
    <w:rsid w:val="74D9F637"/>
    <w:rsid w:val="74F100EB"/>
    <w:rsid w:val="75A3586F"/>
    <w:rsid w:val="75B17F99"/>
    <w:rsid w:val="75D0C20C"/>
    <w:rsid w:val="7639881E"/>
    <w:rsid w:val="765CEC3B"/>
    <w:rsid w:val="768D2C08"/>
    <w:rsid w:val="76C16938"/>
    <w:rsid w:val="76EC0638"/>
    <w:rsid w:val="76F600CA"/>
    <w:rsid w:val="76FBFD60"/>
    <w:rsid w:val="771DF89B"/>
    <w:rsid w:val="77211A41"/>
    <w:rsid w:val="774089DA"/>
    <w:rsid w:val="7756948F"/>
    <w:rsid w:val="776F80F7"/>
    <w:rsid w:val="779402B2"/>
    <w:rsid w:val="77E70360"/>
    <w:rsid w:val="77E82697"/>
    <w:rsid w:val="781B9CBE"/>
    <w:rsid w:val="78350F22"/>
    <w:rsid w:val="7837D668"/>
    <w:rsid w:val="79AB2276"/>
    <w:rsid w:val="7A9488F9"/>
    <w:rsid w:val="7AE6534A"/>
    <w:rsid w:val="7AED6011"/>
    <w:rsid w:val="7AED9F63"/>
    <w:rsid w:val="7AFAC50C"/>
    <w:rsid w:val="7B316644"/>
    <w:rsid w:val="7B3CC7F1"/>
    <w:rsid w:val="7B5DC117"/>
    <w:rsid w:val="7BAC46D7"/>
    <w:rsid w:val="7C0BC4C2"/>
    <w:rsid w:val="7C31F7B1"/>
    <w:rsid w:val="7C74A9AD"/>
    <w:rsid w:val="7D4DF1F2"/>
    <w:rsid w:val="7D6BD4D0"/>
    <w:rsid w:val="7DA4A686"/>
    <w:rsid w:val="7E419F52"/>
    <w:rsid w:val="7E737133"/>
    <w:rsid w:val="7E842D10"/>
    <w:rsid w:val="7EC52539"/>
    <w:rsid w:val="7ED7D87D"/>
    <w:rsid w:val="7EE2A272"/>
    <w:rsid w:val="7EE34C4B"/>
    <w:rsid w:val="7F00C243"/>
    <w:rsid w:val="7F222082"/>
    <w:rsid w:val="7F2FBF30"/>
    <w:rsid w:val="7F372017"/>
    <w:rsid w:val="7F5EF479"/>
    <w:rsid w:val="7F6B2D5C"/>
    <w:rsid w:val="7F6E51AA"/>
    <w:rsid w:val="7F709EBF"/>
    <w:rsid w:val="7F85E576"/>
    <w:rsid w:val="7FAF6A1E"/>
    <w:rsid w:val="7FB22772"/>
    <w:rsid w:val="7FC3C923"/>
    <w:rsid w:val="7FF4CC3F"/>
  </w:rsids>
  <m:mathPr>
    <m:mathFont m:val="Cambria Math"/>
    <m:brkBin m:val="before"/>
    <m:brkBinSub m:val="--"/>
    <m:smallFrac m:val="0"/>
    <m:dispDef/>
    <m:lMargin m:val="0"/>
    <m:rMargin m:val="0"/>
    <m:defJc m:val="centerGroup"/>
    <m:wrapIndent m:val="1440"/>
    <m:intLim m:val="subSup"/>
    <m:naryLim m:val="undOvr"/>
  </m:mathPr>
  <w:themeFontLang w:val="sk-SK" w:bidi="lo-L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C3E8678"/>
  <w15:chartTrackingRefBased/>
  <w15:docId w15:val="{8351C10C-6C4B-4FE8-8021-806F58451FB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sk-SK"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9" w:unhideWhenUsed="1"/>
    <w:lsdException w:name="annotation text" w:semiHidden="1" w:unhideWhenUsed="1" w:qFormat="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iPriority="0" w:unhideWhenUsed="1" w:qFormat="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lny">
    <w:name w:val="Normal"/>
    <w:qFormat/>
  </w:style>
  <w:style w:type="paragraph" w:styleId="Nadpis1">
    <w:name w:val="heading 1"/>
    <w:basedOn w:val="Normlny"/>
    <w:next w:val="Normlny"/>
    <w:link w:val="Nadpis1Char"/>
    <w:uiPriority w:val="9"/>
    <w:qFormat/>
    <w:rsid w:val="00150756"/>
    <w:pPr>
      <w:keepNext/>
      <w:keepLines/>
      <w:numPr>
        <w:numId w:val="56"/>
      </w:numPr>
      <w:spacing w:before="360" w:after="80"/>
      <w:outlineLvl w:val="0"/>
    </w:pPr>
    <w:rPr>
      <w:rFonts w:ascii="Arial Narrow" w:eastAsiaTheme="majorEastAsia" w:hAnsi="Arial Narrow" w:cstheme="majorBidi"/>
      <w:b/>
      <w:color w:val="2E74B5" w:themeColor="accent1" w:themeShade="BF"/>
      <w:kern w:val="2"/>
      <w:sz w:val="28"/>
      <w:szCs w:val="40"/>
      <w14:ligatures w14:val="standardContextual"/>
    </w:rPr>
  </w:style>
  <w:style w:type="paragraph" w:styleId="Nadpis2">
    <w:name w:val="heading 2"/>
    <w:basedOn w:val="Normlny"/>
    <w:next w:val="Normlny"/>
    <w:link w:val="Nadpis2Char"/>
    <w:autoRedefine/>
    <w:uiPriority w:val="9"/>
    <w:unhideWhenUsed/>
    <w:qFormat/>
    <w:rsid w:val="0040446F"/>
    <w:pPr>
      <w:keepNext/>
      <w:keepLines/>
      <w:numPr>
        <w:ilvl w:val="1"/>
        <w:numId w:val="56"/>
      </w:numPr>
      <w:spacing w:before="160" w:after="80"/>
      <w:ind w:left="578" w:hanging="578"/>
      <w:jc w:val="both"/>
      <w:outlineLvl w:val="1"/>
    </w:pPr>
    <w:rPr>
      <w:rFonts w:ascii="Arial Narrow" w:eastAsiaTheme="majorEastAsia" w:hAnsi="Arial Narrow" w:cstheme="majorBidi"/>
      <w:b/>
      <w:kern w:val="2"/>
      <w:sz w:val="24"/>
      <w:szCs w:val="24"/>
      <w14:ligatures w14:val="standardContextual"/>
    </w:rPr>
  </w:style>
  <w:style w:type="paragraph" w:styleId="Nadpis3">
    <w:name w:val="heading 3"/>
    <w:basedOn w:val="Normlny"/>
    <w:next w:val="Normlny"/>
    <w:link w:val="Nadpis3Char"/>
    <w:uiPriority w:val="9"/>
    <w:unhideWhenUsed/>
    <w:qFormat/>
    <w:rsid w:val="00150756"/>
    <w:pPr>
      <w:keepNext/>
      <w:keepLines/>
      <w:numPr>
        <w:ilvl w:val="2"/>
        <w:numId w:val="56"/>
      </w:numPr>
      <w:spacing w:before="160" w:after="80"/>
      <w:outlineLvl w:val="2"/>
    </w:pPr>
    <w:rPr>
      <w:rFonts w:ascii="Arial Narrow" w:eastAsiaTheme="majorEastAsia" w:hAnsi="Arial Narrow" w:cstheme="majorBidi"/>
      <w:b/>
      <w:color w:val="2E74B5" w:themeColor="accent1" w:themeShade="BF"/>
      <w:kern w:val="2"/>
      <w:sz w:val="24"/>
      <w:szCs w:val="28"/>
      <w14:ligatures w14:val="standardContextual"/>
    </w:rPr>
  </w:style>
  <w:style w:type="paragraph" w:styleId="Nadpis4">
    <w:name w:val="heading 4"/>
    <w:basedOn w:val="Normlny"/>
    <w:next w:val="Normlny"/>
    <w:link w:val="Nadpis4Char"/>
    <w:uiPriority w:val="9"/>
    <w:unhideWhenUsed/>
    <w:qFormat/>
    <w:rsid w:val="00150756"/>
    <w:pPr>
      <w:keepNext/>
      <w:keepLines/>
      <w:numPr>
        <w:ilvl w:val="3"/>
        <w:numId w:val="56"/>
      </w:numPr>
      <w:spacing w:before="80" w:after="40"/>
      <w:outlineLvl w:val="3"/>
    </w:pPr>
    <w:rPr>
      <w:rFonts w:ascii="Arial Narrow" w:eastAsiaTheme="majorEastAsia" w:hAnsi="Arial Narrow" w:cstheme="majorBidi"/>
      <w:i/>
      <w:iCs/>
      <w:color w:val="2E74B5" w:themeColor="accent1" w:themeShade="BF"/>
      <w:kern w:val="2"/>
      <w:sz w:val="20"/>
      <w14:ligatures w14:val="standardContextual"/>
    </w:rPr>
  </w:style>
  <w:style w:type="paragraph" w:styleId="Nadpis5">
    <w:name w:val="heading 5"/>
    <w:basedOn w:val="Normlny"/>
    <w:next w:val="Normlny"/>
    <w:link w:val="Nadpis5Char"/>
    <w:uiPriority w:val="9"/>
    <w:unhideWhenUsed/>
    <w:qFormat/>
    <w:rsid w:val="00150756"/>
    <w:pPr>
      <w:keepNext/>
      <w:keepLines/>
      <w:numPr>
        <w:ilvl w:val="4"/>
        <w:numId w:val="56"/>
      </w:numPr>
      <w:spacing w:before="80" w:after="40"/>
      <w:outlineLvl w:val="4"/>
    </w:pPr>
    <w:rPr>
      <w:rFonts w:ascii="Arial Narrow" w:eastAsiaTheme="majorEastAsia" w:hAnsi="Arial Narrow" w:cstheme="majorBidi"/>
      <w:color w:val="2E74B5" w:themeColor="accent1" w:themeShade="BF"/>
      <w:kern w:val="2"/>
      <w:sz w:val="20"/>
      <w14:ligatures w14:val="standardContextual"/>
    </w:rPr>
  </w:style>
  <w:style w:type="paragraph" w:styleId="Nadpis6">
    <w:name w:val="heading 6"/>
    <w:basedOn w:val="Normlny"/>
    <w:next w:val="Normlny"/>
    <w:link w:val="Nadpis6Char"/>
    <w:uiPriority w:val="9"/>
    <w:semiHidden/>
    <w:unhideWhenUsed/>
    <w:qFormat/>
    <w:rsid w:val="00150756"/>
    <w:pPr>
      <w:keepNext/>
      <w:keepLines/>
      <w:numPr>
        <w:ilvl w:val="5"/>
        <w:numId w:val="56"/>
      </w:numPr>
      <w:spacing w:before="40" w:after="0"/>
      <w:outlineLvl w:val="5"/>
    </w:pPr>
    <w:rPr>
      <w:rFonts w:ascii="Arial Narrow" w:eastAsiaTheme="majorEastAsia" w:hAnsi="Arial Narrow" w:cstheme="majorBidi"/>
      <w:i/>
      <w:iCs/>
      <w:color w:val="595959" w:themeColor="text1" w:themeTint="A6"/>
      <w:kern w:val="2"/>
      <w:sz w:val="20"/>
      <w14:ligatures w14:val="standardContextual"/>
    </w:rPr>
  </w:style>
  <w:style w:type="paragraph" w:styleId="Nadpis7">
    <w:name w:val="heading 7"/>
    <w:basedOn w:val="Normlny"/>
    <w:next w:val="Normlny"/>
    <w:link w:val="Nadpis7Char"/>
    <w:uiPriority w:val="9"/>
    <w:semiHidden/>
    <w:unhideWhenUsed/>
    <w:qFormat/>
    <w:rsid w:val="00150756"/>
    <w:pPr>
      <w:keepNext/>
      <w:keepLines/>
      <w:numPr>
        <w:ilvl w:val="6"/>
        <w:numId w:val="56"/>
      </w:numPr>
      <w:spacing w:before="40" w:after="0"/>
      <w:outlineLvl w:val="6"/>
    </w:pPr>
    <w:rPr>
      <w:rFonts w:ascii="Arial Narrow" w:eastAsiaTheme="majorEastAsia" w:hAnsi="Arial Narrow" w:cstheme="majorBidi"/>
      <w:color w:val="595959" w:themeColor="text1" w:themeTint="A6"/>
      <w:kern w:val="2"/>
      <w:sz w:val="20"/>
      <w14:ligatures w14:val="standardContextual"/>
    </w:rPr>
  </w:style>
  <w:style w:type="paragraph" w:styleId="Nadpis8">
    <w:name w:val="heading 8"/>
    <w:basedOn w:val="Normlny"/>
    <w:next w:val="Normlny"/>
    <w:link w:val="Nadpis8Char"/>
    <w:uiPriority w:val="9"/>
    <w:semiHidden/>
    <w:unhideWhenUsed/>
    <w:qFormat/>
    <w:rsid w:val="00150756"/>
    <w:pPr>
      <w:keepNext/>
      <w:keepLines/>
      <w:numPr>
        <w:ilvl w:val="7"/>
        <w:numId w:val="56"/>
      </w:numPr>
      <w:spacing w:after="0"/>
      <w:outlineLvl w:val="7"/>
    </w:pPr>
    <w:rPr>
      <w:rFonts w:ascii="Arial Narrow" w:eastAsiaTheme="majorEastAsia" w:hAnsi="Arial Narrow" w:cstheme="majorBidi"/>
      <w:i/>
      <w:iCs/>
      <w:color w:val="272727" w:themeColor="text1" w:themeTint="D8"/>
      <w:kern w:val="2"/>
      <w:sz w:val="20"/>
      <w14:ligatures w14:val="standardContextual"/>
    </w:rPr>
  </w:style>
  <w:style w:type="paragraph" w:styleId="Nadpis9">
    <w:name w:val="heading 9"/>
    <w:basedOn w:val="Normlny"/>
    <w:next w:val="Normlny"/>
    <w:link w:val="Nadpis9Char"/>
    <w:uiPriority w:val="9"/>
    <w:semiHidden/>
    <w:unhideWhenUsed/>
    <w:qFormat/>
    <w:rsid w:val="00150756"/>
    <w:pPr>
      <w:keepNext/>
      <w:keepLines/>
      <w:numPr>
        <w:ilvl w:val="8"/>
        <w:numId w:val="56"/>
      </w:numPr>
      <w:spacing w:after="0"/>
      <w:outlineLvl w:val="8"/>
    </w:pPr>
    <w:rPr>
      <w:rFonts w:ascii="Arial Narrow" w:eastAsiaTheme="majorEastAsia" w:hAnsi="Arial Narrow" w:cstheme="majorBidi"/>
      <w:color w:val="272727" w:themeColor="text1" w:themeTint="D8"/>
      <w:kern w:val="2"/>
      <w:sz w:val="20"/>
      <w14:ligatures w14:val="standardContextual"/>
    </w:rPr>
  </w:style>
  <w:style w:type="character" w:default="1" w:styleId="Predvolenpsmoodseku">
    <w:name w:val="Default Paragraph Font"/>
    <w:uiPriority w:val="1"/>
    <w:semiHidden/>
    <w:unhideWhenUsed/>
  </w:style>
  <w:style w:type="table" w:default="1" w:styleId="Normlnatabuka">
    <w:name w:val="Normal Table"/>
    <w:uiPriority w:val="99"/>
    <w:semiHidden/>
    <w:unhideWhenUsed/>
    <w:tblPr>
      <w:tblInd w:w="0" w:type="dxa"/>
      <w:tblCellMar>
        <w:top w:w="0" w:type="dxa"/>
        <w:left w:w="108" w:type="dxa"/>
        <w:bottom w:w="0" w:type="dxa"/>
        <w:right w:w="108" w:type="dxa"/>
      </w:tblCellMar>
    </w:tblPr>
  </w:style>
  <w:style w:type="numbering" w:default="1" w:styleId="Bezzoznamu">
    <w:name w:val="No List"/>
    <w:uiPriority w:val="99"/>
    <w:semiHidden/>
    <w:unhideWhenUsed/>
  </w:style>
  <w:style w:type="paragraph" w:customStyle="1" w:styleId="msonormal0">
    <w:name w:val="msonormal"/>
    <w:basedOn w:val="Normlny"/>
    <w:rsid w:val="00982E24"/>
    <w:pPr>
      <w:spacing w:before="100" w:beforeAutospacing="1" w:after="100" w:afterAutospacing="1" w:line="240" w:lineRule="auto"/>
    </w:pPr>
    <w:rPr>
      <w:rFonts w:ascii="Times New Roman" w:eastAsia="Times New Roman" w:hAnsi="Times New Roman" w:cs="Times New Roman"/>
      <w:sz w:val="24"/>
      <w:szCs w:val="24"/>
      <w:lang w:eastAsia="sk-SK"/>
    </w:rPr>
  </w:style>
  <w:style w:type="paragraph" w:customStyle="1" w:styleId="paragraph">
    <w:name w:val="paragraph"/>
    <w:basedOn w:val="Normlny"/>
    <w:rsid w:val="00982E24"/>
    <w:pPr>
      <w:spacing w:before="100" w:beforeAutospacing="1" w:after="100" w:afterAutospacing="1" w:line="240" w:lineRule="auto"/>
    </w:pPr>
    <w:rPr>
      <w:rFonts w:ascii="Times New Roman" w:eastAsia="Times New Roman" w:hAnsi="Times New Roman" w:cs="Times New Roman"/>
      <w:sz w:val="24"/>
      <w:szCs w:val="24"/>
      <w:lang w:eastAsia="sk-SK"/>
    </w:rPr>
  </w:style>
  <w:style w:type="character" w:customStyle="1" w:styleId="eop">
    <w:name w:val="eop"/>
    <w:basedOn w:val="Predvolenpsmoodseku"/>
    <w:rsid w:val="00982E24"/>
  </w:style>
  <w:style w:type="character" w:customStyle="1" w:styleId="textrun">
    <w:name w:val="textrun"/>
    <w:basedOn w:val="Predvolenpsmoodseku"/>
    <w:rsid w:val="00982E24"/>
  </w:style>
  <w:style w:type="character" w:customStyle="1" w:styleId="normaltextrun">
    <w:name w:val="normaltextrun"/>
    <w:basedOn w:val="Predvolenpsmoodseku"/>
    <w:rsid w:val="00982E24"/>
  </w:style>
  <w:style w:type="character" w:customStyle="1" w:styleId="linebreakblob">
    <w:name w:val="linebreakblob"/>
    <w:basedOn w:val="Predvolenpsmoodseku"/>
    <w:rsid w:val="00982E24"/>
  </w:style>
  <w:style w:type="character" w:customStyle="1" w:styleId="scxw182711476">
    <w:name w:val="scxw182711476"/>
    <w:basedOn w:val="Predvolenpsmoodseku"/>
    <w:rsid w:val="00982E24"/>
  </w:style>
  <w:style w:type="character" w:customStyle="1" w:styleId="tabrun">
    <w:name w:val="tabrun"/>
    <w:basedOn w:val="Predvolenpsmoodseku"/>
    <w:rsid w:val="00982E24"/>
  </w:style>
  <w:style w:type="character" w:customStyle="1" w:styleId="tabchar">
    <w:name w:val="tabchar"/>
    <w:basedOn w:val="Predvolenpsmoodseku"/>
    <w:rsid w:val="00982E24"/>
  </w:style>
  <w:style w:type="character" w:customStyle="1" w:styleId="tableaderchars">
    <w:name w:val="tableaderchars"/>
    <w:basedOn w:val="Predvolenpsmoodseku"/>
    <w:rsid w:val="00982E24"/>
  </w:style>
  <w:style w:type="character" w:customStyle="1" w:styleId="fieldrange">
    <w:name w:val="fieldrange"/>
    <w:basedOn w:val="Predvolenpsmoodseku"/>
    <w:rsid w:val="00982E24"/>
  </w:style>
  <w:style w:type="character" w:customStyle="1" w:styleId="trackchangetextinsertion">
    <w:name w:val="trackchangetextinsertion"/>
    <w:basedOn w:val="Predvolenpsmoodseku"/>
    <w:rsid w:val="00982E24"/>
  </w:style>
  <w:style w:type="character" w:customStyle="1" w:styleId="trackchangetextdeletionmarker">
    <w:name w:val="trackchangetextdeletionmarker"/>
    <w:basedOn w:val="Predvolenpsmoodseku"/>
    <w:rsid w:val="00982E24"/>
  </w:style>
  <w:style w:type="character" w:customStyle="1" w:styleId="pagebreakblob">
    <w:name w:val="pagebreakblob"/>
    <w:basedOn w:val="Predvolenpsmoodseku"/>
    <w:rsid w:val="00982E24"/>
  </w:style>
  <w:style w:type="character" w:customStyle="1" w:styleId="pagebreaktextspan">
    <w:name w:val="pagebreaktextspan"/>
    <w:basedOn w:val="Predvolenpsmoodseku"/>
    <w:rsid w:val="00982E24"/>
  </w:style>
  <w:style w:type="character" w:customStyle="1" w:styleId="pagebreakborderspan">
    <w:name w:val="pagebreakborderspan"/>
    <w:basedOn w:val="Predvolenpsmoodseku"/>
    <w:rsid w:val="00982E24"/>
  </w:style>
  <w:style w:type="paragraph" w:styleId="Hlavika">
    <w:name w:val="header"/>
    <w:basedOn w:val="Normlny"/>
    <w:link w:val="HlavikaChar"/>
    <w:uiPriority w:val="99"/>
    <w:unhideWhenUsed/>
    <w:rsid w:val="00982E24"/>
    <w:pPr>
      <w:tabs>
        <w:tab w:val="center" w:pos="4536"/>
        <w:tab w:val="right" w:pos="9072"/>
      </w:tabs>
      <w:spacing w:after="0" w:line="240" w:lineRule="auto"/>
    </w:pPr>
  </w:style>
  <w:style w:type="character" w:customStyle="1" w:styleId="HlavikaChar">
    <w:name w:val="Hlavička Char"/>
    <w:basedOn w:val="Predvolenpsmoodseku"/>
    <w:link w:val="Hlavika"/>
    <w:uiPriority w:val="99"/>
    <w:qFormat/>
    <w:rsid w:val="00982E24"/>
  </w:style>
  <w:style w:type="paragraph" w:styleId="Pta">
    <w:name w:val="footer"/>
    <w:basedOn w:val="Normlny"/>
    <w:link w:val="PtaChar"/>
    <w:uiPriority w:val="99"/>
    <w:unhideWhenUsed/>
    <w:rsid w:val="00982E24"/>
    <w:pPr>
      <w:tabs>
        <w:tab w:val="center" w:pos="4536"/>
        <w:tab w:val="right" w:pos="9072"/>
      </w:tabs>
      <w:spacing w:after="0" w:line="240" w:lineRule="auto"/>
    </w:pPr>
  </w:style>
  <w:style w:type="character" w:customStyle="1" w:styleId="PtaChar">
    <w:name w:val="Päta Char"/>
    <w:basedOn w:val="Predvolenpsmoodseku"/>
    <w:link w:val="Pta"/>
    <w:uiPriority w:val="99"/>
    <w:rsid w:val="00982E24"/>
  </w:style>
  <w:style w:type="character" w:styleId="Odkaznakomentr">
    <w:name w:val="annotation reference"/>
    <w:basedOn w:val="Predvolenpsmoodseku"/>
    <w:uiPriority w:val="99"/>
    <w:unhideWhenUsed/>
    <w:qFormat/>
    <w:rsid w:val="00982E24"/>
    <w:rPr>
      <w:sz w:val="16"/>
      <w:szCs w:val="16"/>
    </w:rPr>
  </w:style>
  <w:style w:type="paragraph" w:styleId="Textkomentra">
    <w:name w:val="annotation text"/>
    <w:aliases w:val="Char"/>
    <w:basedOn w:val="Normlny"/>
    <w:link w:val="TextkomentraChar"/>
    <w:uiPriority w:val="99"/>
    <w:unhideWhenUsed/>
    <w:qFormat/>
    <w:rsid w:val="00982E24"/>
    <w:pPr>
      <w:spacing w:line="240" w:lineRule="auto"/>
    </w:pPr>
    <w:rPr>
      <w:sz w:val="20"/>
      <w:szCs w:val="20"/>
    </w:rPr>
  </w:style>
  <w:style w:type="character" w:customStyle="1" w:styleId="TextkomentraChar">
    <w:name w:val="Text komentára Char"/>
    <w:aliases w:val="Char Char"/>
    <w:basedOn w:val="Predvolenpsmoodseku"/>
    <w:link w:val="Textkomentra"/>
    <w:uiPriority w:val="99"/>
    <w:qFormat/>
    <w:rsid w:val="00982E24"/>
    <w:rPr>
      <w:sz w:val="20"/>
      <w:szCs w:val="20"/>
    </w:rPr>
  </w:style>
  <w:style w:type="paragraph" w:styleId="Predmetkomentra">
    <w:name w:val="annotation subject"/>
    <w:basedOn w:val="Textkomentra"/>
    <w:next w:val="Textkomentra"/>
    <w:link w:val="PredmetkomentraChar"/>
    <w:uiPriority w:val="99"/>
    <w:semiHidden/>
    <w:unhideWhenUsed/>
    <w:rsid w:val="00982E24"/>
    <w:rPr>
      <w:b/>
      <w:bCs/>
    </w:rPr>
  </w:style>
  <w:style w:type="character" w:customStyle="1" w:styleId="PredmetkomentraChar">
    <w:name w:val="Predmet komentára Char"/>
    <w:basedOn w:val="TextkomentraChar"/>
    <w:link w:val="Predmetkomentra"/>
    <w:uiPriority w:val="99"/>
    <w:semiHidden/>
    <w:rsid w:val="00982E24"/>
    <w:rPr>
      <w:b/>
      <w:bCs/>
      <w:sz w:val="20"/>
      <w:szCs w:val="20"/>
    </w:rPr>
  </w:style>
  <w:style w:type="paragraph" w:styleId="Textbubliny">
    <w:name w:val="Balloon Text"/>
    <w:basedOn w:val="Normlny"/>
    <w:link w:val="TextbublinyChar"/>
    <w:uiPriority w:val="99"/>
    <w:semiHidden/>
    <w:unhideWhenUsed/>
    <w:rsid w:val="00982E24"/>
    <w:pPr>
      <w:spacing w:after="0" w:line="240" w:lineRule="auto"/>
    </w:pPr>
    <w:rPr>
      <w:rFonts w:ascii="Segoe UI" w:hAnsi="Segoe UI" w:cs="Segoe UI"/>
      <w:sz w:val="18"/>
      <w:szCs w:val="18"/>
    </w:rPr>
  </w:style>
  <w:style w:type="character" w:customStyle="1" w:styleId="TextbublinyChar">
    <w:name w:val="Text bubliny Char"/>
    <w:basedOn w:val="Predvolenpsmoodseku"/>
    <w:link w:val="Textbubliny"/>
    <w:uiPriority w:val="99"/>
    <w:semiHidden/>
    <w:rsid w:val="00982E24"/>
    <w:rPr>
      <w:rFonts w:ascii="Segoe UI" w:hAnsi="Segoe UI" w:cs="Segoe UI"/>
      <w:sz w:val="18"/>
      <w:szCs w:val="18"/>
    </w:rPr>
  </w:style>
  <w:style w:type="character" w:styleId="Hypertextovprepojenie">
    <w:name w:val="Hyperlink"/>
    <w:basedOn w:val="Predvolenpsmoodseku"/>
    <w:uiPriority w:val="99"/>
    <w:unhideWhenUsed/>
    <w:rsid w:val="000B0D54"/>
    <w:rPr>
      <w:color w:val="0000FF"/>
      <w:u w:val="single"/>
    </w:rPr>
  </w:style>
  <w:style w:type="paragraph" w:styleId="Odsekzoznamu">
    <w:name w:val="List Paragraph"/>
    <w:aliases w:val="Odsek zoznamu2,ODRAZKY PRVA UROVEN,body,Bullet Number,lp1,lp11,List Paragraph11,Bullet 1,Use Case List Paragraph,Odsek,Colorful List - Accent 11,List Paragraph,Tabuľka,15_Cislovanie,Odražka 1,body 2,Lista 1,Odsek a),cp_Odstavec se seznamem"/>
    <w:basedOn w:val="Normlny"/>
    <w:link w:val="OdsekzoznamuChar"/>
    <w:uiPriority w:val="34"/>
    <w:qFormat/>
    <w:rsid w:val="006A08FA"/>
    <w:pPr>
      <w:ind w:left="720"/>
      <w:contextualSpacing/>
    </w:pPr>
  </w:style>
  <w:style w:type="paragraph" w:customStyle="1" w:styleId="MLNadpislnku">
    <w:name w:val="ML Nadpis článku"/>
    <w:basedOn w:val="Normlny"/>
    <w:qFormat/>
    <w:rsid w:val="00C258EE"/>
    <w:pPr>
      <w:keepNext/>
      <w:numPr>
        <w:numId w:val="13"/>
      </w:numPr>
      <w:spacing w:before="480" w:after="120" w:line="280" w:lineRule="exact"/>
      <w:outlineLvl w:val="0"/>
    </w:pPr>
    <w:rPr>
      <w:rFonts w:cstheme="minorHAnsi"/>
      <w:b/>
    </w:rPr>
  </w:style>
  <w:style w:type="paragraph" w:customStyle="1" w:styleId="MLOdsek">
    <w:name w:val="ML Odsek"/>
    <w:basedOn w:val="Normlny"/>
    <w:link w:val="MLOdsekChar"/>
    <w:qFormat/>
    <w:rsid w:val="00C258EE"/>
    <w:pPr>
      <w:numPr>
        <w:ilvl w:val="1"/>
        <w:numId w:val="13"/>
      </w:numPr>
      <w:spacing w:after="120" w:line="280" w:lineRule="atLeast"/>
      <w:jc w:val="both"/>
    </w:pPr>
    <w:rPr>
      <w:rFonts w:eastAsia="Times New Roman" w:cstheme="minorHAnsi"/>
      <w:lang w:eastAsia="cs-CZ"/>
    </w:rPr>
  </w:style>
  <w:style w:type="character" w:customStyle="1" w:styleId="MLOdsekChar">
    <w:name w:val="ML Odsek Char"/>
    <w:link w:val="MLOdsek"/>
    <w:rsid w:val="00C258EE"/>
    <w:rPr>
      <w:rFonts w:eastAsia="Times New Roman" w:cstheme="minorHAnsi"/>
      <w:lang w:eastAsia="cs-CZ"/>
    </w:rPr>
  </w:style>
  <w:style w:type="character" w:customStyle="1" w:styleId="OdsekzoznamuChar">
    <w:name w:val="Odsek zoznamu Char"/>
    <w:aliases w:val="Odsek zoznamu2 Char,ODRAZKY PRVA UROVEN Char,body Char,Bullet Number Char,lp1 Char,lp11 Char,List Paragraph11 Char,Bullet 1 Char,Use Case List Paragraph Char,Odsek Char,Colorful List - Accent 11 Char,List Paragraph Char,Tabuľka Char"/>
    <w:link w:val="Odsekzoznamu"/>
    <w:uiPriority w:val="34"/>
    <w:qFormat/>
    <w:locked/>
    <w:rsid w:val="00B50655"/>
  </w:style>
  <w:style w:type="paragraph" w:styleId="Nzov">
    <w:name w:val="Title"/>
    <w:basedOn w:val="Normlny"/>
    <w:next w:val="Normlny"/>
    <w:link w:val="NzovChar"/>
    <w:uiPriority w:val="10"/>
    <w:qFormat/>
    <w:rsid w:val="00D654BE"/>
    <w:pPr>
      <w:spacing w:after="120" w:line="240" w:lineRule="auto"/>
      <w:contextualSpacing/>
      <w:jc w:val="both"/>
    </w:pPr>
    <w:rPr>
      <w:rFonts w:asciiTheme="majorHAnsi" w:eastAsiaTheme="majorEastAsia" w:hAnsiTheme="majorHAnsi" w:cstheme="majorBidi"/>
      <w:spacing w:val="-10"/>
      <w:kern w:val="28"/>
      <w:sz w:val="56"/>
      <w:szCs w:val="56"/>
      <w:lang w:eastAsia="cs-CZ"/>
    </w:rPr>
  </w:style>
  <w:style w:type="character" w:customStyle="1" w:styleId="NzovChar">
    <w:name w:val="Názov Char"/>
    <w:basedOn w:val="Predvolenpsmoodseku"/>
    <w:link w:val="Nzov"/>
    <w:uiPriority w:val="10"/>
    <w:rsid w:val="00D654BE"/>
    <w:rPr>
      <w:rFonts w:asciiTheme="majorHAnsi" w:eastAsiaTheme="majorEastAsia" w:hAnsiTheme="majorHAnsi" w:cstheme="majorBidi"/>
      <w:spacing w:val="-10"/>
      <w:kern w:val="28"/>
      <w:sz w:val="56"/>
      <w:szCs w:val="56"/>
      <w:lang w:eastAsia="cs-CZ"/>
    </w:rPr>
  </w:style>
  <w:style w:type="character" w:customStyle="1" w:styleId="ui-provider">
    <w:name w:val="ui-provider"/>
    <w:basedOn w:val="Predvolenpsmoodseku"/>
    <w:rsid w:val="00DD31A6"/>
  </w:style>
  <w:style w:type="table" w:styleId="Mriekatabuky">
    <w:name w:val="Table Grid"/>
    <w:aliases w:val="Deloitte table 3"/>
    <w:basedOn w:val="Normlnatabuka"/>
    <w:uiPriority w:val="59"/>
    <w:rsid w:val="00DD31A6"/>
    <w:pPr>
      <w:spacing w:before="40" w:after="40" w:line="240" w:lineRule="auto"/>
      <w:jc w:val="both"/>
    </w:pPr>
    <w:rPr>
      <w:rFonts w:ascii="Times New Roman" w:eastAsia="Times New Roman" w:hAnsi="Times New Roman" w:cs="Times New Roman"/>
      <w:sz w:val="20"/>
      <w:szCs w:val="20"/>
      <w:lang w:eastAsia="sk-SK"/>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Revzia">
    <w:name w:val="Revision"/>
    <w:hidden/>
    <w:uiPriority w:val="99"/>
    <w:semiHidden/>
    <w:rsid w:val="00153310"/>
    <w:pPr>
      <w:spacing w:after="0" w:line="240" w:lineRule="auto"/>
    </w:pPr>
  </w:style>
  <w:style w:type="character" w:styleId="Nevyrieenzmienka">
    <w:name w:val="Unresolved Mention"/>
    <w:basedOn w:val="Predvolenpsmoodseku"/>
    <w:uiPriority w:val="99"/>
    <w:semiHidden/>
    <w:unhideWhenUsed/>
    <w:rsid w:val="00153310"/>
    <w:rPr>
      <w:color w:val="605E5C"/>
      <w:shd w:val="clear" w:color="auto" w:fill="E1DFDD"/>
    </w:rPr>
  </w:style>
  <w:style w:type="paragraph" w:customStyle="1" w:styleId="Default">
    <w:name w:val="Default"/>
    <w:basedOn w:val="Normlny"/>
    <w:uiPriority w:val="99"/>
    <w:rsid w:val="08AF3D92"/>
    <w:pPr>
      <w:spacing w:after="0" w:line="240" w:lineRule="auto"/>
    </w:pPr>
    <w:rPr>
      <w:rFonts w:eastAsiaTheme="minorEastAsia"/>
      <w:color w:val="000000" w:themeColor="text1"/>
      <w:sz w:val="24"/>
      <w:szCs w:val="24"/>
    </w:rPr>
  </w:style>
  <w:style w:type="character" w:customStyle="1" w:styleId="Zkladntext">
    <w:name w:val="Základný text_"/>
    <w:basedOn w:val="Predvolenpsmoodseku"/>
    <w:link w:val="Zkladntext1"/>
    <w:rsid w:val="00E33396"/>
    <w:rPr>
      <w:rFonts w:ascii="Times New Roman" w:eastAsia="Times New Roman" w:hAnsi="Times New Roman" w:cs="Times New Roman"/>
    </w:rPr>
  </w:style>
  <w:style w:type="paragraph" w:customStyle="1" w:styleId="Zkladntext1">
    <w:name w:val="Základný text1"/>
    <w:basedOn w:val="Normlny"/>
    <w:link w:val="Zkladntext"/>
    <w:rsid w:val="00E33396"/>
    <w:pPr>
      <w:widowControl w:val="0"/>
      <w:spacing w:after="0" w:line="262" w:lineRule="auto"/>
    </w:pPr>
    <w:rPr>
      <w:rFonts w:ascii="Times New Roman" w:eastAsia="Times New Roman" w:hAnsi="Times New Roman" w:cs="Times New Roman"/>
    </w:rPr>
  </w:style>
  <w:style w:type="paragraph" w:customStyle="1" w:styleId="Style7">
    <w:name w:val="Style7"/>
    <w:basedOn w:val="Normlny"/>
    <w:uiPriority w:val="99"/>
    <w:rsid w:val="006D62DF"/>
    <w:pPr>
      <w:widowControl w:val="0"/>
      <w:autoSpaceDE w:val="0"/>
      <w:autoSpaceDN w:val="0"/>
      <w:adjustRightInd w:val="0"/>
      <w:spacing w:after="0" w:line="274" w:lineRule="exact"/>
      <w:jc w:val="both"/>
    </w:pPr>
    <w:rPr>
      <w:rFonts w:ascii="Times New Roman" w:eastAsia="Times New Roman" w:hAnsi="Times New Roman" w:cs="Times New Roman"/>
      <w:sz w:val="24"/>
      <w:szCs w:val="24"/>
      <w:lang w:eastAsia="sk-SK"/>
    </w:rPr>
  </w:style>
  <w:style w:type="character" w:customStyle="1" w:styleId="FontStyle27">
    <w:name w:val="Font Style27"/>
    <w:uiPriority w:val="99"/>
    <w:rsid w:val="006D62DF"/>
    <w:rPr>
      <w:rFonts w:ascii="Arial Narrow" w:hAnsi="Arial Narrow"/>
      <w:color w:val="000000"/>
      <w:sz w:val="18"/>
    </w:rPr>
  </w:style>
  <w:style w:type="table" w:customStyle="1" w:styleId="Mriekatabuky1">
    <w:name w:val="Mriežka tabuľky1"/>
    <w:basedOn w:val="Normlnatabuka"/>
    <w:next w:val="Mriekatabuky"/>
    <w:uiPriority w:val="39"/>
    <w:rsid w:val="00A0686C"/>
    <w:pPr>
      <w:spacing w:after="0" w:line="240" w:lineRule="auto"/>
    </w:pPr>
    <w:rPr>
      <w:rFonts w:ascii="Calibri" w:eastAsia="Calibri" w:hAnsi="Calibri" w:cs="Times New Roman"/>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Nadpis1Char">
    <w:name w:val="Nadpis 1 Char"/>
    <w:basedOn w:val="Predvolenpsmoodseku"/>
    <w:link w:val="Nadpis1"/>
    <w:uiPriority w:val="9"/>
    <w:rsid w:val="00150756"/>
    <w:rPr>
      <w:rFonts w:ascii="Arial Narrow" w:eastAsiaTheme="majorEastAsia" w:hAnsi="Arial Narrow" w:cstheme="majorBidi"/>
      <w:b/>
      <w:color w:val="2E74B5" w:themeColor="accent1" w:themeShade="BF"/>
      <w:kern w:val="2"/>
      <w:sz w:val="28"/>
      <w:szCs w:val="40"/>
      <w14:ligatures w14:val="standardContextual"/>
    </w:rPr>
  </w:style>
  <w:style w:type="character" w:customStyle="1" w:styleId="Nadpis2Char">
    <w:name w:val="Nadpis 2 Char"/>
    <w:basedOn w:val="Predvolenpsmoodseku"/>
    <w:link w:val="Nadpis2"/>
    <w:uiPriority w:val="9"/>
    <w:rsid w:val="0040446F"/>
    <w:rPr>
      <w:rFonts w:ascii="Arial Narrow" w:eastAsiaTheme="majorEastAsia" w:hAnsi="Arial Narrow" w:cstheme="majorBidi"/>
      <w:b/>
      <w:kern w:val="2"/>
      <w:sz w:val="24"/>
      <w:szCs w:val="24"/>
      <w14:ligatures w14:val="standardContextual"/>
    </w:rPr>
  </w:style>
  <w:style w:type="character" w:customStyle="1" w:styleId="Nadpis3Char">
    <w:name w:val="Nadpis 3 Char"/>
    <w:basedOn w:val="Predvolenpsmoodseku"/>
    <w:link w:val="Nadpis3"/>
    <w:uiPriority w:val="9"/>
    <w:rsid w:val="00150756"/>
    <w:rPr>
      <w:rFonts w:ascii="Arial Narrow" w:eastAsiaTheme="majorEastAsia" w:hAnsi="Arial Narrow" w:cstheme="majorBidi"/>
      <w:b/>
      <w:color w:val="2E74B5" w:themeColor="accent1" w:themeShade="BF"/>
      <w:kern w:val="2"/>
      <w:sz w:val="24"/>
      <w:szCs w:val="28"/>
      <w14:ligatures w14:val="standardContextual"/>
    </w:rPr>
  </w:style>
  <w:style w:type="character" w:customStyle="1" w:styleId="Nadpis4Char">
    <w:name w:val="Nadpis 4 Char"/>
    <w:basedOn w:val="Predvolenpsmoodseku"/>
    <w:link w:val="Nadpis4"/>
    <w:uiPriority w:val="9"/>
    <w:rsid w:val="00150756"/>
    <w:rPr>
      <w:rFonts w:ascii="Arial Narrow" w:eastAsiaTheme="majorEastAsia" w:hAnsi="Arial Narrow" w:cstheme="majorBidi"/>
      <w:i/>
      <w:iCs/>
      <w:color w:val="2E74B5" w:themeColor="accent1" w:themeShade="BF"/>
      <w:kern w:val="2"/>
      <w:sz w:val="20"/>
      <w14:ligatures w14:val="standardContextual"/>
    </w:rPr>
  </w:style>
  <w:style w:type="character" w:customStyle="1" w:styleId="Nadpis5Char">
    <w:name w:val="Nadpis 5 Char"/>
    <w:basedOn w:val="Predvolenpsmoodseku"/>
    <w:link w:val="Nadpis5"/>
    <w:uiPriority w:val="9"/>
    <w:rsid w:val="00150756"/>
    <w:rPr>
      <w:rFonts w:ascii="Arial Narrow" w:eastAsiaTheme="majorEastAsia" w:hAnsi="Arial Narrow" w:cstheme="majorBidi"/>
      <w:color w:val="2E74B5" w:themeColor="accent1" w:themeShade="BF"/>
      <w:kern w:val="2"/>
      <w:sz w:val="20"/>
      <w14:ligatures w14:val="standardContextual"/>
    </w:rPr>
  </w:style>
  <w:style w:type="character" w:customStyle="1" w:styleId="Nadpis6Char">
    <w:name w:val="Nadpis 6 Char"/>
    <w:basedOn w:val="Predvolenpsmoodseku"/>
    <w:link w:val="Nadpis6"/>
    <w:uiPriority w:val="9"/>
    <w:semiHidden/>
    <w:rsid w:val="00150756"/>
    <w:rPr>
      <w:rFonts w:ascii="Arial Narrow" w:eastAsiaTheme="majorEastAsia" w:hAnsi="Arial Narrow" w:cstheme="majorBidi"/>
      <w:i/>
      <w:iCs/>
      <w:color w:val="595959" w:themeColor="text1" w:themeTint="A6"/>
      <w:kern w:val="2"/>
      <w:sz w:val="20"/>
      <w14:ligatures w14:val="standardContextual"/>
    </w:rPr>
  </w:style>
  <w:style w:type="character" w:customStyle="1" w:styleId="Nadpis7Char">
    <w:name w:val="Nadpis 7 Char"/>
    <w:basedOn w:val="Predvolenpsmoodseku"/>
    <w:link w:val="Nadpis7"/>
    <w:uiPriority w:val="9"/>
    <w:semiHidden/>
    <w:rsid w:val="00150756"/>
    <w:rPr>
      <w:rFonts w:ascii="Arial Narrow" w:eastAsiaTheme="majorEastAsia" w:hAnsi="Arial Narrow" w:cstheme="majorBidi"/>
      <w:color w:val="595959" w:themeColor="text1" w:themeTint="A6"/>
      <w:kern w:val="2"/>
      <w:sz w:val="20"/>
      <w14:ligatures w14:val="standardContextual"/>
    </w:rPr>
  </w:style>
  <w:style w:type="character" w:customStyle="1" w:styleId="Nadpis8Char">
    <w:name w:val="Nadpis 8 Char"/>
    <w:basedOn w:val="Predvolenpsmoodseku"/>
    <w:link w:val="Nadpis8"/>
    <w:uiPriority w:val="9"/>
    <w:semiHidden/>
    <w:rsid w:val="00150756"/>
    <w:rPr>
      <w:rFonts w:ascii="Arial Narrow" w:eastAsiaTheme="majorEastAsia" w:hAnsi="Arial Narrow" w:cstheme="majorBidi"/>
      <w:i/>
      <w:iCs/>
      <w:color w:val="272727" w:themeColor="text1" w:themeTint="D8"/>
      <w:kern w:val="2"/>
      <w:sz w:val="20"/>
      <w14:ligatures w14:val="standardContextual"/>
    </w:rPr>
  </w:style>
  <w:style w:type="character" w:customStyle="1" w:styleId="Nadpis9Char">
    <w:name w:val="Nadpis 9 Char"/>
    <w:basedOn w:val="Predvolenpsmoodseku"/>
    <w:link w:val="Nadpis9"/>
    <w:uiPriority w:val="9"/>
    <w:semiHidden/>
    <w:rsid w:val="00150756"/>
    <w:rPr>
      <w:rFonts w:ascii="Arial Narrow" w:eastAsiaTheme="majorEastAsia" w:hAnsi="Arial Narrow" w:cstheme="majorBidi"/>
      <w:color w:val="272727" w:themeColor="text1" w:themeTint="D8"/>
      <w:kern w:val="2"/>
      <w:sz w:val="20"/>
      <w14:ligatures w14:val="standardContextual"/>
    </w:rPr>
  </w:style>
  <w:style w:type="paragraph" w:styleId="Podtitul">
    <w:name w:val="Subtitle"/>
    <w:basedOn w:val="Normlny"/>
    <w:next w:val="Normlny"/>
    <w:link w:val="PodtitulChar"/>
    <w:uiPriority w:val="11"/>
    <w:qFormat/>
    <w:rsid w:val="00150756"/>
    <w:pPr>
      <w:numPr>
        <w:ilvl w:val="1"/>
      </w:numPr>
    </w:pPr>
    <w:rPr>
      <w:rFonts w:ascii="Arial Narrow" w:eastAsiaTheme="majorEastAsia" w:hAnsi="Arial Narrow" w:cstheme="majorBidi"/>
      <w:color w:val="595959" w:themeColor="text1" w:themeTint="A6"/>
      <w:spacing w:val="15"/>
      <w:kern w:val="2"/>
      <w:sz w:val="28"/>
      <w:szCs w:val="28"/>
      <w14:ligatures w14:val="standardContextual"/>
    </w:rPr>
  </w:style>
  <w:style w:type="character" w:customStyle="1" w:styleId="PodtitulChar">
    <w:name w:val="Podtitul Char"/>
    <w:basedOn w:val="Predvolenpsmoodseku"/>
    <w:link w:val="Podtitul"/>
    <w:uiPriority w:val="11"/>
    <w:rsid w:val="00150756"/>
    <w:rPr>
      <w:rFonts w:ascii="Arial Narrow" w:eastAsiaTheme="majorEastAsia" w:hAnsi="Arial Narrow" w:cstheme="majorBidi"/>
      <w:color w:val="595959" w:themeColor="text1" w:themeTint="A6"/>
      <w:spacing w:val="15"/>
      <w:kern w:val="2"/>
      <w:sz w:val="28"/>
      <w:szCs w:val="28"/>
      <w14:ligatures w14:val="standardContextual"/>
    </w:rPr>
  </w:style>
  <w:style w:type="paragraph" w:styleId="Citcia">
    <w:name w:val="Quote"/>
    <w:basedOn w:val="Normlny"/>
    <w:next w:val="Normlny"/>
    <w:link w:val="CitciaChar"/>
    <w:uiPriority w:val="29"/>
    <w:qFormat/>
    <w:rsid w:val="00150756"/>
    <w:pPr>
      <w:spacing w:before="160"/>
      <w:jc w:val="center"/>
    </w:pPr>
    <w:rPr>
      <w:rFonts w:ascii="Arial Narrow" w:hAnsi="Arial Narrow"/>
      <w:i/>
      <w:iCs/>
      <w:color w:val="404040" w:themeColor="text1" w:themeTint="BF"/>
      <w:kern w:val="2"/>
      <w:sz w:val="20"/>
      <w14:ligatures w14:val="standardContextual"/>
    </w:rPr>
  </w:style>
  <w:style w:type="character" w:customStyle="1" w:styleId="CitciaChar">
    <w:name w:val="Citácia Char"/>
    <w:basedOn w:val="Predvolenpsmoodseku"/>
    <w:link w:val="Citcia"/>
    <w:uiPriority w:val="29"/>
    <w:rsid w:val="00150756"/>
    <w:rPr>
      <w:rFonts w:ascii="Arial Narrow" w:hAnsi="Arial Narrow"/>
      <w:i/>
      <w:iCs/>
      <w:color w:val="404040" w:themeColor="text1" w:themeTint="BF"/>
      <w:kern w:val="2"/>
      <w:sz w:val="20"/>
      <w14:ligatures w14:val="standardContextual"/>
    </w:rPr>
  </w:style>
  <w:style w:type="character" w:styleId="Intenzvnezvraznenie">
    <w:name w:val="Intense Emphasis"/>
    <w:basedOn w:val="Predvolenpsmoodseku"/>
    <w:uiPriority w:val="21"/>
    <w:qFormat/>
    <w:rsid w:val="00150756"/>
    <w:rPr>
      <w:i/>
      <w:iCs/>
      <w:color w:val="2E74B5" w:themeColor="accent1" w:themeShade="BF"/>
    </w:rPr>
  </w:style>
  <w:style w:type="paragraph" w:styleId="Zvraznencitcia">
    <w:name w:val="Intense Quote"/>
    <w:basedOn w:val="Normlny"/>
    <w:next w:val="Normlny"/>
    <w:link w:val="ZvraznencitciaChar"/>
    <w:uiPriority w:val="30"/>
    <w:qFormat/>
    <w:rsid w:val="00150756"/>
    <w:pPr>
      <w:pBdr>
        <w:top w:val="single" w:sz="4" w:space="10" w:color="2E74B5" w:themeColor="accent1" w:themeShade="BF"/>
        <w:bottom w:val="single" w:sz="4" w:space="10" w:color="2E74B5" w:themeColor="accent1" w:themeShade="BF"/>
      </w:pBdr>
      <w:spacing w:before="360" w:after="360"/>
      <w:ind w:left="864" w:right="864"/>
      <w:jc w:val="center"/>
    </w:pPr>
    <w:rPr>
      <w:rFonts w:ascii="Arial Narrow" w:hAnsi="Arial Narrow"/>
      <w:i/>
      <w:iCs/>
      <w:color w:val="2E74B5" w:themeColor="accent1" w:themeShade="BF"/>
      <w:kern w:val="2"/>
      <w:sz w:val="20"/>
      <w14:ligatures w14:val="standardContextual"/>
    </w:rPr>
  </w:style>
  <w:style w:type="character" w:customStyle="1" w:styleId="ZvraznencitciaChar">
    <w:name w:val="Zvýraznená citácia Char"/>
    <w:basedOn w:val="Predvolenpsmoodseku"/>
    <w:link w:val="Zvraznencitcia"/>
    <w:uiPriority w:val="30"/>
    <w:rsid w:val="00150756"/>
    <w:rPr>
      <w:rFonts w:ascii="Arial Narrow" w:hAnsi="Arial Narrow"/>
      <w:i/>
      <w:iCs/>
      <w:color w:val="2E74B5" w:themeColor="accent1" w:themeShade="BF"/>
      <w:kern w:val="2"/>
      <w:sz w:val="20"/>
      <w14:ligatures w14:val="standardContextual"/>
    </w:rPr>
  </w:style>
  <w:style w:type="character" w:styleId="Zvraznenodkaz">
    <w:name w:val="Intense Reference"/>
    <w:basedOn w:val="Predvolenpsmoodseku"/>
    <w:uiPriority w:val="32"/>
    <w:qFormat/>
    <w:rsid w:val="00150756"/>
    <w:rPr>
      <w:b/>
      <w:bCs/>
      <w:smallCaps/>
      <w:color w:val="2E74B5" w:themeColor="accent1" w:themeShade="BF"/>
      <w:spacing w:val="5"/>
    </w:rPr>
  </w:style>
  <w:style w:type="character" w:styleId="Vrazn">
    <w:name w:val="Strong"/>
    <w:uiPriority w:val="22"/>
    <w:qFormat/>
    <w:rsid w:val="00150756"/>
    <w:rPr>
      <w:b/>
      <w:bCs/>
    </w:rPr>
  </w:style>
  <w:style w:type="paragraph" w:customStyle="1" w:styleId="Bullet">
    <w:name w:val="Bullet"/>
    <w:basedOn w:val="Odsekzoznamu"/>
    <w:link w:val="BulletChar"/>
    <w:rsid w:val="00150756"/>
    <w:pPr>
      <w:numPr>
        <w:numId w:val="65"/>
      </w:numPr>
      <w:spacing w:after="0" w:line="240" w:lineRule="auto"/>
      <w:contextualSpacing w:val="0"/>
      <w:jc w:val="both"/>
    </w:pPr>
    <w:rPr>
      <w:rFonts w:ascii="Arial Narrow" w:eastAsia="MS Mincho" w:hAnsi="Arial Narrow" w:cs="Times New Roman"/>
      <w:sz w:val="20"/>
      <w:lang w:eastAsia="sk-SK"/>
    </w:rPr>
  </w:style>
  <w:style w:type="character" w:customStyle="1" w:styleId="BulletChar">
    <w:name w:val="Bullet Char"/>
    <w:basedOn w:val="Predvolenpsmoodseku"/>
    <w:link w:val="Bullet"/>
    <w:rsid w:val="00150756"/>
    <w:rPr>
      <w:rFonts w:ascii="Arial Narrow" w:eastAsia="MS Mincho" w:hAnsi="Arial Narrow" w:cs="Times New Roman"/>
      <w:sz w:val="20"/>
      <w:lang w:eastAsia="sk-SK"/>
    </w:rPr>
  </w:style>
  <w:style w:type="paragraph" w:customStyle="1" w:styleId="Svetlmriekazvraznenie31">
    <w:name w:val="Svetlá mriežka – zvýraznenie 31"/>
    <w:basedOn w:val="Normlny"/>
    <w:link w:val="Svetlmriekazvraznenie3Char"/>
    <w:uiPriority w:val="34"/>
    <w:qFormat/>
    <w:rsid w:val="00150756"/>
    <w:pPr>
      <w:pBdr>
        <w:top w:val="nil"/>
        <w:left w:val="nil"/>
        <w:bottom w:val="nil"/>
        <w:right w:val="nil"/>
        <w:between w:val="nil"/>
      </w:pBdr>
      <w:spacing w:before="120" w:after="0" w:line="240" w:lineRule="auto"/>
      <w:ind w:left="720"/>
      <w:contextualSpacing/>
      <w:jc w:val="both"/>
    </w:pPr>
    <w:rPr>
      <w:rFonts w:ascii="Arial Narrow" w:eastAsia="Arial Narrow" w:hAnsi="Arial Narrow" w:cs="Arial Narrow"/>
      <w:color w:val="000000"/>
      <w:sz w:val="20"/>
      <w:lang w:eastAsia="sk-SK"/>
    </w:rPr>
  </w:style>
  <w:style w:type="character" w:customStyle="1" w:styleId="Svetlmriekazvraznenie3Char">
    <w:name w:val="Svetlá mriežka – zvýraznenie 3 Char"/>
    <w:link w:val="Svetlmriekazvraznenie31"/>
    <w:uiPriority w:val="34"/>
    <w:locked/>
    <w:rsid w:val="00150756"/>
    <w:rPr>
      <w:rFonts w:ascii="Arial Narrow" w:eastAsia="Arial Narrow" w:hAnsi="Arial Narrow" w:cs="Arial Narrow"/>
      <w:color w:val="000000"/>
      <w:sz w:val="20"/>
      <w:lang w:eastAsia="sk-SK"/>
    </w:rPr>
  </w:style>
  <w:style w:type="paragraph" w:customStyle="1" w:styleId="Obrzok">
    <w:name w:val="Obrázok"/>
    <w:basedOn w:val="Normlny"/>
    <w:qFormat/>
    <w:rsid w:val="00150756"/>
    <w:pPr>
      <w:keepNext/>
      <w:numPr>
        <w:numId w:val="66"/>
      </w:numPr>
      <w:spacing w:before="120" w:after="0" w:line="240" w:lineRule="auto"/>
      <w:jc w:val="center"/>
    </w:pPr>
    <w:rPr>
      <w:rFonts w:ascii="Tahoma" w:eastAsia="Times New Roman" w:hAnsi="Tahoma" w:cs="Times New Roman"/>
      <w:color w:val="000000" w:themeColor="text1"/>
      <w:sz w:val="16"/>
      <w:szCs w:val="24"/>
      <w:lang w:eastAsia="sk-SK"/>
    </w:rPr>
  </w:style>
  <w:style w:type="paragraph" w:styleId="Popis">
    <w:name w:val="caption"/>
    <w:basedOn w:val="Normlny"/>
    <w:next w:val="Normlny"/>
    <w:link w:val="PopisChar"/>
    <w:uiPriority w:val="35"/>
    <w:qFormat/>
    <w:rsid w:val="00150756"/>
    <w:pPr>
      <w:numPr>
        <w:numId w:val="70"/>
      </w:numPr>
      <w:spacing w:before="120" w:after="200" w:line="240" w:lineRule="auto"/>
      <w:ind w:left="1276" w:hanging="992"/>
      <w:jc w:val="center"/>
    </w:pPr>
    <w:rPr>
      <w:rFonts w:ascii="Tahoma" w:eastAsia="Times New Roman" w:hAnsi="Tahoma" w:cs="Times New Roman"/>
      <w:iCs/>
      <w:sz w:val="16"/>
      <w:szCs w:val="18"/>
      <w:lang w:eastAsia="sk-SK"/>
    </w:rPr>
  </w:style>
  <w:style w:type="character" w:customStyle="1" w:styleId="PopisChar">
    <w:name w:val="Popis Char"/>
    <w:link w:val="Popis"/>
    <w:uiPriority w:val="35"/>
    <w:locked/>
    <w:rsid w:val="00150756"/>
    <w:rPr>
      <w:rFonts w:ascii="Tahoma" w:eastAsia="Times New Roman" w:hAnsi="Tahoma" w:cs="Times New Roman"/>
      <w:iCs/>
      <w:sz w:val="16"/>
      <w:szCs w:val="18"/>
      <w:lang w:eastAsia="sk-SK"/>
    </w:rPr>
  </w:style>
  <w:style w:type="paragraph" w:styleId="slovanzoznam">
    <w:name w:val="List Number"/>
    <w:basedOn w:val="Normlny"/>
    <w:qFormat/>
    <w:rsid w:val="00150756"/>
    <w:pPr>
      <w:numPr>
        <w:numId w:val="72"/>
      </w:numPr>
      <w:spacing w:before="60" w:after="0" w:line="240" w:lineRule="auto"/>
      <w:jc w:val="both"/>
    </w:pPr>
    <w:rPr>
      <w:rFonts w:eastAsia="Times New Roman" w:cs="Times New Roman"/>
      <w:sz w:val="20"/>
      <w:szCs w:val="24"/>
      <w:lang w:eastAsia="en-AU"/>
    </w:rPr>
  </w:style>
  <w:style w:type="character" w:styleId="Odkaznapoznmkupodiarou">
    <w:name w:val="footnote reference"/>
    <w:uiPriority w:val="99"/>
    <w:unhideWhenUsed/>
    <w:rsid w:val="00150756"/>
    <w:rPr>
      <w:vertAlign w:val="superscript"/>
    </w:rPr>
  </w:style>
  <w:style w:type="paragraph" w:customStyle="1" w:styleId="HlavikaTabuky">
    <w:name w:val="HlavičkaTabuľky"/>
    <w:basedOn w:val="Normlny"/>
    <w:qFormat/>
    <w:rsid w:val="00150756"/>
    <w:pPr>
      <w:spacing w:before="120" w:after="0" w:line="240" w:lineRule="auto"/>
      <w:jc w:val="both"/>
    </w:pPr>
    <w:rPr>
      <w:rFonts w:ascii="Tahoma" w:eastAsia="Times New Roman" w:hAnsi="Tahoma" w:cs="Times New Roman"/>
      <w:b/>
      <w:sz w:val="20"/>
      <w:szCs w:val="24"/>
      <w:lang w:eastAsia="sk-SK"/>
    </w:rPr>
  </w:style>
  <w:style w:type="paragraph" w:styleId="Zkladntext0">
    <w:name w:val="Body Text"/>
    <w:basedOn w:val="Normlny"/>
    <w:link w:val="ZkladntextChar"/>
    <w:uiPriority w:val="99"/>
    <w:unhideWhenUsed/>
    <w:rsid w:val="00150756"/>
    <w:pPr>
      <w:spacing w:before="120" w:after="120" w:line="240" w:lineRule="auto"/>
      <w:jc w:val="both"/>
    </w:pPr>
    <w:rPr>
      <w:rFonts w:ascii="Tahoma" w:eastAsia="Times New Roman" w:hAnsi="Tahoma" w:cs="Times New Roman"/>
      <w:sz w:val="20"/>
      <w:szCs w:val="24"/>
      <w:lang w:eastAsia="sk-SK"/>
    </w:rPr>
  </w:style>
  <w:style w:type="character" w:customStyle="1" w:styleId="ZkladntextChar">
    <w:name w:val="Základný text Char"/>
    <w:basedOn w:val="Predvolenpsmoodseku"/>
    <w:link w:val="Zkladntext0"/>
    <w:uiPriority w:val="99"/>
    <w:rsid w:val="00150756"/>
    <w:rPr>
      <w:rFonts w:ascii="Tahoma" w:eastAsia="Times New Roman" w:hAnsi="Tahoma" w:cs="Times New Roman"/>
      <w:sz w:val="20"/>
      <w:szCs w:val="24"/>
      <w:lang w:eastAsia="sk-SK"/>
    </w:rPr>
  </w:style>
  <w:style w:type="paragraph" w:styleId="Textpoznmkypodiarou">
    <w:name w:val="footnote text"/>
    <w:basedOn w:val="Normlny"/>
    <w:link w:val="TextpoznmkypodiarouChar"/>
    <w:uiPriority w:val="9"/>
    <w:unhideWhenUsed/>
    <w:rsid w:val="00150756"/>
    <w:pPr>
      <w:spacing w:before="120" w:after="0" w:line="240" w:lineRule="auto"/>
      <w:jc w:val="both"/>
    </w:pPr>
    <w:rPr>
      <w:rFonts w:ascii="Arial Narrow" w:eastAsia="Times New Roman" w:hAnsi="Arial Narrow" w:cs="Times New Roman"/>
      <w:sz w:val="20"/>
      <w:szCs w:val="24"/>
      <w:lang w:eastAsia="sk-SK"/>
    </w:rPr>
  </w:style>
  <w:style w:type="character" w:customStyle="1" w:styleId="TextpoznmkypodiarouChar">
    <w:name w:val="Text poznámky pod čiarou Char"/>
    <w:basedOn w:val="Predvolenpsmoodseku"/>
    <w:link w:val="Textpoznmkypodiarou"/>
    <w:uiPriority w:val="9"/>
    <w:rsid w:val="00150756"/>
    <w:rPr>
      <w:rFonts w:ascii="Arial Narrow" w:eastAsia="Times New Roman" w:hAnsi="Arial Narrow" w:cs="Times New Roman"/>
      <w:sz w:val="20"/>
      <w:szCs w:val="24"/>
      <w:lang w:eastAsia="sk-SK"/>
    </w:rPr>
  </w:style>
  <w:style w:type="numbering" w:customStyle="1" w:styleId="tl1">
    <w:name w:val="Štýl1"/>
    <w:uiPriority w:val="99"/>
    <w:rsid w:val="00150756"/>
    <w:pPr>
      <w:numPr>
        <w:numId w:val="80"/>
      </w:numPr>
    </w:pPr>
  </w:style>
  <w:style w:type="paragraph" w:styleId="Hlavikaobsahu">
    <w:name w:val="TOC Heading"/>
    <w:basedOn w:val="Nadpis1"/>
    <w:next w:val="Normlny"/>
    <w:uiPriority w:val="39"/>
    <w:unhideWhenUsed/>
    <w:qFormat/>
    <w:rsid w:val="00150756"/>
    <w:pPr>
      <w:numPr>
        <w:numId w:val="0"/>
      </w:numPr>
      <w:spacing w:before="240" w:after="0"/>
      <w:outlineLvl w:val="9"/>
    </w:pPr>
    <w:rPr>
      <w:rFonts w:asciiTheme="majorHAnsi" w:hAnsiTheme="majorHAnsi"/>
      <w:kern w:val="0"/>
      <w:sz w:val="32"/>
      <w:szCs w:val="32"/>
      <w:lang w:eastAsia="sk-SK"/>
      <w14:ligatures w14:val="none"/>
    </w:rPr>
  </w:style>
  <w:style w:type="paragraph" w:styleId="Obsah1">
    <w:name w:val="toc 1"/>
    <w:basedOn w:val="Normlny"/>
    <w:next w:val="Normlny"/>
    <w:autoRedefine/>
    <w:uiPriority w:val="39"/>
    <w:unhideWhenUsed/>
    <w:rsid w:val="00150756"/>
    <w:pPr>
      <w:spacing w:after="100"/>
    </w:pPr>
    <w:rPr>
      <w:rFonts w:ascii="Arial Narrow" w:hAnsi="Arial Narrow"/>
      <w:kern w:val="2"/>
      <w:sz w:val="20"/>
      <w14:ligatures w14:val="standardContextual"/>
    </w:rPr>
  </w:style>
  <w:style w:type="paragraph" w:styleId="Obsah2">
    <w:name w:val="toc 2"/>
    <w:basedOn w:val="Normlny"/>
    <w:next w:val="Normlny"/>
    <w:autoRedefine/>
    <w:uiPriority w:val="39"/>
    <w:unhideWhenUsed/>
    <w:rsid w:val="00150756"/>
    <w:pPr>
      <w:spacing w:after="100"/>
      <w:ind w:left="220"/>
    </w:pPr>
    <w:rPr>
      <w:rFonts w:ascii="Arial Narrow" w:hAnsi="Arial Narrow"/>
      <w:kern w:val="2"/>
      <w:sz w:val="20"/>
      <w14:ligatures w14:val="standardContextual"/>
    </w:rPr>
  </w:style>
  <w:style w:type="paragraph" w:styleId="Obsah3">
    <w:name w:val="toc 3"/>
    <w:basedOn w:val="Normlny"/>
    <w:next w:val="Normlny"/>
    <w:autoRedefine/>
    <w:uiPriority w:val="39"/>
    <w:unhideWhenUsed/>
    <w:rsid w:val="0085245C"/>
    <w:pPr>
      <w:tabs>
        <w:tab w:val="left" w:pos="990"/>
        <w:tab w:val="right" w:leader="dot" w:pos="9060"/>
      </w:tabs>
      <w:spacing w:after="100"/>
      <w:ind w:left="993" w:hanging="553"/>
      <w:jc w:val="both"/>
    </w:pPr>
    <w:rPr>
      <w:rFonts w:ascii="Arial Narrow" w:hAnsi="Arial Narrow"/>
      <w:kern w:val="2"/>
      <w:sz w:val="20"/>
      <w14:ligatures w14:val="standardContextual"/>
    </w:rPr>
  </w:style>
  <w:style w:type="paragraph" w:customStyle="1" w:styleId="Popisy">
    <w:name w:val="Popisy"/>
    <w:basedOn w:val="Popis"/>
    <w:link w:val="PopisyChar"/>
    <w:autoRedefine/>
    <w:qFormat/>
    <w:rsid w:val="00150756"/>
    <w:pPr>
      <w:numPr>
        <w:numId w:val="0"/>
      </w:numPr>
      <w:spacing w:before="0" w:after="120"/>
      <w:jc w:val="both"/>
    </w:pPr>
    <w:rPr>
      <w:rFonts w:cstheme="minorHAnsi"/>
      <w:i/>
      <w:iCs w:val="0"/>
      <w:sz w:val="20"/>
      <w:szCs w:val="20"/>
    </w:rPr>
  </w:style>
  <w:style w:type="paragraph" w:customStyle="1" w:styleId="odrkyguliky">
    <w:name w:val="odrážky guličky"/>
    <w:basedOn w:val="Odsekzoznamu"/>
    <w:link w:val="odrkygulikyChar"/>
    <w:qFormat/>
    <w:rsid w:val="00150756"/>
    <w:pPr>
      <w:numPr>
        <w:numId w:val="85"/>
      </w:numPr>
      <w:jc w:val="both"/>
    </w:pPr>
    <w:rPr>
      <w:sz w:val="20"/>
    </w:rPr>
  </w:style>
  <w:style w:type="character" w:customStyle="1" w:styleId="PopisyChar">
    <w:name w:val="Popisy Char"/>
    <w:basedOn w:val="PopisChar"/>
    <w:link w:val="Popisy"/>
    <w:rsid w:val="00150756"/>
    <w:rPr>
      <w:rFonts w:ascii="Tahoma" w:eastAsia="Times New Roman" w:hAnsi="Tahoma" w:cstheme="minorHAnsi"/>
      <w:i/>
      <w:iCs w:val="0"/>
      <w:sz w:val="20"/>
      <w:szCs w:val="20"/>
      <w:lang w:eastAsia="sk-SK"/>
    </w:rPr>
  </w:style>
  <w:style w:type="character" w:customStyle="1" w:styleId="odrkygulikyChar">
    <w:name w:val="odrážky guličky Char"/>
    <w:basedOn w:val="Predvolenpsmoodseku"/>
    <w:link w:val="odrkyguliky"/>
    <w:rsid w:val="00150756"/>
    <w:rPr>
      <w:sz w:val="20"/>
    </w:rPr>
  </w:style>
  <w:style w:type="character" w:customStyle="1" w:styleId="fontstyle01">
    <w:name w:val="fontstyle01"/>
    <w:basedOn w:val="Predvolenpsmoodseku"/>
    <w:rsid w:val="00150756"/>
    <w:rPr>
      <w:rFonts w:ascii="TimesNewRomanPSMT" w:hAnsi="TimesNewRomanPSMT" w:hint="default"/>
      <w:b w:val="0"/>
      <w:bCs w:val="0"/>
      <w:i w:val="0"/>
      <w:iCs w:val="0"/>
      <w:color w:val="000000"/>
      <w:sz w:val="22"/>
      <w:szCs w:val="22"/>
    </w:rPr>
  </w:style>
  <w:style w:type="table" w:styleId="Obyajntabuka1">
    <w:name w:val="Plain Table 1"/>
    <w:basedOn w:val="Normlnatabuka"/>
    <w:uiPriority w:val="41"/>
    <w:rsid w:val="00150756"/>
    <w:pPr>
      <w:spacing w:after="0" w:line="240" w:lineRule="auto"/>
    </w:pPr>
    <w:rPr>
      <w:kern w:val="2"/>
      <w14:ligatures w14:val="standardContextual"/>
    </w:r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character" w:styleId="PouitHypertextovPrepojenie">
    <w:name w:val="FollowedHyperlink"/>
    <w:basedOn w:val="Predvolenpsmoodseku"/>
    <w:uiPriority w:val="99"/>
    <w:semiHidden/>
    <w:unhideWhenUsed/>
    <w:rsid w:val="00150756"/>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40082085">
      <w:bodyDiv w:val="1"/>
      <w:marLeft w:val="0"/>
      <w:marRight w:val="0"/>
      <w:marTop w:val="0"/>
      <w:marBottom w:val="0"/>
      <w:divBdr>
        <w:top w:val="none" w:sz="0" w:space="0" w:color="auto"/>
        <w:left w:val="none" w:sz="0" w:space="0" w:color="auto"/>
        <w:bottom w:val="none" w:sz="0" w:space="0" w:color="auto"/>
        <w:right w:val="none" w:sz="0" w:space="0" w:color="auto"/>
      </w:divBdr>
      <w:divsChild>
        <w:div w:id="61606513">
          <w:marLeft w:val="0"/>
          <w:marRight w:val="0"/>
          <w:marTop w:val="0"/>
          <w:marBottom w:val="0"/>
          <w:divBdr>
            <w:top w:val="none" w:sz="0" w:space="0" w:color="auto"/>
            <w:left w:val="none" w:sz="0" w:space="0" w:color="auto"/>
            <w:bottom w:val="none" w:sz="0" w:space="0" w:color="auto"/>
            <w:right w:val="none" w:sz="0" w:space="0" w:color="auto"/>
          </w:divBdr>
        </w:div>
        <w:div w:id="81726589">
          <w:marLeft w:val="0"/>
          <w:marRight w:val="0"/>
          <w:marTop w:val="0"/>
          <w:marBottom w:val="0"/>
          <w:divBdr>
            <w:top w:val="none" w:sz="0" w:space="0" w:color="auto"/>
            <w:left w:val="none" w:sz="0" w:space="0" w:color="auto"/>
            <w:bottom w:val="none" w:sz="0" w:space="0" w:color="auto"/>
            <w:right w:val="none" w:sz="0" w:space="0" w:color="auto"/>
          </w:divBdr>
          <w:divsChild>
            <w:div w:id="2561096">
              <w:marLeft w:val="0"/>
              <w:marRight w:val="0"/>
              <w:marTop w:val="0"/>
              <w:marBottom w:val="0"/>
              <w:divBdr>
                <w:top w:val="none" w:sz="0" w:space="0" w:color="auto"/>
                <w:left w:val="none" w:sz="0" w:space="0" w:color="auto"/>
                <w:bottom w:val="none" w:sz="0" w:space="0" w:color="auto"/>
                <w:right w:val="none" w:sz="0" w:space="0" w:color="auto"/>
              </w:divBdr>
            </w:div>
            <w:div w:id="17899894">
              <w:marLeft w:val="0"/>
              <w:marRight w:val="0"/>
              <w:marTop w:val="0"/>
              <w:marBottom w:val="0"/>
              <w:divBdr>
                <w:top w:val="none" w:sz="0" w:space="0" w:color="auto"/>
                <w:left w:val="none" w:sz="0" w:space="0" w:color="auto"/>
                <w:bottom w:val="none" w:sz="0" w:space="0" w:color="auto"/>
                <w:right w:val="none" w:sz="0" w:space="0" w:color="auto"/>
              </w:divBdr>
            </w:div>
            <w:div w:id="66611329">
              <w:marLeft w:val="0"/>
              <w:marRight w:val="0"/>
              <w:marTop w:val="0"/>
              <w:marBottom w:val="0"/>
              <w:divBdr>
                <w:top w:val="none" w:sz="0" w:space="0" w:color="auto"/>
                <w:left w:val="none" w:sz="0" w:space="0" w:color="auto"/>
                <w:bottom w:val="none" w:sz="0" w:space="0" w:color="auto"/>
                <w:right w:val="none" w:sz="0" w:space="0" w:color="auto"/>
              </w:divBdr>
            </w:div>
            <w:div w:id="385690992">
              <w:marLeft w:val="0"/>
              <w:marRight w:val="0"/>
              <w:marTop w:val="0"/>
              <w:marBottom w:val="0"/>
              <w:divBdr>
                <w:top w:val="none" w:sz="0" w:space="0" w:color="auto"/>
                <w:left w:val="none" w:sz="0" w:space="0" w:color="auto"/>
                <w:bottom w:val="none" w:sz="0" w:space="0" w:color="auto"/>
                <w:right w:val="none" w:sz="0" w:space="0" w:color="auto"/>
              </w:divBdr>
            </w:div>
            <w:div w:id="517815149">
              <w:marLeft w:val="0"/>
              <w:marRight w:val="0"/>
              <w:marTop w:val="0"/>
              <w:marBottom w:val="0"/>
              <w:divBdr>
                <w:top w:val="none" w:sz="0" w:space="0" w:color="auto"/>
                <w:left w:val="none" w:sz="0" w:space="0" w:color="auto"/>
                <w:bottom w:val="none" w:sz="0" w:space="0" w:color="auto"/>
                <w:right w:val="none" w:sz="0" w:space="0" w:color="auto"/>
              </w:divBdr>
            </w:div>
            <w:div w:id="734085663">
              <w:marLeft w:val="0"/>
              <w:marRight w:val="0"/>
              <w:marTop w:val="0"/>
              <w:marBottom w:val="0"/>
              <w:divBdr>
                <w:top w:val="none" w:sz="0" w:space="0" w:color="auto"/>
                <w:left w:val="none" w:sz="0" w:space="0" w:color="auto"/>
                <w:bottom w:val="none" w:sz="0" w:space="0" w:color="auto"/>
                <w:right w:val="none" w:sz="0" w:space="0" w:color="auto"/>
              </w:divBdr>
            </w:div>
            <w:div w:id="799306531">
              <w:marLeft w:val="0"/>
              <w:marRight w:val="0"/>
              <w:marTop w:val="0"/>
              <w:marBottom w:val="0"/>
              <w:divBdr>
                <w:top w:val="none" w:sz="0" w:space="0" w:color="auto"/>
                <w:left w:val="none" w:sz="0" w:space="0" w:color="auto"/>
                <w:bottom w:val="none" w:sz="0" w:space="0" w:color="auto"/>
                <w:right w:val="none" w:sz="0" w:space="0" w:color="auto"/>
              </w:divBdr>
            </w:div>
            <w:div w:id="803692511">
              <w:marLeft w:val="0"/>
              <w:marRight w:val="0"/>
              <w:marTop w:val="0"/>
              <w:marBottom w:val="0"/>
              <w:divBdr>
                <w:top w:val="none" w:sz="0" w:space="0" w:color="auto"/>
                <w:left w:val="none" w:sz="0" w:space="0" w:color="auto"/>
                <w:bottom w:val="none" w:sz="0" w:space="0" w:color="auto"/>
                <w:right w:val="none" w:sz="0" w:space="0" w:color="auto"/>
              </w:divBdr>
            </w:div>
            <w:div w:id="848645502">
              <w:marLeft w:val="0"/>
              <w:marRight w:val="0"/>
              <w:marTop w:val="0"/>
              <w:marBottom w:val="0"/>
              <w:divBdr>
                <w:top w:val="none" w:sz="0" w:space="0" w:color="auto"/>
                <w:left w:val="none" w:sz="0" w:space="0" w:color="auto"/>
                <w:bottom w:val="none" w:sz="0" w:space="0" w:color="auto"/>
                <w:right w:val="none" w:sz="0" w:space="0" w:color="auto"/>
              </w:divBdr>
            </w:div>
            <w:div w:id="1021856647">
              <w:marLeft w:val="0"/>
              <w:marRight w:val="0"/>
              <w:marTop w:val="0"/>
              <w:marBottom w:val="0"/>
              <w:divBdr>
                <w:top w:val="none" w:sz="0" w:space="0" w:color="auto"/>
                <w:left w:val="none" w:sz="0" w:space="0" w:color="auto"/>
                <w:bottom w:val="none" w:sz="0" w:space="0" w:color="auto"/>
                <w:right w:val="none" w:sz="0" w:space="0" w:color="auto"/>
              </w:divBdr>
            </w:div>
            <w:div w:id="1090658187">
              <w:marLeft w:val="0"/>
              <w:marRight w:val="0"/>
              <w:marTop w:val="0"/>
              <w:marBottom w:val="0"/>
              <w:divBdr>
                <w:top w:val="none" w:sz="0" w:space="0" w:color="auto"/>
                <w:left w:val="none" w:sz="0" w:space="0" w:color="auto"/>
                <w:bottom w:val="none" w:sz="0" w:space="0" w:color="auto"/>
                <w:right w:val="none" w:sz="0" w:space="0" w:color="auto"/>
              </w:divBdr>
            </w:div>
            <w:div w:id="1110736756">
              <w:marLeft w:val="0"/>
              <w:marRight w:val="0"/>
              <w:marTop w:val="0"/>
              <w:marBottom w:val="0"/>
              <w:divBdr>
                <w:top w:val="none" w:sz="0" w:space="0" w:color="auto"/>
                <w:left w:val="none" w:sz="0" w:space="0" w:color="auto"/>
                <w:bottom w:val="none" w:sz="0" w:space="0" w:color="auto"/>
                <w:right w:val="none" w:sz="0" w:space="0" w:color="auto"/>
              </w:divBdr>
            </w:div>
            <w:div w:id="1118648779">
              <w:marLeft w:val="0"/>
              <w:marRight w:val="0"/>
              <w:marTop w:val="0"/>
              <w:marBottom w:val="0"/>
              <w:divBdr>
                <w:top w:val="none" w:sz="0" w:space="0" w:color="auto"/>
                <w:left w:val="none" w:sz="0" w:space="0" w:color="auto"/>
                <w:bottom w:val="none" w:sz="0" w:space="0" w:color="auto"/>
                <w:right w:val="none" w:sz="0" w:space="0" w:color="auto"/>
              </w:divBdr>
            </w:div>
            <w:div w:id="1260942171">
              <w:marLeft w:val="0"/>
              <w:marRight w:val="0"/>
              <w:marTop w:val="0"/>
              <w:marBottom w:val="0"/>
              <w:divBdr>
                <w:top w:val="none" w:sz="0" w:space="0" w:color="auto"/>
                <w:left w:val="none" w:sz="0" w:space="0" w:color="auto"/>
                <w:bottom w:val="none" w:sz="0" w:space="0" w:color="auto"/>
                <w:right w:val="none" w:sz="0" w:space="0" w:color="auto"/>
              </w:divBdr>
            </w:div>
            <w:div w:id="1285506629">
              <w:marLeft w:val="0"/>
              <w:marRight w:val="0"/>
              <w:marTop w:val="0"/>
              <w:marBottom w:val="0"/>
              <w:divBdr>
                <w:top w:val="none" w:sz="0" w:space="0" w:color="auto"/>
                <w:left w:val="none" w:sz="0" w:space="0" w:color="auto"/>
                <w:bottom w:val="none" w:sz="0" w:space="0" w:color="auto"/>
                <w:right w:val="none" w:sz="0" w:space="0" w:color="auto"/>
              </w:divBdr>
            </w:div>
            <w:div w:id="1496724315">
              <w:marLeft w:val="0"/>
              <w:marRight w:val="0"/>
              <w:marTop w:val="0"/>
              <w:marBottom w:val="0"/>
              <w:divBdr>
                <w:top w:val="none" w:sz="0" w:space="0" w:color="auto"/>
                <w:left w:val="none" w:sz="0" w:space="0" w:color="auto"/>
                <w:bottom w:val="none" w:sz="0" w:space="0" w:color="auto"/>
                <w:right w:val="none" w:sz="0" w:space="0" w:color="auto"/>
              </w:divBdr>
            </w:div>
            <w:div w:id="1795715386">
              <w:marLeft w:val="0"/>
              <w:marRight w:val="0"/>
              <w:marTop w:val="0"/>
              <w:marBottom w:val="0"/>
              <w:divBdr>
                <w:top w:val="none" w:sz="0" w:space="0" w:color="auto"/>
                <w:left w:val="none" w:sz="0" w:space="0" w:color="auto"/>
                <w:bottom w:val="none" w:sz="0" w:space="0" w:color="auto"/>
                <w:right w:val="none" w:sz="0" w:space="0" w:color="auto"/>
              </w:divBdr>
            </w:div>
            <w:div w:id="1800998370">
              <w:marLeft w:val="0"/>
              <w:marRight w:val="0"/>
              <w:marTop w:val="0"/>
              <w:marBottom w:val="0"/>
              <w:divBdr>
                <w:top w:val="none" w:sz="0" w:space="0" w:color="auto"/>
                <w:left w:val="none" w:sz="0" w:space="0" w:color="auto"/>
                <w:bottom w:val="none" w:sz="0" w:space="0" w:color="auto"/>
                <w:right w:val="none" w:sz="0" w:space="0" w:color="auto"/>
              </w:divBdr>
            </w:div>
            <w:div w:id="1902910888">
              <w:marLeft w:val="0"/>
              <w:marRight w:val="0"/>
              <w:marTop w:val="0"/>
              <w:marBottom w:val="0"/>
              <w:divBdr>
                <w:top w:val="none" w:sz="0" w:space="0" w:color="auto"/>
                <w:left w:val="none" w:sz="0" w:space="0" w:color="auto"/>
                <w:bottom w:val="none" w:sz="0" w:space="0" w:color="auto"/>
                <w:right w:val="none" w:sz="0" w:space="0" w:color="auto"/>
              </w:divBdr>
            </w:div>
            <w:div w:id="1951860211">
              <w:marLeft w:val="0"/>
              <w:marRight w:val="0"/>
              <w:marTop w:val="0"/>
              <w:marBottom w:val="0"/>
              <w:divBdr>
                <w:top w:val="none" w:sz="0" w:space="0" w:color="auto"/>
                <w:left w:val="none" w:sz="0" w:space="0" w:color="auto"/>
                <w:bottom w:val="none" w:sz="0" w:space="0" w:color="auto"/>
                <w:right w:val="none" w:sz="0" w:space="0" w:color="auto"/>
              </w:divBdr>
            </w:div>
          </w:divsChild>
        </w:div>
        <w:div w:id="110130971">
          <w:marLeft w:val="0"/>
          <w:marRight w:val="0"/>
          <w:marTop w:val="0"/>
          <w:marBottom w:val="0"/>
          <w:divBdr>
            <w:top w:val="none" w:sz="0" w:space="0" w:color="auto"/>
            <w:left w:val="none" w:sz="0" w:space="0" w:color="auto"/>
            <w:bottom w:val="none" w:sz="0" w:space="0" w:color="auto"/>
            <w:right w:val="none" w:sz="0" w:space="0" w:color="auto"/>
          </w:divBdr>
          <w:divsChild>
            <w:div w:id="30889596">
              <w:marLeft w:val="0"/>
              <w:marRight w:val="0"/>
              <w:marTop w:val="0"/>
              <w:marBottom w:val="0"/>
              <w:divBdr>
                <w:top w:val="none" w:sz="0" w:space="0" w:color="auto"/>
                <w:left w:val="none" w:sz="0" w:space="0" w:color="auto"/>
                <w:bottom w:val="none" w:sz="0" w:space="0" w:color="auto"/>
                <w:right w:val="none" w:sz="0" w:space="0" w:color="auto"/>
              </w:divBdr>
            </w:div>
            <w:div w:id="69544791">
              <w:marLeft w:val="0"/>
              <w:marRight w:val="0"/>
              <w:marTop w:val="0"/>
              <w:marBottom w:val="0"/>
              <w:divBdr>
                <w:top w:val="none" w:sz="0" w:space="0" w:color="auto"/>
                <w:left w:val="none" w:sz="0" w:space="0" w:color="auto"/>
                <w:bottom w:val="none" w:sz="0" w:space="0" w:color="auto"/>
                <w:right w:val="none" w:sz="0" w:space="0" w:color="auto"/>
              </w:divBdr>
            </w:div>
            <w:div w:id="201134535">
              <w:marLeft w:val="0"/>
              <w:marRight w:val="0"/>
              <w:marTop w:val="0"/>
              <w:marBottom w:val="0"/>
              <w:divBdr>
                <w:top w:val="none" w:sz="0" w:space="0" w:color="auto"/>
                <w:left w:val="none" w:sz="0" w:space="0" w:color="auto"/>
                <w:bottom w:val="none" w:sz="0" w:space="0" w:color="auto"/>
                <w:right w:val="none" w:sz="0" w:space="0" w:color="auto"/>
              </w:divBdr>
            </w:div>
            <w:div w:id="212473315">
              <w:marLeft w:val="0"/>
              <w:marRight w:val="0"/>
              <w:marTop w:val="0"/>
              <w:marBottom w:val="0"/>
              <w:divBdr>
                <w:top w:val="none" w:sz="0" w:space="0" w:color="auto"/>
                <w:left w:val="none" w:sz="0" w:space="0" w:color="auto"/>
                <w:bottom w:val="none" w:sz="0" w:space="0" w:color="auto"/>
                <w:right w:val="none" w:sz="0" w:space="0" w:color="auto"/>
              </w:divBdr>
            </w:div>
            <w:div w:id="652223036">
              <w:marLeft w:val="0"/>
              <w:marRight w:val="0"/>
              <w:marTop w:val="0"/>
              <w:marBottom w:val="0"/>
              <w:divBdr>
                <w:top w:val="none" w:sz="0" w:space="0" w:color="auto"/>
                <w:left w:val="none" w:sz="0" w:space="0" w:color="auto"/>
                <w:bottom w:val="none" w:sz="0" w:space="0" w:color="auto"/>
                <w:right w:val="none" w:sz="0" w:space="0" w:color="auto"/>
              </w:divBdr>
            </w:div>
            <w:div w:id="675113495">
              <w:marLeft w:val="0"/>
              <w:marRight w:val="0"/>
              <w:marTop w:val="0"/>
              <w:marBottom w:val="0"/>
              <w:divBdr>
                <w:top w:val="none" w:sz="0" w:space="0" w:color="auto"/>
                <w:left w:val="none" w:sz="0" w:space="0" w:color="auto"/>
                <w:bottom w:val="none" w:sz="0" w:space="0" w:color="auto"/>
                <w:right w:val="none" w:sz="0" w:space="0" w:color="auto"/>
              </w:divBdr>
            </w:div>
            <w:div w:id="705521618">
              <w:marLeft w:val="0"/>
              <w:marRight w:val="0"/>
              <w:marTop w:val="0"/>
              <w:marBottom w:val="0"/>
              <w:divBdr>
                <w:top w:val="none" w:sz="0" w:space="0" w:color="auto"/>
                <w:left w:val="none" w:sz="0" w:space="0" w:color="auto"/>
                <w:bottom w:val="none" w:sz="0" w:space="0" w:color="auto"/>
                <w:right w:val="none" w:sz="0" w:space="0" w:color="auto"/>
              </w:divBdr>
            </w:div>
            <w:div w:id="999698392">
              <w:marLeft w:val="0"/>
              <w:marRight w:val="0"/>
              <w:marTop w:val="0"/>
              <w:marBottom w:val="0"/>
              <w:divBdr>
                <w:top w:val="none" w:sz="0" w:space="0" w:color="auto"/>
                <w:left w:val="none" w:sz="0" w:space="0" w:color="auto"/>
                <w:bottom w:val="none" w:sz="0" w:space="0" w:color="auto"/>
                <w:right w:val="none" w:sz="0" w:space="0" w:color="auto"/>
              </w:divBdr>
            </w:div>
            <w:div w:id="1019695813">
              <w:marLeft w:val="0"/>
              <w:marRight w:val="0"/>
              <w:marTop w:val="0"/>
              <w:marBottom w:val="0"/>
              <w:divBdr>
                <w:top w:val="none" w:sz="0" w:space="0" w:color="auto"/>
                <w:left w:val="none" w:sz="0" w:space="0" w:color="auto"/>
                <w:bottom w:val="none" w:sz="0" w:space="0" w:color="auto"/>
                <w:right w:val="none" w:sz="0" w:space="0" w:color="auto"/>
              </w:divBdr>
            </w:div>
            <w:div w:id="1329484304">
              <w:marLeft w:val="0"/>
              <w:marRight w:val="0"/>
              <w:marTop w:val="0"/>
              <w:marBottom w:val="0"/>
              <w:divBdr>
                <w:top w:val="none" w:sz="0" w:space="0" w:color="auto"/>
                <w:left w:val="none" w:sz="0" w:space="0" w:color="auto"/>
                <w:bottom w:val="none" w:sz="0" w:space="0" w:color="auto"/>
                <w:right w:val="none" w:sz="0" w:space="0" w:color="auto"/>
              </w:divBdr>
            </w:div>
            <w:div w:id="1571111466">
              <w:marLeft w:val="0"/>
              <w:marRight w:val="0"/>
              <w:marTop w:val="0"/>
              <w:marBottom w:val="0"/>
              <w:divBdr>
                <w:top w:val="none" w:sz="0" w:space="0" w:color="auto"/>
                <w:left w:val="none" w:sz="0" w:space="0" w:color="auto"/>
                <w:bottom w:val="none" w:sz="0" w:space="0" w:color="auto"/>
                <w:right w:val="none" w:sz="0" w:space="0" w:color="auto"/>
              </w:divBdr>
            </w:div>
            <w:div w:id="1662467807">
              <w:marLeft w:val="0"/>
              <w:marRight w:val="0"/>
              <w:marTop w:val="0"/>
              <w:marBottom w:val="0"/>
              <w:divBdr>
                <w:top w:val="none" w:sz="0" w:space="0" w:color="auto"/>
                <w:left w:val="none" w:sz="0" w:space="0" w:color="auto"/>
                <w:bottom w:val="none" w:sz="0" w:space="0" w:color="auto"/>
                <w:right w:val="none" w:sz="0" w:space="0" w:color="auto"/>
              </w:divBdr>
            </w:div>
            <w:div w:id="1687054097">
              <w:marLeft w:val="0"/>
              <w:marRight w:val="0"/>
              <w:marTop w:val="0"/>
              <w:marBottom w:val="0"/>
              <w:divBdr>
                <w:top w:val="none" w:sz="0" w:space="0" w:color="auto"/>
                <w:left w:val="none" w:sz="0" w:space="0" w:color="auto"/>
                <w:bottom w:val="none" w:sz="0" w:space="0" w:color="auto"/>
                <w:right w:val="none" w:sz="0" w:space="0" w:color="auto"/>
              </w:divBdr>
            </w:div>
            <w:div w:id="1726105897">
              <w:marLeft w:val="0"/>
              <w:marRight w:val="0"/>
              <w:marTop w:val="0"/>
              <w:marBottom w:val="0"/>
              <w:divBdr>
                <w:top w:val="none" w:sz="0" w:space="0" w:color="auto"/>
                <w:left w:val="none" w:sz="0" w:space="0" w:color="auto"/>
                <w:bottom w:val="none" w:sz="0" w:space="0" w:color="auto"/>
                <w:right w:val="none" w:sz="0" w:space="0" w:color="auto"/>
              </w:divBdr>
            </w:div>
            <w:div w:id="1814786663">
              <w:marLeft w:val="0"/>
              <w:marRight w:val="0"/>
              <w:marTop w:val="0"/>
              <w:marBottom w:val="0"/>
              <w:divBdr>
                <w:top w:val="none" w:sz="0" w:space="0" w:color="auto"/>
                <w:left w:val="none" w:sz="0" w:space="0" w:color="auto"/>
                <w:bottom w:val="none" w:sz="0" w:space="0" w:color="auto"/>
                <w:right w:val="none" w:sz="0" w:space="0" w:color="auto"/>
              </w:divBdr>
            </w:div>
            <w:div w:id="1877160089">
              <w:marLeft w:val="0"/>
              <w:marRight w:val="0"/>
              <w:marTop w:val="0"/>
              <w:marBottom w:val="0"/>
              <w:divBdr>
                <w:top w:val="none" w:sz="0" w:space="0" w:color="auto"/>
                <w:left w:val="none" w:sz="0" w:space="0" w:color="auto"/>
                <w:bottom w:val="none" w:sz="0" w:space="0" w:color="auto"/>
                <w:right w:val="none" w:sz="0" w:space="0" w:color="auto"/>
              </w:divBdr>
            </w:div>
            <w:div w:id="1977367069">
              <w:marLeft w:val="0"/>
              <w:marRight w:val="0"/>
              <w:marTop w:val="0"/>
              <w:marBottom w:val="0"/>
              <w:divBdr>
                <w:top w:val="none" w:sz="0" w:space="0" w:color="auto"/>
                <w:left w:val="none" w:sz="0" w:space="0" w:color="auto"/>
                <w:bottom w:val="none" w:sz="0" w:space="0" w:color="auto"/>
                <w:right w:val="none" w:sz="0" w:space="0" w:color="auto"/>
              </w:divBdr>
            </w:div>
            <w:div w:id="2013995460">
              <w:marLeft w:val="0"/>
              <w:marRight w:val="0"/>
              <w:marTop w:val="0"/>
              <w:marBottom w:val="0"/>
              <w:divBdr>
                <w:top w:val="none" w:sz="0" w:space="0" w:color="auto"/>
                <w:left w:val="none" w:sz="0" w:space="0" w:color="auto"/>
                <w:bottom w:val="none" w:sz="0" w:space="0" w:color="auto"/>
                <w:right w:val="none" w:sz="0" w:space="0" w:color="auto"/>
              </w:divBdr>
            </w:div>
            <w:div w:id="2092113798">
              <w:marLeft w:val="0"/>
              <w:marRight w:val="0"/>
              <w:marTop w:val="0"/>
              <w:marBottom w:val="0"/>
              <w:divBdr>
                <w:top w:val="none" w:sz="0" w:space="0" w:color="auto"/>
                <w:left w:val="none" w:sz="0" w:space="0" w:color="auto"/>
                <w:bottom w:val="none" w:sz="0" w:space="0" w:color="auto"/>
                <w:right w:val="none" w:sz="0" w:space="0" w:color="auto"/>
              </w:divBdr>
            </w:div>
            <w:div w:id="2136243797">
              <w:marLeft w:val="0"/>
              <w:marRight w:val="0"/>
              <w:marTop w:val="0"/>
              <w:marBottom w:val="0"/>
              <w:divBdr>
                <w:top w:val="none" w:sz="0" w:space="0" w:color="auto"/>
                <w:left w:val="none" w:sz="0" w:space="0" w:color="auto"/>
                <w:bottom w:val="none" w:sz="0" w:space="0" w:color="auto"/>
                <w:right w:val="none" w:sz="0" w:space="0" w:color="auto"/>
              </w:divBdr>
            </w:div>
          </w:divsChild>
        </w:div>
        <w:div w:id="181016862">
          <w:marLeft w:val="0"/>
          <w:marRight w:val="0"/>
          <w:marTop w:val="0"/>
          <w:marBottom w:val="0"/>
          <w:divBdr>
            <w:top w:val="none" w:sz="0" w:space="0" w:color="auto"/>
            <w:left w:val="none" w:sz="0" w:space="0" w:color="auto"/>
            <w:bottom w:val="none" w:sz="0" w:space="0" w:color="auto"/>
            <w:right w:val="none" w:sz="0" w:space="0" w:color="auto"/>
          </w:divBdr>
        </w:div>
        <w:div w:id="181286710">
          <w:marLeft w:val="0"/>
          <w:marRight w:val="0"/>
          <w:marTop w:val="0"/>
          <w:marBottom w:val="0"/>
          <w:divBdr>
            <w:top w:val="none" w:sz="0" w:space="0" w:color="auto"/>
            <w:left w:val="none" w:sz="0" w:space="0" w:color="auto"/>
            <w:bottom w:val="none" w:sz="0" w:space="0" w:color="auto"/>
            <w:right w:val="none" w:sz="0" w:space="0" w:color="auto"/>
          </w:divBdr>
        </w:div>
        <w:div w:id="200361150">
          <w:marLeft w:val="0"/>
          <w:marRight w:val="0"/>
          <w:marTop w:val="0"/>
          <w:marBottom w:val="0"/>
          <w:divBdr>
            <w:top w:val="none" w:sz="0" w:space="0" w:color="auto"/>
            <w:left w:val="none" w:sz="0" w:space="0" w:color="auto"/>
            <w:bottom w:val="none" w:sz="0" w:space="0" w:color="auto"/>
            <w:right w:val="none" w:sz="0" w:space="0" w:color="auto"/>
          </w:divBdr>
          <w:divsChild>
            <w:div w:id="289290039">
              <w:marLeft w:val="0"/>
              <w:marRight w:val="0"/>
              <w:marTop w:val="0"/>
              <w:marBottom w:val="0"/>
              <w:divBdr>
                <w:top w:val="none" w:sz="0" w:space="0" w:color="auto"/>
                <w:left w:val="none" w:sz="0" w:space="0" w:color="auto"/>
                <w:bottom w:val="none" w:sz="0" w:space="0" w:color="auto"/>
                <w:right w:val="none" w:sz="0" w:space="0" w:color="auto"/>
              </w:divBdr>
            </w:div>
            <w:div w:id="297150747">
              <w:marLeft w:val="0"/>
              <w:marRight w:val="0"/>
              <w:marTop w:val="0"/>
              <w:marBottom w:val="0"/>
              <w:divBdr>
                <w:top w:val="none" w:sz="0" w:space="0" w:color="auto"/>
                <w:left w:val="none" w:sz="0" w:space="0" w:color="auto"/>
                <w:bottom w:val="none" w:sz="0" w:space="0" w:color="auto"/>
                <w:right w:val="none" w:sz="0" w:space="0" w:color="auto"/>
              </w:divBdr>
            </w:div>
            <w:div w:id="596987090">
              <w:marLeft w:val="0"/>
              <w:marRight w:val="0"/>
              <w:marTop w:val="0"/>
              <w:marBottom w:val="0"/>
              <w:divBdr>
                <w:top w:val="none" w:sz="0" w:space="0" w:color="auto"/>
                <w:left w:val="none" w:sz="0" w:space="0" w:color="auto"/>
                <w:bottom w:val="none" w:sz="0" w:space="0" w:color="auto"/>
                <w:right w:val="none" w:sz="0" w:space="0" w:color="auto"/>
              </w:divBdr>
            </w:div>
            <w:div w:id="730661643">
              <w:marLeft w:val="0"/>
              <w:marRight w:val="0"/>
              <w:marTop w:val="0"/>
              <w:marBottom w:val="0"/>
              <w:divBdr>
                <w:top w:val="none" w:sz="0" w:space="0" w:color="auto"/>
                <w:left w:val="none" w:sz="0" w:space="0" w:color="auto"/>
                <w:bottom w:val="none" w:sz="0" w:space="0" w:color="auto"/>
                <w:right w:val="none" w:sz="0" w:space="0" w:color="auto"/>
              </w:divBdr>
            </w:div>
            <w:div w:id="786584659">
              <w:marLeft w:val="0"/>
              <w:marRight w:val="0"/>
              <w:marTop w:val="0"/>
              <w:marBottom w:val="0"/>
              <w:divBdr>
                <w:top w:val="none" w:sz="0" w:space="0" w:color="auto"/>
                <w:left w:val="none" w:sz="0" w:space="0" w:color="auto"/>
                <w:bottom w:val="none" w:sz="0" w:space="0" w:color="auto"/>
                <w:right w:val="none" w:sz="0" w:space="0" w:color="auto"/>
              </w:divBdr>
            </w:div>
            <w:div w:id="1052734047">
              <w:marLeft w:val="0"/>
              <w:marRight w:val="0"/>
              <w:marTop w:val="0"/>
              <w:marBottom w:val="0"/>
              <w:divBdr>
                <w:top w:val="none" w:sz="0" w:space="0" w:color="auto"/>
                <w:left w:val="none" w:sz="0" w:space="0" w:color="auto"/>
                <w:bottom w:val="none" w:sz="0" w:space="0" w:color="auto"/>
                <w:right w:val="none" w:sz="0" w:space="0" w:color="auto"/>
              </w:divBdr>
            </w:div>
            <w:div w:id="1085303559">
              <w:marLeft w:val="0"/>
              <w:marRight w:val="0"/>
              <w:marTop w:val="0"/>
              <w:marBottom w:val="0"/>
              <w:divBdr>
                <w:top w:val="none" w:sz="0" w:space="0" w:color="auto"/>
                <w:left w:val="none" w:sz="0" w:space="0" w:color="auto"/>
                <w:bottom w:val="none" w:sz="0" w:space="0" w:color="auto"/>
                <w:right w:val="none" w:sz="0" w:space="0" w:color="auto"/>
              </w:divBdr>
            </w:div>
            <w:div w:id="1157652810">
              <w:marLeft w:val="0"/>
              <w:marRight w:val="0"/>
              <w:marTop w:val="0"/>
              <w:marBottom w:val="0"/>
              <w:divBdr>
                <w:top w:val="none" w:sz="0" w:space="0" w:color="auto"/>
                <w:left w:val="none" w:sz="0" w:space="0" w:color="auto"/>
                <w:bottom w:val="none" w:sz="0" w:space="0" w:color="auto"/>
                <w:right w:val="none" w:sz="0" w:space="0" w:color="auto"/>
              </w:divBdr>
            </w:div>
            <w:div w:id="1196039800">
              <w:marLeft w:val="0"/>
              <w:marRight w:val="0"/>
              <w:marTop w:val="0"/>
              <w:marBottom w:val="0"/>
              <w:divBdr>
                <w:top w:val="none" w:sz="0" w:space="0" w:color="auto"/>
                <w:left w:val="none" w:sz="0" w:space="0" w:color="auto"/>
                <w:bottom w:val="none" w:sz="0" w:space="0" w:color="auto"/>
                <w:right w:val="none" w:sz="0" w:space="0" w:color="auto"/>
              </w:divBdr>
            </w:div>
            <w:div w:id="1263294010">
              <w:marLeft w:val="0"/>
              <w:marRight w:val="0"/>
              <w:marTop w:val="0"/>
              <w:marBottom w:val="0"/>
              <w:divBdr>
                <w:top w:val="none" w:sz="0" w:space="0" w:color="auto"/>
                <w:left w:val="none" w:sz="0" w:space="0" w:color="auto"/>
                <w:bottom w:val="none" w:sz="0" w:space="0" w:color="auto"/>
                <w:right w:val="none" w:sz="0" w:space="0" w:color="auto"/>
              </w:divBdr>
            </w:div>
            <w:div w:id="1269121538">
              <w:marLeft w:val="0"/>
              <w:marRight w:val="0"/>
              <w:marTop w:val="0"/>
              <w:marBottom w:val="0"/>
              <w:divBdr>
                <w:top w:val="none" w:sz="0" w:space="0" w:color="auto"/>
                <w:left w:val="none" w:sz="0" w:space="0" w:color="auto"/>
                <w:bottom w:val="none" w:sz="0" w:space="0" w:color="auto"/>
                <w:right w:val="none" w:sz="0" w:space="0" w:color="auto"/>
              </w:divBdr>
            </w:div>
            <w:div w:id="1317496772">
              <w:marLeft w:val="0"/>
              <w:marRight w:val="0"/>
              <w:marTop w:val="0"/>
              <w:marBottom w:val="0"/>
              <w:divBdr>
                <w:top w:val="none" w:sz="0" w:space="0" w:color="auto"/>
                <w:left w:val="none" w:sz="0" w:space="0" w:color="auto"/>
                <w:bottom w:val="none" w:sz="0" w:space="0" w:color="auto"/>
                <w:right w:val="none" w:sz="0" w:space="0" w:color="auto"/>
              </w:divBdr>
            </w:div>
            <w:div w:id="1335720286">
              <w:marLeft w:val="0"/>
              <w:marRight w:val="0"/>
              <w:marTop w:val="0"/>
              <w:marBottom w:val="0"/>
              <w:divBdr>
                <w:top w:val="none" w:sz="0" w:space="0" w:color="auto"/>
                <w:left w:val="none" w:sz="0" w:space="0" w:color="auto"/>
                <w:bottom w:val="none" w:sz="0" w:space="0" w:color="auto"/>
                <w:right w:val="none" w:sz="0" w:space="0" w:color="auto"/>
              </w:divBdr>
            </w:div>
            <w:div w:id="1350912498">
              <w:marLeft w:val="0"/>
              <w:marRight w:val="0"/>
              <w:marTop w:val="0"/>
              <w:marBottom w:val="0"/>
              <w:divBdr>
                <w:top w:val="none" w:sz="0" w:space="0" w:color="auto"/>
                <w:left w:val="none" w:sz="0" w:space="0" w:color="auto"/>
                <w:bottom w:val="none" w:sz="0" w:space="0" w:color="auto"/>
                <w:right w:val="none" w:sz="0" w:space="0" w:color="auto"/>
              </w:divBdr>
            </w:div>
            <w:div w:id="1403944312">
              <w:marLeft w:val="0"/>
              <w:marRight w:val="0"/>
              <w:marTop w:val="0"/>
              <w:marBottom w:val="0"/>
              <w:divBdr>
                <w:top w:val="none" w:sz="0" w:space="0" w:color="auto"/>
                <w:left w:val="none" w:sz="0" w:space="0" w:color="auto"/>
                <w:bottom w:val="none" w:sz="0" w:space="0" w:color="auto"/>
                <w:right w:val="none" w:sz="0" w:space="0" w:color="auto"/>
              </w:divBdr>
            </w:div>
            <w:div w:id="1422723270">
              <w:marLeft w:val="0"/>
              <w:marRight w:val="0"/>
              <w:marTop w:val="0"/>
              <w:marBottom w:val="0"/>
              <w:divBdr>
                <w:top w:val="none" w:sz="0" w:space="0" w:color="auto"/>
                <w:left w:val="none" w:sz="0" w:space="0" w:color="auto"/>
                <w:bottom w:val="none" w:sz="0" w:space="0" w:color="auto"/>
                <w:right w:val="none" w:sz="0" w:space="0" w:color="auto"/>
              </w:divBdr>
            </w:div>
            <w:div w:id="1466317767">
              <w:marLeft w:val="0"/>
              <w:marRight w:val="0"/>
              <w:marTop w:val="0"/>
              <w:marBottom w:val="0"/>
              <w:divBdr>
                <w:top w:val="none" w:sz="0" w:space="0" w:color="auto"/>
                <w:left w:val="none" w:sz="0" w:space="0" w:color="auto"/>
                <w:bottom w:val="none" w:sz="0" w:space="0" w:color="auto"/>
                <w:right w:val="none" w:sz="0" w:space="0" w:color="auto"/>
              </w:divBdr>
            </w:div>
            <w:div w:id="1852448932">
              <w:marLeft w:val="0"/>
              <w:marRight w:val="0"/>
              <w:marTop w:val="0"/>
              <w:marBottom w:val="0"/>
              <w:divBdr>
                <w:top w:val="none" w:sz="0" w:space="0" w:color="auto"/>
                <w:left w:val="none" w:sz="0" w:space="0" w:color="auto"/>
                <w:bottom w:val="none" w:sz="0" w:space="0" w:color="auto"/>
                <w:right w:val="none" w:sz="0" w:space="0" w:color="auto"/>
              </w:divBdr>
            </w:div>
            <w:div w:id="1907376651">
              <w:marLeft w:val="0"/>
              <w:marRight w:val="0"/>
              <w:marTop w:val="0"/>
              <w:marBottom w:val="0"/>
              <w:divBdr>
                <w:top w:val="none" w:sz="0" w:space="0" w:color="auto"/>
                <w:left w:val="none" w:sz="0" w:space="0" w:color="auto"/>
                <w:bottom w:val="none" w:sz="0" w:space="0" w:color="auto"/>
                <w:right w:val="none" w:sz="0" w:space="0" w:color="auto"/>
              </w:divBdr>
            </w:div>
            <w:div w:id="1920018820">
              <w:marLeft w:val="0"/>
              <w:marRight w:val="0"/>
              <w:marTop w:val="0"/>
              <w:marBottom w:val="0"/>
              <w:divBdr>
                <w:top w:val="none" w:sz="0" w:space="0" w:color="auto"/>
                <w:left w:val="none" w:sz="0" w:space="0" w:color="auto"/>
                <w:bottom w:val="none" w:sz="0" w:space="0" w:color="auto"/>
                <w:right w:val="none" w:sz="0" w:space="0" w:color="auto"/>
              </w:divBdr>
            </w:div>
          </w:divsChild>
        </w:div>
        <w:div w:id="227159163">
          <w:marLeft w:val="0"/>
          <w:marRight w:val="0"/>
          <w:marTop w:val="0"/>
          <w:marBottom w:val="0"/>
          <w:divBdr>
            <w:top w:val="none" w:sz="0" w:space="0" w:color="auto"/>
            <w:left w:val="none" w:sz="0" w:space="0" w:color="auto"/>
            <w:bottom w:val="none" w:sz="0" w:space="0" w:color="auto"/>
            <w:right w:val="none" w:sz="0" w:space="0" w:color="auto"/>
          </w:divBdr>
        </w:div>
        <w:div w:id="312373508">
          <w:marLeft w:val="0"/>
          <w:marRight w:val="0"/>
          <w:marTop w:val="0"/>
          <w:marBottom w:val="0"/>
          <w:divBdr>
            <w:top w:val="none" w:sz="0" w:space="0" w:color="auto"/>
            <w:left w:val="none" w:sz="0" w:space="0" w:color="auto"/>
            <w:bottom w:val="none" w:sz="0" w:space="0" w:color="auto"/>
            <w:right w:val="none" w:sz="0" w:space="0" w:color="auto"/>
          </w:divBdr>
        </w:div>
        <w:div w:id="318391936">
          <w:marLeft w:val="0"/>
          <w:marRight w:val="0"/>
          <w:marTop w:val="0"/>
          <w:marBottom w:val="0"/>
          <w:divBdr>
            <w:top w:val="none" w:sz="0" w:space="0" w:color="auto"/>
            <w:left w:val="none" w:sz="0" w:space="0" w:color="auto"/>
            <w:bottom w:val="none" w:sz="0" w:space="0" w:color="auto"/>
            <w:right w:val="none" w:sz="0" w:space="0" w:color="auto"/>
          </w:divBdr>
        </w:div>
        <w:div w:id="331301089">
          <w:marLeft w:val="0"/>
          <w:marRight w:val="0"/>
          <w:marTop w:val="0"/>
          <w:marBottom w:val="0"/>
          <w:divBdr>
            <w:top w:val="none" w:sz="0" w:space="0" w:color="auto"/>
            <w:left w:val="none" w:sz="0" w:space="0" w:color="auto"/>
            <w:bottom w:val="none" w:sz="0" w:space="0" w:color="auto"/>
            <w:right w:val="none" w:sz="0" w:space="0" w:color="auto"/>
          </w:divBdr>
        </w:div>
        <w:div w:id="341055236">
          <w:marLeft w:val="0"/>
          <w:marRight w:val="0"/>
          <w:marTop w:val="0"/>
          <w:marBottom w:val="0"/>
          <w:divBdr>
            <w:top w:val="none" w:sz="0" w:space="0" w:color="auto"/>
            <w:left w:val="none" w:sz="0" w:space="0" w:color="auto"/>
            <w:bottom w:val="none" w:sz="0" w:space="0" w:color="auto"/>
            <w:right w:val="none" w:sz="0" w:space="0" w:color="auto"/>
          </w:divBdr>
        </w:div>
        <w:div w:id="357196315">
          <w:marLeft w:val="0"/>
          <w:marRight w:val="0"/>
          <w:marTop w:val="0"/>
          <w:marBottom w:val="0"/>
          <w:divBdr>
            <w:top w:val="none" w:sz="0" w:space="0" w:color="auto"/>
            <w:left w:val="none" w:sz="0" w:space="0" w:color="auto"/>
            <w:bottom w:val="none" w:sz="0" w:space="0" w:color="auto"/>
            <w:right w:val="none" w:sz="0" w:space="0" w:color="auto"/>
          </w:divBdr>
        </w:div>
        <w:div w:id="364478331">
          <w:marLeft w:val="0"/>
          <w:marRight w:val="0"/>
          <w:marTop w:val="0"/>
          <w:marBottom w:val="0"/>
          <w:divBdr>
            <w:top w:val="none" w:sz="0" w:space="0" w:color="auto"/>
            <w:left w:val="none" w:sz="0" w:space="0" w:color="auto"/>
            <w:bottom w:val="none" w:sz="0" w:space="0" w:color="auto"/>
            <w:right w:val="none" w:sz="0" w:space="0" w:color="auto"/>
          </w:divBdr>
        </w:div>
        <w:div w:id="370039269">
          <w:marLeft w:val="0"/>
          <w:marRight w:val="0"/>
          <w:marTop w:val="0"/>
          <w:marBottom w:val="0"/>
          <w:divBdr>
            <w:top w:val="none" w:sz="0" w:space="0" w:color="auto"/>
            <w:left w:val="none" w:sz="0" w:space="0" w:color="auto"/>
            <w:bottom w:val="none" w:sz="0" w:space="0" w:color="auto"/>
            <w:right w:val="none" w:sz="0" w:space="0" w:color="auto"/>
          </w:divBdr>
          <w:divsChild>
            <w:div w:id="210768741">
              <w:marLeft w:val="0"/>
              <w:marRight w:val="0"/>
              <w:marTop w:val="0"/>
              <w:marBottom w:val="0"/>
              <w:divBdr>
                <w:top w:val="none" w:sz="0" w:space="0" w:color="auto"/>
                <w:left w:val="none" w:sz="0" w:space="0" w:color="auto"/>
                <w:bottom w:val="none" w:sz="0" w:space="0" w:color="auto"/>
                <w:right w:val="none" w:sz="0" w:space="0" w:color="auto"/>
              </w:divBdr>
            </w:div>
            <w:div w:id="272248545">
              <w:marLeft w:val="0"/>
              <w:marRight w:val="0"/>
              <w:marTop w:val="0"/>
              <w:marBottom w:val="0"/>
              <w:divBdr>
                <w:top w:val="none" w:sz="0" w:space="0" w:color="auto"/>
                <w:left w:val="none" w:sz="0" w:space="0" w:color="auto"/>
                <w:bottom w:val="none" w:sz="0" w:space="0" w:color="auto"/>
                <w:right w:val="none" w:sz="0" w:space="0" w:color="auto"/>
              </w:divBdr>
            </w:div>
            <w:div w:id="289626668">
              <w:marLeft w:val="0"/>
              <w:marRight w:val="0"/>
              <w:marTop w:val="0"/>
              <w:marBottom w:val="0"/>
              <w:divBdr>
                <w:top w:val="none" w:sz="0" w:space="0" w:color="auto"/>
                <w:left w:val="none" w:sz="0" w:space="0" w:color="auto"/>
                <w:bottom w:val="none" w:sz="0" w:space="0" w:color="auto"/>
                <w:right w:val="none" w:sz="0" w:space="0" w:color="auto"/>
              </w:divBdr>
            </w:div>
            <w:div w:id="484393463">
              <w:marLeft w:val="0"/>
              <w:marRight w:val="0"/>
              <w:marTop w:val="0"/>
              <w:marBottom w:val="0"/>
              <w:divBdr>
                <w:top w:val="none" w:sz="0" w:space="0" w:color="auto"/>
                <w:left w:val="none" w:sz="0" w:space="0" w:color="auto"/>
                <w:bottom w:val="none" w:sz="0" w:space="0" w:color="auto"/>
                <w:right w:val="none" w:sz="0" w:space="0" w:color="auto"/>
              </w:divBdr>
            </w:div>
            <w:div w:id="606083060">
              <w:marLeft w:val="0"/>
              <w:marRight w:val="0"/>
              <w:marTop w:val="0"/>
              <w:marBottom w:val="0"/>
              <w:divBdr>
                <w:top w:val="none" w:sz="0" w:space="0" w:color="auto"/>
                <w:left w:val="none" w:sz="0" w:space="0" w:color="auto"/>
                <w:bottom w:val="none" w:sz="0" w:space="0" w:color="auto"/>
                <w:right w:val="none" w:sz="0" w:space="0" w:color="auto"/>
              </w:divBdr>
            </w:div>
            <w:div w:id="822234739">
              <w:marLeft w:val="0"/>
              <w:marRight w:val="0"/>
              <w:marTop w:val="0"/>
              <w:marBottom w:val="0"/>
              <w:divBdr>
                <w:top w:val="none" w:sz="0" w:space="0" w:color="auto"/>
                <w:left w:val="none" w:sz="0" w:space="0" w:color="auto"/>
                <w:bottom w:val="none" w:sz="0" w:space="0" w:color="auto"/>
                <w:right w:val="none" w:sz="0" w:space="0" w:color="auto"/>
              </w:divBdr>
            </w:div>
            <w:div w:id="915943152">
              <w:marLeft w:val="0"/>
              <w:marRight w:val="0"/>
              <w:marTop w:val="0"/>
              <w:marBottom w:val="0"/>
              <w:divBdr>
                <w:top w:val="none" w:sz="0" w:space="0" w:color="auto"/>
                <w:left w:val="none" w:sz="0" w:space="0" w:color="auto"/>
                <w:bottom w:val="none" w:sz="0" w:space="0" w:color="auto"/>
                <w:right w:val="none" w:sz="0" w:space="0" w:color="auto"/>
              </w:divBdr>
            </w:div>
            <w:div w:id="1010832334">
              <w:marLeft w:val="0"/>
              <w:marRight w:val="0"/>
              <w:marTop w:val="0"/>
              <w:marBottom w:val="0"/>
              <w:divBdr>
                <w:top w:val="none" w:sz="0" w:space="0" w:color="auto"/>
                <w:left w:val="none" w:sz="0" w:space="0" w:color="auto"/>
                <w:bottom w:val="none" w:sz="0" w:space="0" w:color="auto"/>
                <w:right w:val="none" w:sz="0" w:space="0" w:color="auto"/>
              </w:divBdr>
            </w:div>
            <w:div w:id="1086607795">
              <w:marLeft w:val="0"/>
              <w:marRight w:val="0"/>
              <w:marTop w:val="0"/>
              <w:marBottom w:val="0"/>
              <w:divBdr>
                <w:top w:val="none" w:sz="0" w:space="0" w:color="auto"/>
                <w:left w:val="none" w:sz="0" w:space="0" w:color="auto"/>
                <w:bottom w:val="none" w:sz="0" w:space="0" w:color="auto"/>
                <w:right w:val="none" w:sz="0" w:space="0" w:color="auto"/>
              </w:divBdr>
            </w:div>
            <w:div w:id="1118796962">
              <w:marLeft w:val="0"/>
              <w:marRight w:val="0"/>
              <w:marTop w:val="0"/>
              <w:marBottom w:val="0"/>
              <w:divBdr>
                <w:top w:val="none" w:sz="0" w:space="0" w:color="auto"/>
                <w:left w:val="none" w:sz="0" w:space="0" w:color="auto"/>
                <w:bottom w:val="none" w:sz="0" w:space="0" w:color="auto"/>
                <w:right w:val="none" w:sz="0" w:space="0" w:color="auto"/>
              </w:divBdr>
            </w:div>
            <w:div w:id="1436512799">
              <w:marLeft w:val="0"/>
              <w:marRight w:val="0"/>
              <w:marTop w:val="0"/>
              <w:marBottom w:val="0"/>
              <w:divBdr>
                <w:top w:val="none" w:sz="0" w:space="0" w:color="auto"/>
                <w:left w:val="none" w:sz="0" w:space="0" w:color="auto"/>
                <w:bottom w:val="none" w:sz="0" w:space="0" w:color="auto"/>
                <w:right w:val="none" w:sz="0" w:space="0" w:color="auto"/>
              </w:divBdr>
            </w:div>
            <w:div w:id="1568684618">
              <w:marLeft w:val="0"/>
              <w:marRight w:val="0"/>
              <w:marTop w:val="0"/>
              <w:marBottom w:val="0"/>
              <w:divBdr>
                <w:top w:val="none" w:sz="0" w:space="0" w:color="auto"/>
                <w:left w:val="none" w:sz="0" w:space="0" w:color="auto"/>
                <w:bottom w:val="none" w:sz="0" w:space="0" w:color="auto"/>
                <w:right w:val="none" w:sz="0" w:space="0" w:color="auto"/>
              </w:divBdr>
            </w:div>
            <w:div w:id="1663579357">
              <w:marLeft w:val="0"/>
              <w:marRight w:val="0"/>
              <w:marTop w:val="0"/>
              <w:marBottom w:val="0"/>
              <w:divBdr>
                <w:top w:val="none" w:sz="0" w:space="0" w:color="auto"/>
                <w:left w:val="none" w:sz="0" w:space="0" w:color="auto"/>
                <w:bottom w:val="none" w:sz="0" w:space="0" w:color="auto"/>
                <w:right w:val="none" w:sz="0" w:space="0" w:color="auto"/>
              </w:divBdr>
            </w:div>
            <w:div w:id="1705904198">
              <w:marLeft w:val="0"/>
              <w:marRight w:val="0"/>
              <w:marTop w:val="0"/>
              <w:marBottom w:val="0"/>
              <w:divBdr>
                <w:top w:val="none" w:sz="0" w:space="0" w:color="auto"/>
                <w:left w:val="none" w:sz="0" w:space="0" w:color="auto"/>
                <w:bottom w:val="none" w:sz="0" w:space="0" w:color="auto"/>
                <w:right w:val="none" w:sz="0" w:space="0" w:color="auto"/>
              </w:divBdr>
            </w:div>
            <w:div w:id="1831943795">
              <w:marLeft w:val="0"/>
              <w:marRight w:val="0"/>
              <w:marTop w:val="0"/>
              <w:marBottom w:val="0"/>
              <w:divBdr>
                <w:top w:val="none" w:sz="0" w:space="0" w:color="auto"/>
                <w:left w:val="none" w:sz="0" w:space="0" w:color="auto"/>
                <w:bottom w:val="none" w:sz="0" w:space="0" w:color="auto"/>
                <w:right w:val="none" w:sz="0" w:space="0" w:color="auto"/>
              </w:divBdr>
            </w:div>
            <w:div w:id="1944998142">
              <w:marLeft w:val="0"/>
              <w:marRight w:val="0"/>
              <w:marTop w:val="0"/>
              <w:marBottom w:val="0"/>
              <w:divBdr>
                <w:top w:val="none" w:sz="0" w:space="0" w:color="auto"/>
                <w:left w:val="none" w:sz="0" w:space="0" w:color="auto"/>
                <w:bottom w:val="none" w:sz="0" w:space="0" w:color="auto"/>
                <w:right w:val="none" w:sz="0" w:space="0" w:color="auto"/>
              </w:divBdr>
            </w:div>
            <w:div w:id="1979919944">
              <w:marLeft w:val="0"/>
              <w:marRight w:val="0"/>
              <w:marTop w:val="0"/>
              <w:marBottom w:val="0"/>
              <w:divBdr>
                <w:top w:val="none" w:sz="0" w:space="0" w:color="auto"/>
                <w:left w:val="none" w:sz="0" w:space="0" w:color="auto"/>
                <w:bottom w:val="none" w:sz="0" w:space="0" w:color="auto"/>
                <w:right w:val="none" w:sz="0" w:space="0" w:color="auto"/>
              </w:divBdr>
            </w:div>
            <w:div w:id="2014264082">
              <w:marLeft w:val="0"/>
              <w:marRight w:val="0"/>
              <w:marTop w:val="0"/>
              <w:marBottom w:val="0"/>
              <w:divBdr>
                <w:top w:val="none" w:sz="0" w:space="0" w:color="auto"/>
                <w:left w:val="none" w:sz="0" w:space="0" w:color="auto"/>
                <w:bottom w:val="none" w:sz="0" w:space="0" w:color="auto"/>
                <w:right w:val="none" w:sz="0" w:space="0" w:color="auto"/>
              </w:divBdr>
            </w:div>
            <w:div w:id="2020617294">
              <w:marLeft w:val="0"/>
              <w:marRight w:val="0"/>
              <w:marTop w:val="0"/>
              <w:marBottom w:val="0"/>
              <w:divBdr>
                <w:top w:val="none" w:sz="0" w:space="0" w:color="auto"/>
                <w:left w:val="none" w:sz="0" w:space="0" w:color="auto"/>
                <w:bottom w:val="none" w:sz="0" w:space="0" w:color="auto"/>
                <w:right w:val="none" w:sz="0" w:space="0" w:color="auto"/>
              </w:divBdr>
            </w:div>
            <w:div w:id="2094355759">
              <w:marLeft w:val="0"/>
              <w:marRight w:val="0"/>
              <w:marTop w:val="0"/>
              <w:marBottom w:val="0"/>
              <w:divBdr>
                <w:top w:val="none" w:sz="0" w:space="0" w:color="auto"/>
                <w:left w:val="none" w:sz="0" w:space="0" w:color="auto"/>
                <w:bottom w:val="none" w:sz="0" w:space="0" w:color="auto"/>
                <w:right w:val="none" w:sz="0" w:space="0" w:color="auto"/>
              </w:divBdr>
            </w:div>
          </w:divsChild>
        </w:div>
        <w:div w:id="371661791">
          <w:marLeft w:val="0"/>
          <w:marRight w:val="0"/>
          <w:marTop w:val="0"/>
          <w:marBottom w:val="0"/>
          <w:divBdr>
            <w:top w:val="none" w:sz="0" w:space="0" w:color="auto"/>
            <w:left w:val="none" w:sz="0" w:space="0" w:color="auto"/>
            <w:bottom w:val="none" w:sz="0" w:space="0" w:color="auto"/>
            <w:right w:val="none" w:sz="0" w:space="0" w:color="auto"/>
          </w:divBdr>
          <w:divsChild>
            <w:div w:id="74937727">
              <w:marLeft w:val="0"/>
              <w:marRight w:val="0"/>
              <w:marTop w:val="0"/>
              <w:marBottom w:val="0"/>
              <w:divBdr>
                <w:top w:val="none" w:sz="0" w:space="0" w:color="auto"/>
                <w:left w:val="none" w:sz="0" w:space="0" w:color="auto"/>
                <w:bottom w:val="none" w:sz="0" w:space="0" w:color="auto"/>
                <w:right w:val="none" w:sz="0" w:space="0" w:color="auto"/>
              </w:divBdr>
            </w:div>
            <w:div w:id="112095010">
              <w:marLeft w:val="0"/>
              <w:marRight w:val="0"/>
              <w:marTop w:val="0"/>
              <w:marBottom w:val="0"/>
              <w:divBdr>
                <w:top w:val="none" w:sz="0" w:space="0" w:color="auto"/>
                <w:left w:val="none" w:sz="0" w:space="0" w:color="auto"/>
                <w:bottom w:val="none" w:sz="0" w:space="0" w:color="auto"/>
                <w:right w:val="none" w:sz="0" w:space="0" w:color="auto"/>
              </w:divBdr>
            </w:div>
            <w:div w:id="275790645">
              <w:marLeft w:val="0"/>
              <w:marRight w:val="0"/>
              <w:marTop w:val="0"/>
              <w:marBottom w:val="0"/>
              <w:divBdr>
                <w:top w:val="none" w:sz="0" w:space="0" w:color="auto"/>
                <w:left w:val="none" w:sz="0" w:space="0" w:color="auto"/>
                <w:bottom w:val="none" w:sz="0" w:space="0" w:color="auto"/>
                <w:right w:val="none" w:sz="0" w:space="0" w:color="auto"/>
              </w:divBdr>
            </w:div>
            <w:div w:id="326400821">
              <w:marLeft w:val="0"/>
              <w:marRight w:val="0"/>
              <w:marTop w:val="0"/>
              <w:marBottom w:val="0"/>
              <w:divBdr>
                <w:top w:val="none" w:sz="0" w:space="0" w:color="auto"/>
                <w:left w:val="none" w:sz="0" w:space="0" w:color="auto"/>
                <w:bottom w:val="none" w:sz="0" w:space="0" w:color="auto"/>
                <w:right w:val="none" w:sz="0" w:space="0" w:color="auto"/>
              </w:divBdr>
            </w:div>
            <w:div w:id="409936192">
              <w:marLeft w:val="0"/>
              <w:marRight w:val="0"/>
              <w:marTop w:val="0"/>
              <w:marBottom w:val="0"/>
              <w:divBdr>
                <w:top w:val="none" w:sz="0" w:space="0" w:color="auto"/>
                <w:left w:val="none" w:sz="0" w:space="0" w:color="auto"/>
                <w:bottom w:val="none" w:sz="0" w:space="0" w:color="auto"/>
                <w:right w:val="none" w:sz="0" w:space="0" w:color="auto"/>
              </w:divBdr>
            </w:div>
            <w:div w:id="493689940">
              <w:marLeft w:val="0"/>
              <w:marRight w:val="0"/>
              <w:marTop w:val="0"/>
              <w:marBottom w:val="0"/>
              <w:divBdr>
                <w:top w:val="none" w:sz="0" w:space="0" w:color="auto"/>
                <w:left w:val="none" w:sz="0" w:space="0" w:color="auto"/>
                <w:bottom w:val="none" w:sz="0" w:space="0" w:color="auto"/>
                <w:right w:val="none" w:sz="0" w:space="0" w:color="auto"/>
              </w:divBdr>
            </w:div>
            <w:div w:id="534466159">
              <w:marLeft w:val="0"/>
              <w:marRight w:val="0"/>
              <w:marTop w:val="0"/>
              <w:marBottom w:val="0"/>
              <w:divBdr>
                <w:top w:val="none" w:sz="0" w:space="0" w:color="auto"/>
                <w:left w:val="none" w:sz="0" w:space="0" w:color="auto"/>
                <w:bottom w:val="none" w:sz="0" w:space="0" w:color="auto"/>
                <w:right w:val="none" w:sz="0" w:space="0" w:color="auto"/>
              </w:divBdr>
            </w:div>
            <w:div w:id="651911536">
              <w:marLeft w:val="0"/>
              <w:marRight w:val="0"/>
              <w:marTop w:val="0"/>
              <w:marBottom w:val="0"/>
              <w:divBdr>
                <w:top w:val="none" w:sz="0" w:space="0" w:color="auto"/>
                <w:left w:val="none" w:sz="0" w:space="0" w:color="auto"/>
                <w:bottom w:val="none" w:sz="0" w:space="0" w:color="auto"/>
                <w:right w:val="none" w:sz="0" w:space="0" w:color="auto"/>
              </w:divBdr>
            </w:div>
            <w:div w:id="754208709">
              <w:marLeft w:val="0"/>
              <w:marRight w:val="0"/>
              <w:marTop w:val="0"/>
              <w:marBottom w:val="0"/>
              <w:divBdr>
                <w:top w:val="none" w:sz="0" w:space="0" w:color="auto"/>
                <w:left w:val="none" w:sz="0" w:space="0" w:color="auto"/>
                <w:bottom w:val="none" w:sz="0" w:space="0" w:color="auto"/>
                <w:right w:val="none" w:sz="0" w:space="0" w:color="auto"/>
              </w:divBdr>
            </w:div>
            <w:div w:id="758798580">
              <w:marLeft w:val="0"/>
              <w:marRight w:val="0"/>
              <w:marTop w:val="0"/>
              <w:marBottom w:val="0"/>
              <w:divBdr>
                <w:top w:val="none" w:sz="0" w:space="0" w:color="auto"/>
                <w:left w:val="none" w:sz="0" w:space="0" w:color="auto"/>
                <w:bottom w:val="none" w:sz="0" w:space="0" w:color="auto"/>
                <w:right w:val="none" w:sz="0" w:space="0" w:color="auto"/>
              </w:divBdr>
            </w:div>
            <w:div w:id="1009987141">
              <w:marLeft w:val="0"/>
              <w:marRight w:val="0"/>
              <w:marTop w:val="0"/>
              <w:marBottom w:val="0"/>
              <w:divBdr>
                <w:top w:val="none" w:sz="0" w:space="0" w:color="auto"/>
                <w:left w:val="none" w:sz="0" w:space="0" w:color="auto"/>
                <w:bottom w:val="none" w:sz="0" w:space="0" w:color="auto"/>
                <w:right w:val="none" w:sz="0" w:space="0" w:color="auto"/>
              </w:divBdr>
            </w:div>
            <w:div w:id="1094400379">
              <w:marLeft w:val="0"/>
              <w:marRight w:val="0"/>
              <w:marTop w:val="0"/>
              <w:marBottom w:val="0"/>
              <w:divBdr>
                <w:top w:val="none" w:sz="0" w:space="0" w:color="auto"/>
                <w:left w:val="none" w:sz="0" w:space="0" w:color="auto"/>
                <w:bottom w:val="none" w:sz="0" w:space="0" w:color="auto"/>
                <w:right w:val="none" w:sz="0" w:space="0" w:color="auto"/>
              </w:divBdr>
            </w:div>
            <w:div w:id="1365204707">
              <w:marLeft w:val="0"/>
              <w:marRight w:val="0"/>
              <w:marTop w:val="0"/>
              <w:marBottom w:val="0"/>
              <w:divBdr>
                <w:top w:val="none" w:sz="0" w:space="0" w:color="auto"/>
                <w:left w:val="none" w:sz="0" w:space="0" w:color="auto"/>
                <w:bottom w:val="none" w:sz="0" w:space="0" w:color="auto"/>
                <w:right w:val="none" w:sz="0" w:space="0" w:color="auto"/>
              </w:divBdr>
            </w:div>
            <w:div w:id="1375276726">
              <w:marLeft w:val="0"/>
              <w:marRight w:val="0"/>
              <w:marTop w:val="0"/>
              <w:marBottom w:val="0"/>
              <w:divBdr>
                <w:top w:val="none" w:sz="0" w:space="0" w:color="auto"/>
                <w:left w:val="none" w:sz="0" w:space="0" w:color="auto"/>
                <w:bottom w:val="none" w:sz="0" w:space="0" w:color="auto"/>
                <w:right w:val="none" w:sz="0" w:space="0" w:color="auto"/>
              </w:divBdr>
            </w:div>
            <w:div w:id="1466461452">
              <w:marLeft w:val="0"/>
              <w:marRight w:val="0"/>
              <w:marTop w:val="0"/>
              <w:marBottom w:val="0"/>
              <w:divBdr>
                <w:top w:val="none" w:sz="0" w:space="0" w:color="auto"/>
                <w:left w:val="none" w:sz="0" w:space="0" w:color="auto"/>
                <w:bottom w:val="none" w:sz="0" w:space="0" w:color="auto"/>
                <w:right w:val="none" w:sz="0" w:space="0" w:color="auto"/>
              </w:divBdr>
            </w:div>
            <w:div w:id="1676227927">
              <w:marLeft w:val="0"/>
              <w:marRight w:val="0"/>
              <w:marTop w:val="0"/>
              <w:marBottom w:val="0"/>
              <w:divBdr>
                <w:top w:val="none" w:sz="0" w:space="0" w:color="auto"/>
                <w:left w:val="none" w:sz="0" w:space="0" w:color="auto"/>
                <w:bottom w:val="none" w:sz="0" w:space="0" w:color="auto"/>
                <w:right w:val="none" w:sz="0" w:space="0" w:color="auto"/>
              </w:divBdr>
            </w:div>
            <w:div w:id="1843350907">
              <w:marLeft w:val="0"/>
              <w:marRight w:val="0"/>
              <w:marTop w:val="0"/>
              <w:marBottom w:val="0"/>
              <w:divBdr>
                <w:top w:val="none" w:sz="0" w:space="0" w:color="auto"/>
                <w:left w:val="none" w:sz="0" w:space="0" w:color="auto"/>
                <w:bottom w:val="none" w:sz="0" w:space="0" w:color="auto"/>
                <w:right w:val="none" w:sz="0" w:space="0" w:color="auto"/>
              </w:divBdr>
            </w:div>
            <w:div w:id="1908490757">
              <w:marLeft w:val="0"/>
              <w:marRight w:val="0"/>
              <w:marTop w:val="0"/>
              <w:marBottom w:val="0"/>
              <w:divBdr>
                <w:top w:val="none" w:sz="0" w:space="0" w:color="auto"/>
                <w:left w:val="none" w:sz="0" w:space="0" w:color="auto"/>
                <w:bottom w:val="none" w:sz="0" w:space="0" w:color="auto"/>
                <w:right w:val="none" w:sz="0" w:space="0" w:color="auto"/>
              </w:divBdr>
            </w:div>
            <w:div w:id="2020767915">
              <w:marLeft w:val="0"/>
              <w:marRight w:val="0"/>
              <w:marTop w:val="0"/>
              <w:marBottom w:val="0"/>
              <w:divBdr>
                <w:top w:val="none" w:sz="0" w:space="0" w:color="auto"/>
                <w:left w:val="none" w:sz="0" w:space="0" w:color="auto"/>
                <w:bottom w:val="none" w:sz="0" w:space="0" w:color="auto"/>
                <w:right w:val="none" w:sz="0" w:space="0" w:color="auto"/>
              </w:divBdr>
            </w:div>
            <w:div w:id="2130782671">
              <w:marLeft w:val="0"/>
              <w:marRight w:val="0"/>
              <w:marTop w:val="0"/>
              <w:marBottom w:val="0"/>
              <w:divBdr>
                <w:top w:val="none" w:sz="0" w:space="0" w:color="auto"/>
                <w:left w:val="none" w:sz="0" w:space="0" w:color="auto"/>
                <w:bottom w:val="none" w:sz="0" w:space="0" w:color="auto"/>
                <w:right w:val="none" w:sz="0" w:space="0" w:color="auto"/>
              </w:divBdr>
            </w:div>
          </w:divsChild>
        </w:div>
        <w:div w:id="378240303">
          <w:marLeft w:val="0"/>
          <w:marRight w:val="0"/>
          <w:marTop w:val="0"/>
          <w:marBottom w:val="0"/>
          <w:divBdr>
            <w:top w:val="none" w:sz="0" w:space="0" w:color="auto"/>
            <w:left w:val="none" w:sz="0" w:space="0" w:color="auto"/>
            <w:bottom w:val="none" w:sz="0" w:space="0" w:color="auto"/>
            <w:right w:val="none" w:sz="0" w:space="0" w:color="auto"/>
          </w:divBdr>
        </w:div>
        <w:div w:id="390151891">
          <w:marLeft w:val="0"/>
          <w:marRight w:val="0"/>
          <w:marTop w:val="0"/>
          <w:marBottom w:val="0"/>
          <w:divBdr>
            <w:top w:val="none" w:sz="0" w:space="0" w:color="auto"/>
            <w:left w:val="none" w:sz="0" w:space="0" w:color="auto"/>
            <w:bottom w:val="none" w:sz="0" w:space="0" w:color="auto"/>
            <w:right w:val="none" w:sz="0" w:space="0" w:color="auto"/>
          </w:divBdr>
        </w:div>
        <w:div w:id="403841375">
          <w:marLeft w:val="0"/>
          <w:marRight w:val="0"/>
          <w:marTop w:val="0"/>
          <w:marBottom w:val="0"/>
          <w:divBdr>
            <w:top w:val="none" w:sz="0" w:space="0" w:color="auto"/>
            <w:left w:val="none" w:sz="0" w:space="0" w:color="auto"/>
            <w:bottom w:val="none" w:sz="0" w:space="0" w:color="auto"/>
            <w:right w:val="none" w:sz="0" w:space="0" w:color="auto"/>
          </w:divBdr>
          <w:divsChild>
            <w:div w:id="17894614">
              <w:marLeft w:val="0"/>
              <w:marRight w:val="0"/>
              <w:marTop w:val="0"/>
              <w:marBottom w:val="0"/>
              <w:divBdr>
                <w:top w:val="none" w:sz="0" w:space="0" w:color="auto"/>
                <w:left w:val="none" w:sz="0" w:space="0" w:color="auto"/>
                <w:bottom w:val="none" w:sz="0" w:space="0" w:color="auto"/>
                <w:right w:val="none" w:sz="0" w:space="0" w:color="auto"/>
              </w:divBdr>
            </w:div>
            <w:div w:id="189414998">
              <w:marLeft w:val="0"/>
              <w:marRight w:val="0"/>
              <w:marTop w:val="0"/>
              <w:marBottom w:val="0"/>
              <w:divBdr>
                <w:top w:val="none" w:sz="0" w:space="0" w:color="auto"/>
                <w:left w:val="none" w:sz="0" w:space="0" w:color="auto"/>
                <w:bottom w:val="none" w:sz="0" w:space="0" w:color="auto"/>
                <w:right w:val="none" w:sz="0" w:space="0" w:color="auto"/>
              </w:divBdr>
            </w:div>
            <w:div w:id="313414891">
              <w:marLeft w:val="0"/>
              <w:marRight w:val="0"/>
              <w:marTop w:val="0"/>
              <w:marBottom w:val="0"/>
              <w:divBdr>
                <w:top w:val="none" w:sz="0" w:space="0" w:color="auto"/>
                <w:left w:val="none" w:sz="0" w:space="0" w:color="auto"/>
                <w:bottom w:val="none" w:sz="0" w:space="0" w:color="auto"/>
                <w:right w:val="none" w:sz="0" w:space="0" w:color="auto"/>
              </w:divBdr>
            </w:div>
            <w:div w:id="389305388">
              <w:marLeft w:val="0"/>
              <w:marRight w:val="0"/>
              <w:marTop w:val="0"/>
              <w:marBottom w:val="0"/>
              <w:divBdr>
                <w:top w:val="none" w:sz="0" w:space="0" w:color="auto"/>
                <w:left w:val="none" w:sz="0" w:space="0" w:color="auto"/>
                <w:bottom w:val="none" w:sz="0" w:space="0" w:color="auto"/>
                <w:right w:val="none" w:sz="0" w:space="0" w:color="auto"/>
              </w:divBdr>
            </w:div>
            <w:div w:id="452793746">
              <w:marLeft w:val="0"/>
              <w:marRight w:val="0"/>
              <w:marTop w:val="0"/>
              <w:marBottom w:val="0"/>
              <w:divBdr>
                <w:top w:val="none" w:sz="0" w:space="0" w:color="auto"/>
                <w:left w:val="none" w:sz="0" w:space="0" w:color="auto"/>
                <w:bottom w:val="none" w:sz="0" w:space="0" w:color="auto"/>
                <w:right w:val="none" w:sz="0" w:space="0" w:color="auto"/>
              </w:divBdr>
            </w:div>
            <w:div w:id="555774537">
              <w:marLeft w:val="0"/>
              <w:marRight w:val="0"/>
              <w:marTop w:val="0"/>
              <w:marBottom w:val="0"/>
              <w:divBdr>
                <w:top w:val="none" w:sz="0" w:space="0" w:color="auto"/>
                <w:left w:val="none" w:sz="0" w:space="0" w:color="auto"/>
                <w:bottom w:val="none" w:sz="0" w:space="0" w:color="auto"/>
                <w:right w:val="none" w:sz="0" w:space="0" w:color="auto"/>
              </w:divBdr>
            </w:div>
            <w:div w:id="609358019">
              <w:marLeft w:val="0"/>
              <w:marRight w:val="0"/>
              <w:marTop w:val="0"/>
              <w:marBottom w:val="0"/>
              <w:divBdr>
                <w:top w:val="none" w:sz="0" w:space="0" w:color="auto"/>
                <w:left w:val="none" w:sz="0" w:space="0" w:color="auto"/>
                <w:bottom w:val="none" w:sz="0" w:space="0" w:color="auto"/>
                <w:right w:val="none" w:sz="0" w:space="0" w:color="auto"/>
              </w:divBdr>
            </w:div>
            <w:div w:id="858540993">
              <w:marLeft w:val="0"/>
              <w:marRight w:val="0"/>
              <w:marTop w:val="0"/>
              <w:marBottom w:val="0"/>
              <w:divBdr>
                <w:top w:val="none" w:sz="0" w:space="0" w:color="auto"/>
                <w:left w:val="none" w:sz="0" w:space="0" w:color="auto"/>
                <w:bottom w:val="none" w:sz="0" w:space="0" w:color="auto"/>
                <w:right w:val="none" w:sz="0" w:space="0" w:color="auto"/>
              </w:divBdr>
            </w:div>
            <w:div w:id="951089987">
              <w:marLeft w:val="0"/>
              <w:marRight w:val="0"/>
              <w:marTop w:val="0"/>
              <w:marBottom w:val="0"/>
              <w:divBdr>
                <w:top w:val="none" w:sz="0" w:space="0" w:color="auto"/>
                <w:left w:val="none" w:sz="0" w:space="0" w:color="auto"/>
                <w:bottom w:val="none" w:sz="0" w:space="0" w:color="auto"/>
                <w:right w:val="none" w:sz="0" w:space="0" w:color="auto"/>
              </w:divBdr>
            </w:div>
            <w:div w:id="982661120">
              <w:marLeft w:val="0"/>
              <w:marRight w:val="0"/>
              <w:marTop w:val="0"/>
              <w:marBottom w:val="0"/>
              <w:divBdr>
                <w:top w:val="none" w:sz="0" w:space="0" w:color="auto"/>
                <w:left w:val="none" w:sz="0" w:space="0" w:color="auto"/>
                <w:bottom w:val="none" w:sz="0" w:space="0" w:color="auto"/>
                <w:right w:val="none" w:sz="0" w:space="0" w:color="auto"/>
              </w:divBdr>
            </w:div>
            <w:div w:id="1434353537">
              <w:marLeft w:val="0"/>
              <w:marRight w:val="0"/>
              <w:marTop w:val="0"/>
              <w:marBottom w:val="0"/>
              <w:divBdr>
                <w:top w:val="none" w:sz="0" w:space="0" w:color="auto"/>
                <w:left w:val="none" w:sz="0" w:space="0" w:color="auto"/>
                <w:bottom w:val="none" w:sz="0" w:space="0" w:color="auto"/>
                <w:right w:val="none" w:sz="0" w:space="0" w:color="auto"/>
              </w:divBdr>
            </w:div>
            <w:div w:id="1622345415">
              <w:marLeft w:val="0"/>
              <w:marRight w:val="0"/>
              <w:marTop w:val="0"/>
              <w:marBottom w:val="0"/>
              <w:divBdr>
                <w:top w:val="none" w:sz="0" w:space="0" w:color="auto"/>
                <w:left w:val="none" w:sz="0" w:space="0" w:color="auto"/>
                <w:bottom w:val="none" w:sz="0" w:space="0" w:color="auto"/>
                <w:right w:val="none" w:sz="0" w:space="0" w:color="auto"/>
              </w:divBdr>
            </w:div>
            <w:div w:id="1707024976">
              <w:marLeft w:val="0"/>
              <w:marRight w:val="0"/>
              <w:marTop w:val="0"/>
              <w:marBottom w:val="0"/>
              <w:divBdr>
                <w:top w:val="none" w:sz="0" w:space="0" w:color="auto"/>
                <w:left w:val="none" w:sz="0" w:space="0" w:color="auto"/>
                <w:bottom w:val="none" w:sz="0" w:space="0" w:color="auto"/>
                <w:right w:val="none" w:sz="0" w:space="0" w:color="auto"/>
              </w:divBdr>
            </w:div>
            <w:div w:id="1724597730">
              <w:marLeft w:val="0"/>
              <w:marRight w:val="0"/>
              <w:marTop w:val="0"/>
              <w:marBottom w:val="0"/>
              <w:divBdr>
                <w:top w:val="none" w:sz="0" w:space="0" w:color="auto"/>
                <w:left w:val="none" w:sz="0" w:space="0" w:color="auto"/>
                <w:bottom w:val="none" w:sz="0" w:space="0" w:color="auto"/>
                <w:right w:val="none" w:sz="0" w:space="0" w:color="auto"/>
              </w:divBdr>
            </w:div>
            <w:div w:id="1743212669">
              <w:marLeft w:val="0"/>
              <w:marRight w:val="0"/>
              <w:marTop w:val="0"/>
              <w:marBottom w:val="0"/>
              <w:divBdr>
                <w:top w:val="none" w:sz="0" w:space="0" w:color="auto"/>
                <w:left w:val="none" w:sz="0" w:space="0" w:color="auto"/>
                <w:bottom w:val="none" w:sz="0" w:space="0" w:color="auto"/>
                <w:right w:val="none" w:sz="0" w:space="0" w:color="auto"/>
              </w:divBdr>
            </w:div>
            <w:div w:id="1890072297">
              <w:marLeft w:val="0"/>
              <w:marRight w:val="0"/>
              <w:marTop w:val="0"/>
              <w:marBottom w:val="0"/>
              <w:divBdr>
                <w:top w:val="none" w:sz="0" w:space="0" w:color="auto"/>
                <w:left w:val="none" w:sz="0" w:space="0" w:color="auto"/>
                <w:bottom w:val="none" w:sz="0" w:space="0" w:color="auto"/>
                <w:right w:val="none" w:sz="0" w:space="0" w:color="auto"/>
              </w:divBdr>
            </w:div>
            <w:div w:id="1902983652">
              <w:marLeft w:val="0"/>
              <w:marRight w:val="0"/>
              <w:marTop w:val="0"/>
              <w:marBottom w:val="0"/>
              <w:divBdr>
                <w:top w:val="none" w:sz="0" w:space="0" w:color="auto"/>
                <w:left w:val="none" w:sz="0" w:space="0" w:color="auto"/>
                <w:bottom w:val="none" w:sz="0" w:space="0" w:color="auto"/>
                <w:right w:val="none" w:sz="0" w:space="0" w:color="auto"/>
              </w:divBdr>
            </w:div>
            <w:div w:id="1915554596">
              <w:marLeft w:val="0"/>
              <w:marRight w:val="0"/>
              <w:marTop w:val="0"/>
              <w:marBottom w:val="0"/>
              <w:divBdr>
                <w:top w:val="none" w:sz="0" w:space="0" w:color="auto"/>
                <w:left w:val="none" w:sz="0" w:space="0" w:color="auto"/>
                <w:bottom w:val="none" w:sz="0" w:space="0" w:color="auto"/>
                <w:right w:val="none" w:sz="0" w:space="0" w:color="auto"/>
              </w:divBdr>
            </w:div>
            <w:div w:id="2009168232">
              <w:marLeft w:val="0"/>
              <w:marRight w:val="0"/>
              <w:marTop w:val="0"/>
              <w:marBottom w:val="0"/>
              <w:divBdr>
                <w:top w:val="none" w:sz="0" w:space="0" w:color="auto"/>
                <w:left w:val="none" w:sz="0" w:space="0" w:color="auto"/>
                <w:bottom w:val="none" w:sz="0" w:space="0" w:color="auto"/>
                <w:right w:val="none" w:sz="0" w:space="0" w:color="auto"/>
              </w:divBdr>
            </w:div>
            <w:div w:id="2041280090">
              <w:marLeft w:val="0"/>
              <w:marRight w:val="0"/>
              <w:marTop w:val="0"/>
              <w:marBottom w:val="0"/>
              <w:divBdr>
                <w:top w:val="none" w:sz="0" w:space="0" w:color="auto"/>
                <w:left w:val="none" w:sz="0" w:space="0" w:color="auto"/>
                <w:bottom w:val="none" w:sz="0" w:space="0" w:color="auto"/>
                <w:right w:val="none" w:sz="0" w:space="0" w:color="auto"/>
              </w:divBdr>
            </w:div>
          </w:divsChild>
        </w:div>
        <w:div w:id="452676976">
          <w:marLeft w:val="0"/>
          <w:marRight w:val="0"/>
          <w:marTop w:val="0"/>
          <w:marBottom w:val="0"/>
          <w:divBdr>
            <w:top w:val="none" w:sz="0" w:space="0" w:color="auto"/>
            <w:left w:val="none" w:sz="0" w:space="0" w:color="auto"/>
            <w:bottom w:val="none" w:sz="0" w:space="0" w:color="auto"/>
            <w:right w:val="none" w:sz="0" w:space="0" w:color="auto"/>
          </w:divBdr>
        </w:div>
        <w:div w:id="455876839">
          <w:marLeft w:val="0"/>
          <w:marRight w:val="0"/>
          <w:marTop w:val="0"/>
          <w:marBottom w:val="0"/>
          <w:divBdr>
            <w:top w:val="none" w:sz="0" w:space="0" w:color="auto"/>
            <w:left w:val="none" w:sz="0" w:space="0" w:color="auto"/>
            <w:bottom w:val="none" w:sz="0" w:space="0" w:color="auto"/>
            <w:right w:val="none" w:sz="0" w:space="0" w:color="auto"/>
          </w:divBdr>
        </w:div>
        <w:div w:id="461775866">
          <w:marLeft w:val="0"/>
          <w:marRight w:val="0"/>
          <w:marTop w:val="0"/>
          <w:marBottom w:val="0"/>
          <w:divBdr>
            <w:top w:val="none" w:sz="0" w:space="0" w:color="auto"/>
            <w:left w:val="none" w:sz="0" w:space="0" w:color="auto"/>
            <w:bottom w:val="none" w:sz="0" w:space="0" w:color="auto"/>
            <w:right w:val="none" w:sz="0" w:space="0" w:color="auto"/>
          </w:divBdr>
        </w:div>
        <w:div w:id="480779796">
          <w:marLeft w:val="0"/>
          <w:marRight w:val="0"/>
          <w:marTop w:val="0"/>
          <w:marBottom w:val="0"/>
          <w:divBdr>
            <w:top w:val="none" w:sz="0" w:space="0" w:color="auto"/>
            <w:left w:val="none" w:sz="0" w:space="0" w:color="auto"/>
            <w:bottom w:val="none" w:sz="0" w:space="0" w:color="auto"/>
            <w:right w:val="none" w:sz="0" w:space="0" w:color="auto"/>
          </w:divBdr>
        </w:div>
        <w:div w:id="494077015">
          <w:marLeft w:val="0"/>
          <w:marRight w:val="0"/>
          <w:marTop w:val="0"/>
          <w:marBottom w:val="0"/>
          <w:divBdr>
            <w:top w:val="none" w:sz="0" w:space="0" w:color="auto"/>
            <w:left w:val="none" w:sz="0" w:space="0" w:color="auto"/>
            <w:bottom w:val="none" w:sz="0" w:space="0" w:color="auto"/>
            <w:right w:val="none" w:sz="0" w:space="0" w:color="auto"/>
          </w:divBdr>
        </w:div>
        <w:div w:id="508058857">
          <w:marLeft w:val="0"/>
          <w:marRight w:val="0"/>
          <w:marTop w:val="0"/>
          <w:marBottom w:val="0"/>
          <w:divBdr>
            <w:top w:val="none" w:sz="0" w:space="0" w:color="auto"/>
            <w:left w:val="none" w:sz="0" w:space="0" w:color="auto"/>
            <w:bottom w:val="none" w:sz="0" w:space="0" w:color="auto"/>
            <w:right w:val="none" w:sz="0" w:space="0" w:color="auto"/>
          </w:divBdr>
          <w:divsChild>
            <w:div w:id="213471113">
              <w:marLeft w:val="0"/>
              <w:marRight w:val="0"/>
              <w:marTop w:val="0"/>
              <w:marBottom w:val="0"/>
              <w:divBdr>
                <w:top w:val="none" w:sz="0" w:space="0" w:color="auto"/>
                <w:left w:val="none" w:sz="0" w:space="0" w:color="auto"/>
                <w:bottom w:val="none" w:sz="0" w:space="0" w:color="auto"/>
                <w:right w:val="none" w:sz="0" w:space="0" w:color="auto"/>
              </w:divBdr>
            </w:div>
            <w:div w:id="389236360">
              <w:marLeft w:val="0"/>
              <w:marRight w:val="0"/>
              <w:marTop w:val="0"/>
              <w:marBottom w:val="0"/>
              <w:divBdr>
                <w:top w:val="none" w:sz="0" w:space="0" w:color="auto"/>
                <w:left w:val="none" w:sz="0" w:space="0" w:color="auto"/>
                <w:bottom w:val="none" w:sz="0" w:space="0" w:color="auto"/>
                <w:right w:val="none" w:sz="0" w:space="0" w:color="auto"/>
              </w:divBdr>
            </w:div>
            <w:div w:id="489835510">
              <w:marLeft w:val="0"/>
              <w:marRight w:val="0"/>
              <w:marTop w:val="0"/>
              <w:marBottom w:val="0"/>
              <w:divBdr>
                <w:top w:val="none" w:sz="0" w:space="0" w:color="auto"/>
                <w:left w:val="none" w:sz="0" w:space="0" w:color="auto"/>
                <w:bottom w:val="none" w:sz="0" w:space="0" w:color="auto"/>
                <w:right w:val="none" w:sz="0" w:space="0" w:color="auto"/>
              </w:divBdr>
            </w:div>
            <w:div w:id="632172593">
              <w:marLeft w:val="0"/>
              <w:marRight w:val="0"/>
              <w:marTop w:val="0"/>
              <w:marBottom w:val="0"/>
              <w:divBdr>
                <w:top w:val="none" w:sz="0" w:space="0" w:color="auto"/>
                <w:left w:val="none" w:sz="0" w:space="0" w:color="auto"/>
                <w:bottom w:val="none" w:sz="0" w:space="0" w:color="auto"/>
                <w:right w:val="none" w:sz="0" w:space="0" w:color="auto"/>
              </w:divBdr>
            </w:div>
            <w:div w:id="897596049">
              <w:marLeft w:val="0"/>
              <w:marRight w:val="0"/>
              <w:marTop w:val="0"/>
              <w:marBottom w:val="0"/>
              <w:divBdr>
                <w:top w:val="none" w:sz="0" w:space="0" w:color="auto"/>
                <w:left w:val="none" w:sz="0" w:space="0" w:color="auto"/>
                <w:bottom w:val="none" w:sz="0" w:space="0" w:color="auto"/>
                <w:right w:val="none" w:sz="0" w:space="0" w:color="auto"/>
              </w:divBdr>
            </w:div>
            <w:div w:id="975456026">
              <w:marLeft w:val="0"/>
              <w:marRight w:val="0"/>
              <w:marTop w:val="0"/>
              <w:marBottom w:val="0"/>
              <w:divBdr>
                <w:top w:val="none" w:sz="0" w:space="0" w:color="auto"/>
                <w:left w:val="none" w:sz="0" w:space="0" w:color="auto"/>
                <w:bottom w:val="none" w:sz="0" w:space="0" w:color="auto"/>
                <w:right w:val="none" w:sz="0" w:space="0" w:color="auto"/>
              </w:divBdr>
            </w:div>
            <w:div w:id="1094545766">
              <w:marLeft w:val="0"/>
              <w:marRight w:val="0"/>
              <w:marTop w:val="0"/>
              <w:marBottom w:val="0"/>
              <w:divBdr>
                <w:top w:val="none" w:sz="0" w:space="0" w:color="auto"/>
                <w:left w:val="none" w:sz="0" w:space="0" w:color="auto"/>
                <w:bottom w:val="none" w:sz="0" w:space="0" w:color="auto"/>
                <w:right w:val="none" w:sz="0" w:space="0" w:color="auto"/>
              </w:divBdr>
            </w:div>
            <w:div w:id="1173257673">
              <w:marLeft w:val="0"/>
              <w:marRight w:val="0"/>
              <w:marTop w:val="0"/>
              <w:marBottom w:val="0"/>
              <w:divBdr>
                <w:top w:val="none" w:sz="0" w:space="0" w:color="auto"/>
                <w:left w:val="none" w:sz="0" w:space="0" w:color="auto"/>
                <w:bottom w:val="none" w:sz="0" w:space="0" w:color="auto"/>
                <w:right w:val="none" w:sz="0" w:space="0" w:color="auto"/>
              </w:divBdr>
            </w:div>
            <w:div w:id="1176310002">
              <w:marLeft w:val="0"/>
              <w:marRight w:val="0"/>
              <w:marTop w:val="0"/>
              <w:marBottom w:val="0"/>
              <w:divBdr>
                <w:top w:val="none" w:sz="0" w:space="0" w:color="auto"/>
                <w:left w:val="none" w:sz="0" w:space="0" w:color="auto"/>
                <w:bottom w:val="none" w:sz="0" w:space="0" w:color="auto"/>
                <w:right w:val="none" w:sz="0" w:space="0" w:color="auto"/>
              </w:divBdr>
            </w:div>
            <w:div w:id="1286425982">
              <w:marLeft w:val="0"/>
              <w:marRight w:val="0"/>
              <w:marTop w:val="0"/>
              <w:marBottom w:val="0"/>
              <w:divBdr>
                <w:top w:val="none" w:sz="0" w:space="0" w:color="auto"/>
                <w:left w:val="none" w:sz="0" w:space="0" w:color="auto"/>
                <w:bottom w:val="none" w:sz="0" w:space="0" w:color="auto"/>
                <w:right w:val="none" w:sz="0" w:space="0" w:color="auto"/>
              </w:divBdr>
            </w:div>
            <w:div w:id="1298687370">
              <w:marLeft w:val="0"/>
              <w:marRight w:val="0"/>
              <w:marTop w:val="0"/>
              <w:marBottom w:val="0"/>
              <w:divBdr>
                <w:top w:val="none" w:sz="0" w:space="0" w:color="auto"/>
                <w:left w:val="none" w:sz="0" w:space="0" w:color="auto"/>
                <w:bottom w:val="none" w:sz="0" w:space="0" w:color="auto"/>
                <w:right w:val="none" w:sz="0" w:space="0" w:color="auto"/>
              </w:divBdr>
            </w:div>
            <w:div w:id="1417438973">
              <w:marLeft w:val="0"/>
              <w:marRight w:val="0"/>
              <w:marTop w:val="0"/>
              <w:marBottom w:val="0"/>
              <w:divBdr>
                <w:top w:val="none" w:sz="0" w:space="0" w:color="auto"/>
                <w:left w:val="none" w:sz="0" w:space="0" w:color="auto"/>
                <w:bottom w:val="none" w:sz="0" w:space="0" w:color="auto"/>
                <w:right w:val="none" w:sz="0" w:space="0" w:color="auto"/>
              </w:divBdr>
            </w:div>
            <w:div w:id="1532961296">
              <w:marLeft w:val="0"/>
              <w:marRight w:val="0"/>
              <w:marTop w:val="0"/>
              <w:marBottom w:val="0"/>
              <w:divBdr>
                <w:top w:val="none" w:sz="0" w:space="0" w:color="auto"/>
                <w:left w:val="none" w:sz="0" w:space="0" w:color="auto"/>
                <w:bottom w:val="none" w:sz="0" w:space="0" w:color="auto"/>
                <w:right w:val="none" w:sz="0" w:space="0" w:color="auto"/>
              </w:divBdr>
            </w:div>
            <w:div w:id="1578050014">
              <w:marLeft w:val="0"/>
              <w:marRight w:val="0"/>
              <w:marTop w:val="0"/>
              <w:marBottom w:val="0"/>
              <w:divBdr>
                <w:top w:val="none" w:sz="0" w:space="0" w:color="auto"/>
                <w:left w:val="none" w:sz="0" w:space="0" w:color="auto"/>
                <w:bottom w:val="none" w:sz="0" w:space="0" w:color="auto"/>
                <w:right w:val="none" w:sz="0" w:space="0" w:color="auto"/>
              </w:divBdr>
            </w:div>
            <w:div w:id="1579287194">
              <w:marLeft w:val="0"/>
              <w:marRight w:val="0"/>
              <w:marTop w:val="0"/>
              <w:marBottom w:val="0"/>
              <w:divBdr>
                <w:top w:val="none" w:sz="0" w:space="0" w:color="auto"/>
                <w:left w:val="none" w:sz="0" w:space="0" w:color="auto"/>
                <w:bottom w:val="none" w:sz="0" w:space="0" w:color="auto"/>
                <w:right w:val="none" w:sz="0" w:space="0" w:color="auto"/>
              </w:divBdr>
            </w:div>
            <w:div w:id="1580944408">
              <w:marLeft w:val="0"/>
              <w:marRight w:val="0"/>
              <w:marTop w:val="0"/>
              <w:marBottom w:val="0"/>
              <w:divBdr>
                <w:top w:val="none" w:sz="0" w:space="0" w:color="auto"/>
                <w:left w:val="none" w:sz="0" w:space="0" w:color="auto"/>
                <w:bottom w:val="none" w:sz="0" w:space="0" w:color="auto"/>
                <w:right w:val="none" w:sz="0" w:space="0" w:color="auto"/>
              </w:divBdr>
            </w:div>
            <w:div w:id="1803032486">
              <w:marLeft w:val="0"/>
              <w:marRight w:val="0"/>
              <w:marTop w:val="0"/>
              <w:marBottom w:val="0"/>
              <w:divBdr>
                <w:top w:val="none" w:sz="0" w:space="0" w:color="auto"/>
                <w:left w:val="none" w:sz="0" w:space="0" w:color="auto"/>
                <w:bottom w:val="none" w:sz="0" w:space="0" w:color="auto"/>
                <w:right w:val="none" w:sz="0" w:space="0" w:color="auto"/>
              </w:divBdr>
            </w:div>
            <w:div w:id="1967003984">
              <w:marLeft w:val="0"/>
              <w:marRight w:val="0"/>
              <w:marTop w:val="0"/>
              <w:marBottom w:val="0"/>
              <w:divBdr>
                <w:top w:val="none" w:sz="0" w:space="0" w:color="auto"/>
                <w:left w:val="none" w:sz="0" w:space="0" w:color="auto"/>
                <w:bottom w:val="none" w:sz="0" w:space="0" w:color="auto"/>
                <w:right w:val="none" w:sz="0" w:space="0" w:color="auto"/>
              </w:divBdr>
            </w:div>
            <w:div w:id="2077315944">
              <w:marLeft w:val="0"/>
              <w:marRight w:val="0"/>
              <w:marTop w:val="0"/>
              <w:marBottom w:val="0"/>
              <w:divBdr>
                <w:top w:val="none" w:sz="0" w:space="0" w:color="auto"/>
                <w:left w:val="none" w:sz="0" w:space="0" w:color="auto"/>
                <w:bottom w:val="none" w:sz="0" w:space="0" w:color="auto"/>
                <w:right w:val="none" w:sz="0" w:space="0" w:color="auto"/>
              </w:divBdr>
            </w:div>
            <w:div w:id="2108383863">
              <w:marLeft w:val="0"/>
              <w:marRight w:val="0"/>
              <w:marTop w:val="0"/>
              <w:marBottom w:val="0"/>
              <w:divBdr>
                <w:top w:val="none" w:sz="0" w:space="0" w:color="auto"/>
                <w:left w:val="none" w:sz="0" w:space="0" w:color="auto"/>
                <w:bottom w:val="none" w:sz="0" w:space="0" w:color="auto"/>
                <w:right w:val="none" w:sz="0" w:space="0" w:color="auto"/>
              </w:divBdr>
            </w:div>
          </w:divsChild>
        </w:div>
        <w:div w:id="529147391">
          <w:marLeft w:val="0"/>
          <w:marRight w:val="0"/>
          <w:marTop w:val="0"/>
          <w:marBottom w:val="0"/>
          <w:divBdr>
            <w:top w:val="none" w:sz="0" w:space="0" w:color="auto"/>
            <w:left w:val="none" w:sz="0" w:space="0" w:color="auto"/>
            <w:bottom w:val="none" w:sz="0" w:space="0" w:color="auto"/>
            <w:right w:val="none" w:sz="0" w:space="0" w:color="auto"/>
          </w:divBdr>
        </w:div>
        <w:div w:id="540675887">
          <w:marLeft w:val="0"/>
          <w:marRight w:val="0"/>
          <w:marTop w:val="0"/>
          <w:marBottom w:val="0"/>
          <w:divBdr>
            <w:top w:val="none" w:sz="0" w:space="0" w:color="auto"/>
            <w:left w:val="none" w:sz="0" w:space="0" w:color="auto"/>
            <w:bottom w:val="none" w:sz="0" w:space="0" w:color="auto"/>
            <w:right w:val="none" w:sz="0" w:space="0" w:color="auto"/>
          </w:divBdr>
        </w:div>
        <w:div w:id="542140162">
          <w:marLeft w:val="0"/>
          <w:marRight w:val="0"/>
          <w:marTop w:val="0"/>
          <w:marBottom w:val="0"/>
          <w:divBdr>
            <w:top w:val="none" w:sz="0" w:space="0" w:color="auto"/>
            <w:left w:val="none" w:sz="0" w:space="0" w:color="auto"/>
            <w:bottom w:val="none" w:sz="0" w:space="0" w:color="auto"/>
            <w:right w:val="none" w:sz="0" w:space="0" w:color="auto"/>
          </w:divBdr>
        </w:div>
        <w:div w:id="576522560">
          <w:marLeft w:val="0"/>
          <w:marRight w:val="0"/>
          <w:marTop w:val="0"/>
          <w:marBottom w:val="0"/>
          <w:divBdr>
            <w:top w:val="none" w:sz="0" w:space="0" w:color="auto"/>
            <w:left w:val="none" w:sz="0" w:space="0" w:color="auto"/>
            <w:bottom w:val="none" w:sz="0" w:space="0" w:color="auto"/>
            <w:right w:val="none" w:sz="0" w:space="0" w:color="auto"/>
          </w:divBdr>
        </w:div>
        <w:div w:id="610474096">
          <w:marLeft w:val="0"/>
          <w:marRight w:val="0"/>
          <w:marTop w:val="0"/>
          <w:marBottom w:val="0"/>
          <w:divBdr>
            <w:top w:val="none" w:sz="0" w:space="0" w:color="auto"/>
            <w:left w:val="none" w:sz="0" w:space="0" w:color="auto"/>
            <w:bottom w:val="none" w:sz="0" w:space="0" w:color="auto"/>
            <w:right w:val="none" w:sz="0" w:space="0" w:color="auto"/>
          </w:divBdr>
        </w:div>
        <w:div w:id="621808024">
          <w:marLeft w:val="0"/>
          <w:marRight w:val="0"/>
          <w:marTop w:val="0"/>
          <w:marBottom w:val="0"/>
          <w:divBdr>
            <w:top w:val="none" w:sz="0" w:space="0" w:color="auto"/>
            <w:left w:val="none" w:sz="0" w:space="0" w:color="auto"/>
            <w:bottom w:val="none" w:sz="0" w:space="0" w:color="auto"/>
            <w:right w:val="none" w:sz="0" w:space="0" w:color="auto"/>
          </w:divBdr>
        </w:div>
        <w:div w:id="662272375">
          <w:marLeft w:val="0"/>
          <w:marRight w:val="0"/>
          <w:marTop w:val="0"/>
          <w:marBottom w:val="0"/>
          <w:divBdr>
            <w:top w:val="none" w:sz="0" w:space="0" w:color="auto"/>
            <w:left w:val="none" w:sz="0" w:space="0" w:color="auto"/>
            <w:bottom w:val="none" w:sz="0" w:space="0" w:color="auto"/>
            <w:right w:val="none" w:sz="0" w:space="0" w:color="auto"/>
          </w:divBdr>
          <w:divsChild>
            <w:div w:id="74205278">
              <w:marLeft w:val="0"/>
              <w:marRight w:val="0"/>
              <w:marTop w:val="0"/>
              <w:marBottom w:val="0"/>
              <w:divBdr>
                <w:top w:val="none" w:sz="0" w:space="0" w:color="auto"/>
                <w:left w:val="none" w:sz="0" w:space="0" w:color="auto"/>
                <w:bottom w:val="none" w:sz="0" w:space="0" w:color="auto"/>
                <w:right w:val="none" w:sz="0" w:space="0" w:color="auto"/>
              </w:divBdr>
            </w:div>
            <w:div w:id="93132258">
              <w:marLeft w:val="0"/>
              <w:marRight w:val="0"/>
              <w:marTop w:val="0"/>
              <w:marBottom w:val="0"/>
              <w:divBdr>
                <w:top w:val="none" w:sz="0" w:space="0" w:color="auto"/>
                <w:left w:val="none" w:sz="0" w:space="0" w:color="auto"/>
                <w:bottom w:val="none" w:sz="0" w:space="0" w:color="auto"/>
                <w:right w:val="none" w:sz="0" w:space="0" w:color="auto"/>
              </w:divBdr>
            </w:div>
            <w:div w:id="156968183">
              <w:marLeft w:val="0"/>
              <w:marRight w:val="0"/>
              <w:marTop w:val="0"/>
              <w:marBottom w:val="0"/>
              <w:divBdr>
                <w:top w:val="none" w:sz="0" w:space="0" w:color="auto"/>
                <w:left w:val="none" w:sz="0" w:space="0" w:color="auto"/>
                <w:bottom w:val="none" w:sz="0" w:space="0" w:color="auto"/>
                <w:right w:val="none" w:sz="0" w:space="0" w:color="auto"/>
              </w:divBdr>
            </w:div>
            <w:div w:id="168523989">
              <w:marLeft w:val="0"/>
              <w:marRight w:val="0"/>
              <w:marTop w:val="0"/>
              <w:marBottom w:val="0"/>
              <w:divBdr>
                <w:top w:val="none" w:sz="0" w:space="0" w:color="auto"/>
                <w:left w:val="none" w:sz="0" w:space="0" w:color="auto"/>
                <w:bottom w:val="none" w:sz="0" w:space="0" w:color="auto"/>
                <w:right w:val="none" w:sz="0" w:space="0" w:color="auto"/>
              </w:divBdr>
            </w:div>
            <w:div w:id="197355243">
              <w:marLeft w:val="0"/>
              <w:marRight w:val="0"/>
              <w:marTop w:val="0"/>
              <w:marBottom w:val="0"/>
              <w:divBdr>
                <w:top w:val="none" w:sz="0" w:space="0" w:color="auto"/>
                <w:left w:val="none" w:sz="0" w:space="0" w:color="auto"/>
                <w:bottom w:val="none" w:sz="0" w:space="0" w:color="auto"/>
                <w:right w:val="none" w:sz="0" w:space="0" w:color="auto"/>
              </w:divBdr>
            </w:div>
            <w:div w:id="348338901">
              <w:marLeft w:val="0"/>
              <w:marRight w:val="0"/>
              <w:marTop w:val="0"/>
              <w:marBottom w:val="0"/>
              <w:divBdr>
                <w:top w:val="none" w:sz="0" w:space="0" w:color="auto"/>
                <w:left w:val="none" w:sz="0" w:space="0" w:color="auto"/>
                <w:bottom w:val="none" w:sz="0" w:space="0" w:color="auto"/>
                <w:right w:val="none" w:sz="0" w:space="0" w:color="auto"/>
              </w:divBdr>
            </w:div>
            <w:div w:id="636490255">
              <w:marLeft w:val="0"/>
              <w:marRight w:val="0"/>
              <w:marTop w:val="0"/>
              <w:marBottom w:val="0"/>
              <w:divBdr>
                <w:top w:val="none" w:sz="0" w:space="0" w:color="auto"/>
                <w:left w:val="none" w:sz="0" w:space="0" w:color="auto"/>
                <w:bottom w:val="none" w:sz="0" w:space="0" w:color="auto"/>
                <w:right w:val="none" w:sz="0" w:space="0" w:color="auto"/>
              </w:divBdr>
            </w:div>
            <w:div w:id="652834212">
              <w:marLeft w:val="0"/>
              <w:marRight w:val="0"/>
              <w:marTop w:val="0"/>
              <w:marBottom w:val="0"/>
              <w:divBdr>
                <w:top w:val="none" w:sz="0" w:space="0" w:color="auto"/>
                <w:left w:val="none" w:sz="0" w:space="0" w:color="auto"/>
                <w:bottom w:val="none" w:sz="0" w:space="0" w:color="auto"/>
                <w:right w:val="none" w:sz="0" w:space="0" w:color="auto"/>
              </w:divBdr>
            </w:div>
            <w:div w:id="831916683">
              <w:marLeft w:val="0"/>
              <w:marRight w:val="0"/>
              <w:marTop w:val="0"/>
              <w:marBottom w:val="0"/>
              <w:divBdr>
                <w:top w:val="none" w:sz="0" w:space="0" w:color="auto"/>
                <w:left w:val="none" w:sz="0" w:space="0" w:color="auto"/>
                <w:bottom w:val="none" w:sz="0" w:space="0" w:color="auto"/>
                <w:right w:val="none" w:sz="0" w:space="0" w:color="auto"/>
              </w:divBdr>
            </w:div>
            <w:div w:id="929777876">
              <w:marLeft w:val="0"/>
              <w:marRight w:val="0"/>
              <w:marTop w:val="0"/>
              <w:marBottom w:val="0"/>
              <w:divBdr>
                <w:top w:val="none" w:sz="0" w:space="0" w:color="auto"/>
                <w:left w:val="none" w:sz="0" w:space="0" w:color="auto"/>
                <w:bottom w:val="none" w:sz="0" w:space="0" w:color="auto"/>
                <w:right w:val="none" w:sz="0" w:space="0" w:color="auto"/>
              </w:divBdr>
            </w:div>
            <w:div w:id="970869608">
              <w:marLeft w:val="0"/>
              <w:marRight w:val="0"/>
              <w:marTop w:val="0"/>
              <w:marBottom w:val="0"/>
              <w:divBdr>
                <w:top w:val="none" w:sz="0" w:space="0" w:color="auto"/>
                <w:left w:val="none" w:sz="0" w:space="0" w:color="auto"/>
                <w:bottom w:val="none" w:sz="0" w:space="0" w:color="auto"/>
                <w:right w:val="none" w:sz="0" w:space="0" w:color="auto"/>
              </w:divBdr>
            </w:div>
            <w:div w:id="1068695722">
              <w:marLeft w:val="0"/>
              <w:marRight w:val="0"/>
              <w:marTop w:val="0"/>
              <w:marBottom w:val="0"/>
              <w:divBdr>
                <w:top w:val="none" w:sz="0" w:space="0" w:color="auto"/>
                <w:left w:val="none" w:sz="0" w:space="0" w:color="auto"/>
                <w:bottom w:val="none" w:sz="0" w:space="0" w:color="auto"/>
                <w:right w:val="none" w:sz="0" w:space="0" w:color="auto"/>
              </w:divBdr>
            </w:div>
            <w:div w:id="1194884341">
              <w:marLeft w:val="0"/>
              <w:marRight w:val="0"/>
              <w:marTop w:val="0"/>
              <w:marBottom w:val="0"/>
              <w:divBdr>
                <w:top w:val="none" w:sz="0" w:space="0" w:color="auto"/>
                <w:left w:val="none" w:sz="0" w:space="0" w:color="auto"/>
                <w:bottom w:val="none" w:sz="0" w:space="0" w:color="auto"/>
                <w:right w:val="none" w:sz="0" w:space="0" w:color="auto"/>
              </w:divBdr>
            </w:div>
            <w:div w:id="1312100797">
              <w:marLeft w:val="0"/>
              <w:marRight w:val="0"/>
              <w:marTop w:val="0"/>
              <w:marBottom w:val="0"/>
              <w:divBdr>
                <w:top w:val="none" w:sz="0" w:space="0" w:color="auto"/>
                <w:left w:val="none" w:sz="0" w:space="0" w:color="auto"/>
                <w:bottom w:val="none" w:sz="0" w:space="0" w:color="auto"/>
                <w:right w:val="none" w:sz="0" w:space="0" w:color="auto"/>
              </w:divBdr>
            </w:div>
            <w:div w:id="1524394191">
              <w:marLeft w:val="0"/>
              <w:marRight w:val="0"/>
              <w:marTop w:val="0"/>
              <w:marBottom w:val="0"/>
              <w:divBdr>
                <w:top w:val="none" w:sz="0" w:space="0" w:color="auto"/>
                <w:left w:val="none" w:sz="0" w:space="0" w:color="auto"/>
                <w:bottom w:val="none" w:sz="0" w:space="0" w:color="auto"/>
                <w:right w:val="none" w:sz="0" w:space="0" w:color="auto"/>
              </w:divBdr>
            </w:div>
            <w:div w:id="1676956953">
              <w:marLeft w:val="0"/>
              <w:marRight w:val="0"/>
              <w:marTop w:val="0"/>
              <w:marBottom w:val="0"/>
              <w:divBdr>
                <w:top w:val="none" w:sz="0" w:space="0" w:color="auto"/>
                <w:left w:val="none" w:sz="0" w:space="0" w:color="auto"/>
                <w:bottom w:val="none" w:sz="0" w:space="0" w:color="auto"/>
                <w:right w:val="none" w:sz="0" w:space="0" w:color="auto"/>
              </w:divBdr>
            </w:div>
            <w:div w:id="1738700310">
              <w:marLeft w:val="0"/>
              <w:marRight w:val="0"/>
              <w:marTop w:val="0"/>
              <w:marBottom w:val="0"/>
              <w:divBdr>
                <w:top w:val="none" w:sz="0" w:space="0" w:color="auto"/>
                <w:left w:val="none" w:sz="0" w:space="0" w:color="auto"/>
                <w:bottom w:val="none" w:sz="0" w:space="0" w:color="auto"/>
                <w:right w:val="none" w:sz="0" w:space="0" w:color="auto"/>
              </w:divBdr>
            </w:div>
            <w:div w:id="1804156727">
              <w:marLeft w:val="0"/>
              <w:marRight w:val="0"/>
              <w:marTop w:val="0"/>
              <w:marBottom w:val="0"/>
              <w:divBdr>
                <w:top w:val="none" w:sz="0" w:space="0" w:color="auto"/>
                <w:left w:val="none" w:sz="0" w:space="0" w:color="auto"/>
                <w:bottom w:val="none" w:sz="0" w:space="0" w:color="auto"/>
                <w:right w:val="none" w:sz="0" w:space="0" w:color="auto"/>
              </w:divBdr>
            </w:div>
            <w:div w:id="1845973808">
              <w:marLeft w:val="0"/>
              <w:marRight w:val="0"/>
              <w:marTop w:val="0"/>
              <w:marBottom w:val="0"/>
              <w:divBdr>
                <w:top w:val="none" w:sz="0" w:space="0" w:color="auto"/>
                <w:left w:val="none" w:sz="0" w:space="0" w:color="auto"/>
                <w:bottom w:val="none" w:sz="0" w:space="0" w:color="auto"/>
                <w:right w:val="none" w:sz="0" w:space="0" w:color="auto"/>
              </w:divBdr>
            </w:div>
            <w:div w:id="2086879000">
              <w:marLeft w:val="0"/>
              <w:marRight w:val="0"/>
              <w:marTop w:val="0"/>
              <w:marBottom w:val="0"/>
              <w:divBdr>
                <w:top w:val="none" w:sz="0" w:space="0" w:color="auto"/>
                <w:left w:val="none" w:sz="0" w:space="0" w:color="auto"/>
                <w:bottom w:val="none" w:sz="0" w:space="0" w:color="auto"/>
                <w:right w:val="none" w:sz="0" w:space="0" w:color="auto"/>
              </w:divBdr>
            </w:div>
          </w:divsChild>
        </w:div>
        <w:div w:id="730545620">
          <w:marLeft w:val="0"/>
          <w:marRight w:val="0"/>
          <w:marTop w:val="0"/>
          <w:marBottom w:val="0"/>
          <w:divBdr>
            <w:top w:val="none" w:sz="0" w:space="0" w:color="auto"/>
            <w:left w:val="none" w:sz="0" w:space="0" w:color="auto"/>
            <w:bottom w:val="none" w:sz="0" w:space="0" w:color="auto"/>
            <w:right w:val="none" w:sz="0" w:space="0" w:color="auto"/>
          </w:divBdr>
        </w:div>
        <w:div w:id="755441474">
          <w:marLeft w:val="0"/>
          <w:marRight w:val="0"/>
          <w:marTop w:val="0"/>
          <w:marBottom w:val="0"/>
          <w:divBdr>
            <w:top w:val="none" w:sz="0" w:space="0" w:color="auto"/>
            <w:left w:val="none" w:sz="0" w:space="0" w:color="auto"/>
            <w:bottom w:val="none" w:sz="0" w:space="0" w:color="auto"/>
            <w:right w:val="none" w:sz="0" w:space="0" w:color="auto"/>
          </w:divBdr>
        </w:div>
        <w:div w:id="785270448">
          <w:marLeft w:val="0"/>
          <w:marRight w:val="0"/>
          <w:marTop w:val="0"/>
          <w:marBottom w:val="0"/>
          <w:divBdr>
            <w:top w:val="none" w:sz="0" w:space="0" w:color="auto"/>
            <w:left w:val="none" w:sz="0" w:space="0" w:color="auto"/>
            <w:bottom w:val="none" w:sz="0" w:space="0" w:color="auto"/>
            <w:right w:val="none" w:sz="0" w:space="0" w:color="auto"/>
          </w:divBdr>
          <w:divsChild>
            <w:div w:id="1160266815">
              <w:marLeft w:val="-75"/>
              <w:marRight w:val="0"/>
              <w:marTop w:val="30"/>
              <w:marBottom w:val="30"/>
              <w:divBdr>
                <w:top w:val="none" w:sz="0" w:space="0" w:color="auto"/>
                <w:left w:val="none" w:sz="0" w:space="0" w:color="auto"/>
                <w:bottom w:val="none" w:sz="0" w:space="0" w:color="auto"/>
                <w:right w:val="none" w:sz="0" w:space="0" w:color="auto"/>
              </w:divBdr>
              <w:divsChild>
                <w:div w:id="94402316">
                  <w:marLeft w:val="0"/>
                  <w:marRight w:val="0"/>
                  <w:marTop w:val="0"/>
                  <w:marBottom w:val="0"/>
                  <w:divBdr>
                    <w:top w:val="none" w:sz="0" w:space="0" w:color="auto"/>
                    <w:left w:val="none" w:sz="0" w:space="0" w:color="auto"/>
                    <w:bottom w:val="none" w:sz="0" w:space="0" w:color="auto"/>
                    <w:right w:val="none" w:sz="0" w:space="0" w:color="auto"/>
                  </w:divBdr>
                  <w:divsChild>
                    <w:div w:id="837580438">
                      <w:marLeft w:val="0"/>
                      <w:marRight w:val="0"/>
                      <w:marTop w:val="0"/>
                      <w:marBottom w:val="0"/>
                      <w:divBdr>
                        <w:top w:val="none" w:sz="0" w:space="0" w:color="auto"/>
                        <w:left w:val="none" w:sz="0" w:space="0" w:color="auto"/>
                        <w:bottom w:val="none" w:sz="0" w:space="0" w:color="auto"/>
                        <w:right w:val="none" w:sz="0" w:space="0" w:color="auto"/>
                      </w:divBdr>
                    </w:div>
                  </w:divsChild>
                </w:div>
                <w:div w:id="325328945">
                  <w:marLeft w:val="0"/>
                  <w:marRight w:val="0"/>
                  <w:marTop w:val="0"/>
                  <w:marBottom w:val="0"/>
                  <w:divBdr>
                    <w:top w:val="none" w:sz="0" w:space="0" w:color="auto"/>
                    <w:left w:val="none" w:sz="0" w:space="0" w:color="auto"/>
                    <w:bottom w:val="none" w:sz="0" w:space="0" w:color="auto"/>
                    <w:right w:val="none" w:sz="0" w:space="0" w:color="auto"/>
                  </w:divBdr>
                  <w:divsChild>
                    <w:div w:id="521164643">
                      <w:marLeft w:val="0"/>
                      <w:marRight w:val="0"/>
                      <w:marTop w:val="0"/>
                      <w:marBottom w:val="0"/>
                      <w:divBdr>
                        <w:top w:val="none" w:sz="0" w:space="0" w:color="auto"/>
                        <w:left w:val="none" w:sz="0" w:space="0" w:color="auto"/>
                        <w:bottom w:val="none" w:sz="0" w:space="0" w:color="auto"/>
                        <w:right w:val="none" w:sz="0" w:space="0" w:color="auto"/>
                      </w:divBdr>
                    </w:div>
                  </w:divsChild>
                </w:div>
                <w:div w:id="378432515">
                  <w:marLeft w:val="0"/>
                  <w:marRight w:val="0"/>
                  <w:marTop w:val="0"/>
                  <w:marBottom w:val="0"/>
                  <w:divBdr>
                    <w:top w:val="none" w:sz="0" w:space="0" w:color="auto"/>
                    <w:left w:val="none" w:sz="0" w:space="0" w:color="auto"/>
                    <w:bottom w:val="none" w:sz="0" w:space="0" w:color="auto"/>
                    <w:right w:val="none" w:sz="0" w:space="0" w:color="auto"/>
                  </w:divBdr>
                  <w:divsChild>
                    <w:div w:id="594358980">
                      <w:marLeft w:val="0"/>
                      <w:marRight w:val="0"/>
                      <w:marTop w:val="0"/>
                      <w:marBottom w:val="0"/>
                      <w:divBdr>
                        <w:top w:val="none" w:sz="0" w:space="0" w:color="auto"/>
                        <w:left w:val="none" w:sz="0" w:space="0" w:color="auto"/>
                        <w:bottom w:val="none" w:sz="0" w:space="0" w:color="auto"/>
                        <w:right w:val="none" w:sz="0" w:space="0" w:color="auto"/>
                      </w:divBdr>
                    </w:div>
                  </w:divsChild>
                </w:div>
                <w:div w:id="388917180">
                  <w:marLeft w:val="0"/>
                  <w:marRight w:val="0"/>
                  <w:marTop w:val="0"/>
                  <w:marBottom w:val="0"/>
                  <w:divBdr>
                    <w:top w:val="none" w:sz="0" w:space="0" w:color="auto"/>
                    <w:left w:val="none" w:sz="0" w:space="0" w:color="auto"/>
                    <w:bottom w:val="none" w:sz="0" w:space="0" w:color="auto"/>
                    <w:right w:val="none" w:sz="0" w:space="0" w:color="auto"/>
                  </w:divBdr>
                  <w:divsChild>
                    <w:div w:id="411895986">
                      <w:marLeft w:val="0"/>
                      <w:marRight w:val="0"/>
                      <w:marTop w:val="0"/>
                      <w:marBottom w:val="0"/>
                      <w:divBdr>
                        <w:top w:val="none" w:sz="0" w:space="0" w:color="auto"/>
                        <w:left w:val="none" w:sz="0" w:space="0" w:color="auto"/>
                        <w:bottom w:val="none" w:sz="0" w:space="0" w:color="auto"/>
                        <w:right w:val="none" w:sz="0" w:space="0" w:color="auto"/>
                      </w:divBdr>
                    </w:div>
                  </w:divsChild>
                </w:div>
                <w:div w:id="453445861">
                  <w:marLeft w:val="0"/>
                  <w:marRight w:val="0"/>
                  <w:marTop w:val="0"/>
                  <w:marBottom w:val="0"/>
                  <w:divBdr>
                    <w:top w:val="none" w:sz="0" w:space="0" w:color="auto"/>
                    <w:left w:val="none" w:sz="0" w:space="0" w:color="auto"/>
                    <w:bottom w:val="none" w:sz="0" w:space="0" w:color="auto"/>
                    <w:right w:val="none" w:sz="0" w:space="0" w:color="auto"/>
                  </w:divBdr>
                  <w:divsChild>
                    <w:div w:id="724791288">
                      <w:marLeft w:val="0"/>
                      <w:marRight w:val="0"/>
                      <w:marTop w:val="0"/>
                      <w:marBottom w:val="0"/>
                      <w:divBdr>
                        <w:top w:val="none" w:sz="0" w:space="0" w:color="auto"/>
                        <w:left w:val="none" w:sz="0" w:space="0" w:color="auto"/>
                        <w:bottom w:val="none" w:sz="0" w:space="0" w:color="auto"/>
                        <w:right w:val="none" w:sz="0" w:space="0" w:color="auto"/>
                      </w:divBdr>
                    </w:div>
                  </w:divsChild>
                </w:div>
                <w:div w:id="495877209">
                  <w:marLeft w:val="0"/>
                  <w:marRight w:val="0"/>
                  <w:marTop w:val="0"/>
                  <w:marBottom w:val="0"/>
                  <w:divBdr>
                    <w:top w:val="none" w:sz="0" w:space="0" w:color="auto"/>
                    <w:left w:val="none" w:sz="0" w:space="0" w:color="auto"/>
                    <w:bottom w:val="none" w:sz="0" w:space="0" w:color="auto"/>
                    <w:right w:val="none" w:sz="0" w:space="0" w:color="auto"/>
                  </w:divBdr>
                  <w:divsChild>
                    <w:div w:id="435060584">
                      <w:marLeft w:val="0"/>
                      <w:marRight w:val="0"/>
                      <w:marTop w:val="0"/>
                      <w:marBottom w:val="0"/>
                      <w:divBdr>
                        <w:top w:val="none" w:sz="0" w:space="0" w:color="auto"/>
                        <w:left w:val="none" w:sz="0" w:space="0" w:color="auto"/>
                        <w:bottom w:val="none" w:sz="0" w:space="0" w:color="auto"/>
                        <w:right w:val="none" w:sz="0" w:space="0" w:color="auto"/>
                      </w:divBdr>
                    </w:div>
                    <w:div w:id="952904591">
                      <w:marLeft w:val="0"/>
                      <w:marRight w:val="0"/>
                      <w:marTop w:val="0"/>
                      <w:marBottom w:val="0"/>
                      <w:divBdr>
                        <w:top w:val="none" w:sz="0" w:space="0" w:color="auto"/>
                        <w:left w:val="none" w:sz="0" w:space="0" w:color="auto"/>
                        <w:bottom w:val="none" w:sz="0" w:space="0" w:color="auto"/>
                        <w:right w:val="none" w:sz="0" w:space="0" w:color="auto"/>
                      </w:divBdr>
                    </w:div>
                    <w:div w:id="1270627761">
                      <w:marLeft w:val="0"/>
                      <w:marRight w:val="0"/>
                      <w:marTop w:val="0"/>
                      <w:marBottom w:val="0"/>
                      <w:divBdr>
                        <w:top w:val="none" w:sz="0" w:space="0" w:color="auto"/>
                        <w:left w:val="none" w:sz="0" w:space="0" w:color="auto"/>
                        <w:bottom w:val="none" w:sz="0" w:space="0" w:color="auto"/>
                        <w:right w:val="none" w:sz="0" w:space="0" w:color="auto"/>
                      </w:divBdr>
                    </w:div>
                    <w:div w:id="1961835004">
                      <w:marLeft w:val="0"/>
                      <w:marRight w:val="0"/>
                      <w:marTop w:val="0"/>
                      <w:marBottom w:val="0"/>
                      <w:divBdr>
                        <w:top w:val="none" w:sz="0" w:space="0" w:color="auto"/>
                        <w:left w:val="none" w:sz="0" w:space="0" w:color="auto"/>
                        <w:bottom w:val="none" w:sz="0" w:space="0" w:color="auto"/>
                        <w:right w:val="none" w:sz="0" w:space="0" w:color="auto"/>
                      </w:divBdr>
                    </w:div>
                  </w:divsChild>
                </w:div>
                <w:div w:id="589391172">
                  <w:marLeft w:val="0"/>
                  <w:marRight w:val="0"/>
                  <w:marTop w:val="0"/>
                  <w:marBottom w:val="0"/>
                  <w:divBdr>
                    <w:top w:val="none" w:sz="0" w:space="0" w:color="auto"/>
                    <w:left w:val="none" w:sz="0" w:space="0" w:color="auto"/>
                    <w:bottom w:val="none" w:sz="0" w:space="0" w:color="auto"/>
                    <w:right w:val="none" w:sz="0" w:space="0" w:color="auto"/>
                  </w:divBdr>
                  <w:divsChild>
                    <w:div w:id="800684068">
                      <w:marLeft w:val="0"/>
                      <w:marRight w:val="0"/>
                      <w:marTop w:val="0"/>
                      <w:marBottom w:val="0"/>
                      <w:divBdr>
                        <w:top w:val="none" w:sz="0" w:space="0" w:color="auto"/>
                        <w:left w:val="none" w:sz="0" w:space="0" w:color="auto"/>
                        <w:bottom w:val="none" w:sz="0" w:space="0" w:color="auto"/>
                        <w:right w:val="none" w:sz="0" w:space="0" w:color="auto"/>
                      </w:divBdr>
                    </w:div>
                  </w:divsChild>
                </w:div>
                <w:div w:id="724720927">
                  <w:marLeft w:val="0"/>
                  <w:marRight w:val="0"/>
                  <w:marTop w:val="0"/>
                  <w:marBottom w:val="0"/>
                  <w:divBdr>
                    <w:top w:val="none" w:sz="0" w:space="0" w:color="auto"/>
                    <w:left w:val="none" w:sz="0" w:space="0" w:color="auto"/>
                    <w:bottom w:val="none" w:sz="0" w:space="0" w:color="auto"/>
                    <w:right w:val="none" w:sz="0" w:space="0" w:color="auto"/>
                  </w:divBdr>
                  <w:divsChild>
                    <w:div w:id="240531524">
                      <w:marLeft w:val="0"/>
                      <w:marRight w:val="0"/>
                      <w:marTop w:val="0"/>
                      <w:marBottom w:val="0"/>
                      <w:divBdr>
                        <w:top w:val="none" w:sz="0" w:space="0" w:color="auto"/>
                        <w:left w:val="none" w:sz="0" w:space="0" w:color="auto"/>
                        <w:bottom w:val="none" w:sz="0" w:space="0" w:color="auto"/>
                        <w:right w:val="none" w:sz="0" w:space="0" w:color="auto"/>
                      </w:divBdr>
                    </w:div>
                  </w:divsChild>
                </w:div>
                <w:div w:id="752706878">
                  <w:marLeft w:val="0"/>
                  <w:marRight w:val="0"/>
                  <w:marTop w:val="0"/>
                  <w:marBottom w:val="0"/>
                  <w:divBdr>
                    <w:top w:val="none" w:sz="0" w:space="0" w:color="auto"/>
                    <w:left w:val="none" w:sz="0" w:space="0" w:color="auto"/>
                    <w:bottom w:val="none" w:sz="0" w:space="0" w:color="auto"/>
                    <w:right w:val="none" w:sz="0" w:space="0" w:color="auto"/>
                  </w:divBdr>
                  <w:divsChild>
                    <w:div w:id="433790952">
                      <w:marLeft w:val="0"/>
                      <w:marRight w:val="0"/>
                      <w:marTop w:val="0"/>
                      <w:marBottom w:val="0"/>
                      <w:divBdr>
                        <w:top w:val="none" w:sz="0" w:space="0" w:color="auto"/>
                        <w:left w:val="none" w:sz="0" w:space="0" w:color="auto"/>
                        <w:bottom w:val="none" w:sz="0" w:space="0" w:color="auto"/>
                        <w:right w:val="none" w:sz="0" w:space="0" w:color="auto"/>
                      </w:divBdr>
                    </w:div>
                    <w:div w:id="517816052">
                      <w:marLeft w:val="0"/>
                      <w:marRight w:val="0"/>
                      <w:marTop w:val="0"/>
                      <w:marBottom w:val="0"/>
                      <w:divBdr>
                        <w:top w:val="none" w:sz="0" w:space="0" w:color="auto"/>
                        <w:left w:val="none" w:sz="0" w:space="0" w:color="auto"/>
                        <w:bottom w:val="none" w:sz="0" w:space="0" w:color="auto"/>
                        <w:right w:val="none" w:sz="0" w:space="0" w:color="auto"/>
                      </w:divBdr>
                    </w:div>
                  </w:divsChild>
                </w:div>
                <w:div w:id="1088887410">
                  <w:marLeft w:val="0"/>
                  <w:marRight w:val="0"/>
                  <w:marTop w:val="0"/>
                  <w:marBottom w:val="0"/>
                  <w:divBdr>
                    <w:top w:val="none" w:sz="0" w:space="0" w:color="auto"/>
                    <w:left w:val="none" w:sz="0" w:space="0" w:color="auto"/>
                    <w:bottom w:val="none" w:sz="0" w:space="0" w:color="auto"/>
                    <w:right w:val="none" w:sz="0" w:space="0" w:color="auto"/>
                  </w:divBdr>
                  <w:divsChild>
                    <w:div w:id="942154716">
                      <w:marLeft w:val="0"/>
                      <w:marRight w:val="0"/>
                      <w:marTop w:val="0"/>
                      <w:marBottom w:val="0"/>
                      <w:divBdr>
                        <w:top w:val="none" w:sz="0" w:space="0" w:color="auto"/>
                        <w:left w:val="none" w:sz="0" w:space="0" w:color="auto"/>
                        <w:bottom w:val="none" w:sz="0" w:space="0" w:color="auto"/>
                        <w:right w:val="none" w:sz="0" w:space="0" w:color="auto"/>
                      </w:divBdr>
                    </w:div>
                    <w:div w:id="952325668">
                      <w:marLeft w:val="0"/>
                      <w:marRight w:val="0"/>
                      <w:marTop w:val="0"/>
                      <w:marBottom w:val="0"/>
                      <w:divBdr>
                        <w:top w:val="none" w:sz="0" w:space="0" w:color="auto"/>
                        <w:left w:val="none" w:sz="0" w:space="0" w:color="auto"/>
                        <w:bottom w:val="none" w:sz="0" w:space="0" w:color="auto"/>
                        <w:right w:val="none" w:sz="0" w:space="0" w:color="auto"/>
                      </w:divBdr>
                    </w:div>
                  </w:divsChild>
                </w:div>
                <w:div w:id="1126390691">
                  <w:marLeft w:val="0"/>
                  <w:marRight w:val="0"/>
                  <w:marTop w:val="0"/>
                  <w:marBottom w:val="0"/>
                  <w:divBdr>
                    <w:top w:val="none" w:sz="0" w:space="0" w:color="auto"/>
                    <w:left w:val="none" w:sz="0" w:space="0" w:color="auto"/>
                    <w:bottom w:val="none" w:sz="0" w:space="0" w:color="auto"/>
                    <w:right w:val="none" w:sz="0" w:space="0" w:color="auto"/>
                  </w:divBdr>
                  <w:divsChild>
                    <w:div w:id="960839719">
                      <w:marLeft w:val="0"/>
                      <w:marRight w:val="0"/>
                      <w:marTop w:val="0"/>
                      <w:marBottom w:val="0"/>
                      <w:divBdr>
                        <w:top w:val="none" w:sz="0" w:space="0" w:color="auto"/>
                        <w:left w:val="none" w:sz="0" w:space="0" w:color="auto"/>
                        <w:bottom w:val="none" w:sz="0" w:space="0" w:color="auto"/>
                        <w:right w:val="none" w:sz="0" w:space="0" w:color="auto"/>
                      </w:divBdr>
                    </w:div>
                  </w:divsChild>
                </w:div>
                <w:div w:id="1184706190">
                  <w:marLeft w:val="0"/>
                  <w:marRight w:val="0"/>
                  <w:marTop w:val="0"/>
                  <w:marBottom w:val="0"/>
                  <w:divBdr>
                    <w:top w:val="none" w:sz="0" w:space="0" w:color="auto"/>
                    <w:left w:val="none" w:sz="0" w:space="0" w:color="auto"/>
                    <w:bottom w:val="none" w:sz="0" w:space="0" w:color="auto"/>
                    <w:right w:val="none" w:sz="0" w:space="0" w:color="auto"/>
                  </w:divBdr>
                  <w:divsChild>
                    <w:div w:id="174148642">
                      <w:marLeft w:val="0"/>
                      <w:marRight w:val="0"/>
                      <w:marTop w:val="0"/>
                      <w:marBottom w:val="0"/>
                      <w:divBdr>
                        <w:top w:val="none" w:sz="0" w:space="0" w:color="auto"/>
                        <w:left w:val="none" w:sz="0" w:space="0" w:color="auto"/>
                        <w:bottom w:val="none" w:sz="0" w:space="0" w:color="auto"/>
                        <w:right w:val="none" w:sz="0" w:space="0" w:color="auto"/>
                      </w:divBdr>
                    </w:div>
                  </w:divsChild>
                </w:div>
                <w:div w:id="1310524604">
                  <w:marLeft w:val="0"/>
                  <w:marRight w:val="0"/>
                  <w:marTop w:val="0"/>
                  <w:marBottom w:val="0"/>
                  <w:divBdr>
                    <w:top w:val="none" w:sz="0" w:space="0" w:color="auto"/>
                    <w:left w:val="none" w:sz="0" w:space="0" w:color="auto"/>
                    <w:bottom w:val="none" w:sz="0" w:space="0" w:color="auto"/>
                    <w:right w:val="none" w:sz="0" w:space="0" w:color="auto"/>
                  </w:divBdr>
                  <w:divsChild>
                    <w:div w:id="1671713429">
                      <w:marLeft w:val="0"/>
                      <w:marRight w:val="0"/>
                      <w:marTop w:val="0"/>
                      <w:marBottom w:val="0"/>
                      <w:divBdr>
                        <w:top w:val="none" w:sz="0" w:space="0" w:color="auto"/>
                        <w:left w:val="none" w:sz="0" w:space="0" w:color="auto"/>
                        <w:bottom w:val="none" w:sz="0" w:space="0" w:color="auto"/>
                        <w:right w:val="none" w:sz="0" w:space="0" w:color="auto"/>
                      </w:divBdr>
                    </w:div>
                  </w:divsChild>
                </w:div>
                <w:div w:id="1518227989">
                  <w:marLeft w:val="0"/>
                  <w:marRight w:val="0"/>
                  <w:marTop w:val="0"/>
                  <w:marBottom w:val="0"/>
                  <w:divBdr>
                    <w:top w:val="none" w:sz="0" w:space="0" w:color="auto"/>
                    <w:left w:val="none" w:sz="0" w:space="0" w:color="auto"/>
                    <w:bottom w:val="none" w:sz="0" w:space="0" w:color="auto"/>
                    <w:right w:val="none" w:sz="0" w:space="0" w:color="auto"/>
                  </w:divBdr>
                  <w:divsChild>
                    <w:div w:id="714084572">
                      <w:marLeft w:val="0"/>
                      <w:marRight w:val="0"/>
                      <w:marTop w:val="0"/>
                      <w:marBottom w:val="0"/>
                      <w:divBdr>
                        <w:top w:val="none" w:sz="0" w:space="0" w:color="auto"/>
                        <w:left w:val="none" w:sz="0" w:space="0" w:color="auto"/>
                        <w:bottom w:val="none" w:sz="0" w:space="0" w:color="auto"/>
                        <w:right w:val="none" w:sz="0" w:space="0" w:color="auto"/>
                      </w:divBdr>
                    </w:div>
                  </w:divsChild>
                </w:div>
                <w:div w:id="1620454748">
                  <w:marLeft w:val="0"/>
                  <w:marRight w:val="0"/>
                  <w:marTop w:val="0"/>
                  <w:marBottom w:val="0"/>
                  <w:divBdr>
                    <w:top w:val="none" w:sz="0" w:space="0" w:color="auto"/>
                    <w:left w:val="none" w:sz="0" w:space="0" w:color="auto"/>
                    <w:bottom w:val="none" w:sz="0" w:space="0" w:color="auto"/>
                    <w:right w:val="none" w:sz="0" w:space="0" w:color="auto"/>
                  </w:divBdr>
                  <w:divsChild>
                    <w:div w:id="1009257615">
                      <w:marLeft w:val="0"/>
                      <w:marRight w:val="0"/>
                      <w:marTop w:val="0"/>
                      <w:marBottom w:val="0"/>
                      <w:divBdr>
                        <w:top w:val="none" w:sz="0" w:space="0" w:color="auto"/>
                        <w:left w:val="none" w:sz="0" w:space="0" w:color="auto"/>
                        <w:bottom w:val="none" w:sz="0" w:space="0" w:color="auto"/>
                        <w:right w:val="none" w:sz="0" w:space="0" w:color="auto"/>
                      </w:divBdr>
                    </w:div>
                  </w:divsChild>
                </w:div>
                <w:div w:id="1762334739">
                  <w:marLeft w:val="0"/>
                  <w:marRight w:val="0"/>
                  <w:marTop w:val="0"/>
                  <w:marBottom w:val="0"/>
                  <w:divBdr>
                    <w:top w:val="none" w:sz="0" w:space="0" w:color="auto"/>
                    <w:left w:val="none" w:sz="0" w:space="0" w:color="auto"/>
                    <w:bottom w:val="none" w:sz="0" w:space="0" w:color="auto"/>
                    <w:right w:val="none" w:sz="0" w:space="0" w:color="auto"/>
                  </w:divBdr>
                  <w:divsChild>
                    <w:div w:id="122846092">
                      <w:marLeft w:val="0"/>
                      <w:marRight w:val="0"/>
                      <w:marTop w:val="0"/>
                      <w:marBottom w:val="0"/>
                      <w:divBdr>
                        <w:top w:val="none" w:sz="0" w:space="0" w:color="auto"/>
                        <w:left w:val="none" w:sz="0" w:space="0" w:color="auto"/>
                        <w:bottom w:val="none" w:sz="0" w:space="0" w:color="auto"/>
                        <w:right w:val="none" w:sz="0" w:space="0" w:color="auto"/>
                      </w:divBdr>
                    </w:div>
                  </w:divsChild>
                </w:div>
                <w:div w:id="1803882347">
                  <w:marLeft w:val="0"/>
                  <w:marRight w:val="0"/>
                  <w:marTop w:val="0"/>
                  <w:marBottom w:val="0"/>
                  <w:divBdr>
                    <w:top w:val="none" w:sz="0" w:space="0" w:color="auto"/>
                    <w:left w:val="none" w:sz="0" w:space="0" w:color="auto"/>
                    <w:bottom w:val="none" w:sz="0" w:space="0" w:color="auto"/>
                    <w:right w:val="none" w:sz="0" w:space="0" w:color="auto"/>
                  </w:divBdr>
                  <w:divsChild>
                    <w:div w:id="148450034">
                      <w:marLeft w:val="0"/>
                      <w:marRight w:val="0"/>
                      <w:marTop w:val="0"/>
                      <w:marBottom w:val="0"/>
                      <w:divBdr>
                        <w:top w:val="none" w:sz="0" w:space="0" w:color="auto"/>
                        <w:left w:val="none" w:sz="0" w:space="0" w:color="auto"/>
                        <w:bottom w:val="none" w:sz="0" w:space="0" w:color="auto"/>
                        <w:right w:val="none" w:sz="0" w:space="0" w:color="auto"/>
                      </w:divBdr>
                    </w:div>
                    <w:div w:id="546256465">
                      <w:marLeft w:val="0"/>
                      <w:marRight w:val="0"/>
                      <w:marTop w:val="0"/>
                      <w:marBottom w:val="0"/>
                      <w:divBdr>
                        <w:top w:val="none" w:sz="0" w:space="0" w:color="auto"/>
                        <w:left w:val="none" w:sz="0" w:space="0" w:color="auto"/>
                        <w:bottom w:val="none" w:sz="0" w:space="0" w:color="auto"/>
                        <w:right w:val="none" w:sz="0" w:space="0" w:color="auto"/>
                      </w:divBdr>
                    </w:div>
                  </w:divsChild>
                </w:div>
                <w:div w:id="1849829659">
                  <w:marLeft w:val="0"/>
                  <w:marRight w:val="0"/>
                  <w:marTop w:val="0"/>
                  <w:marBottom w:val="0"/>
                  <w:divBdr>
                    <w:top w:val="none" w:sz="0" w:space="0" w:color="auto"/>
                    <w:left w:val="none" w:sz="0" w:space="0" w:color="auto"/>
                    <w:bottom w:val="none" w:sz="0" w:space="0" w:color="auto"/>
                    <w:right w:val="none" w:sz="0" w:space="0" w:color="auto"/>
                  </w:divBdr>
                  <w:divsChild>
                    <w:div w:id="548301431">
                      <w:marLeft w:val="0"/>
                      <w:marRight w:val="0"/>
                      <w:marTop w:val="0"/>
                      <w:marBottom w:val="0"/>
                      <w:divBdr>
                        <w:top w:val="none" w:sz="0" w:space="0" w:color="auto"/>
                        <w:left w:val="none" w:sz="0" w:space="0" w:color="auto"/>
                        <w:bottom w:val="none" w:sz="0" w:space="0" w:color="auto"/>
                        <w:right w:val="none" w:sz="0" w:space="0" w:color="auto"/>
                      </w:divBdr>
                    </w:div>
                    <w:div w:id="934023350">
                      <w:marLeft w:val="0"/>
                      <w:marRight w:val="0"/>
                      <w:marTop w:val="0"/>
                      <w:marBottom w:val="0"/>
                      <w:divBdr>
                        <w:top w:val="none" w:sz="0" w:space="0" w:color="auto"/>
                        <w:left w:val="none" w:sz="0" w:space="0" w:color="auto"/>
                        <w:bottom w:val="none" w:sz="0" w:space="0" w:color="auto"/>
                        <w:right w:val="none" w:sz="0" w:space="0" w:color="auto"/>
                      </w:divBdr>
                    </w:div>
                  </w:divsChild>
                </w:div>
                <w:div w:id="1865947537">
                  <w:marLeft w:val="0"/>
                  <w:marRight w:val="0"/>
                  <w:marTop w:val="0"/>
                  <w:marBottom w:val="0"/>
                  <w:divBdr>
                    <w:top w:val="none" w:sz="0" w:space="0" w:color="auto"/>
                    <w:left w:val="none" w:sz="0" w:space="0" w:color="auto"/>
                    <w:bottom w:val="none" w:sz="0" w:space="0" w:color="auto"/>
                    <w:right w:val="none" w:sz="0" w:space="0" w:color="auto"/>
                  </w:divBdr>
                  <w:divsChild>
                    <w:div w:id="1990478059">
                      <w:marLeft w:val="0"/>
                      <w:marRight w:val="0"/>
                      <w:marTop w:val="0"/>
                      <w:marBottom w:val="0"/>
                      <w:divBdr>
                        <w:top w:val="none" w:sz="0" w:space="0" w:color="auto"/>
                        <w:left w:val="none" w:sz="0" w:space="0" w:color="auto"/>
                        <w:bottom w:val="none" w:sz="0" w:space="0" w:color="auto"/>
                        <w:right w:val="none" w:sz="0" w:space="0" w:color="auto"/>
                      </w:divBdr>
                    </w:div>
                  </w:divsChild>
                </w:div>
                <w:div w:id="1979531803">
                  <w:marLeft w:val="0"/>
                  <w:marRight w:val="0"/>
                  <w:marTop w:val="0"/>
                  <w:marBottom w:val="0"/>
                  <w:divBdr>
                    <w:top w:val="none" w:sz="0" w:space="0" w:color="auto"/>
                    <w:left w:val="none" w:sz="0" w:space="0" w:color="auto"/>
                    <w:bottom w:val="none" w:sz="0" w:space="0" w:color="auto"/>
                    <w:right w:val="none" w:sz="0" w:space="0" w:color="auto"/>
                  </w:divBdr>
                  <w:divsChild>
                    <w:div w:id="1176961494">
                      <w:marLeft w:val="0"/>
                      <w:marRight w:val="0"/>
                      <w:marTop w:val="0"/>
                      <w:marBottom w:val="0"/>
                      <w:divBdr>
                        <w:top w:val="none" w:sz="0" w:space="0" w:color="auto"/>
                        <w:left w:val="none" w:sz="0" w:space="0" w:color="auto"/>
                        <w:bottom w:val="none" w:sz="0" w:space="0" w:color="auto"/>
                        <w:right w:val="none" w:sz="0" w:space="0" w:color="auto"/>
                      </w:divBdr>
                    </w:div>
                  </w:divsChild>
                </w:div>
                <w:div w:id="2041394301">
                  <w:marLeft w:val="0"/>
                  <w:marRight w:val="0"/>
                  <w:marTop w:val="0"/>
                  <w:marBottom w:val="0"/>
                  <w:divBdr>
                    <w:top w:val="none" w:sz="0" w:space="0" w:color="auto"/>
                    <w:left w:val="none" w:sz="0" w:space="0" w:color="auto"/>
                    <w:bottom w:val="none" w:sz="0" w:space="0" w:color="auto"/>
                    <w:right w:val="none" w:sz="0" w:space="0" w:color="auto"/>
                  </w:divBdr>
                  <w:divsChild>
                    <w:div w:id="147482219">
                      <w:marLeft w:val="0"/>
                      <w:marRight w:val="0"/>
                      <w:marTop w:val="0"/>
                      <w:marBottom w:val="0"/>
                      <w:divBdr>
                        <w:top w:val="none" w:sz="0" w:space="0" w:color="auto"/>
                        <w:left w:val="none" w:sz="0" w:space="0" w:color="auto"/>
                        <w:bottom w:val="none" w:sz="0" w:space="0" w:color="auto"/>
                        <w:right w:val="none" w:sz="0" w:space="0" w:color="auto"/>
                      </w:divBdr>
                    </w:div>
                    <w:div w:id="10924367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08397502">
          <w:marLeft w:val="0"/>
          <w:marRight w:val="0"/>
          <w:marTop w:val="0"/>
          <w:marBottom w:val="0"/>
          <w:divBdr>
            <w:top w:val="none" w:sz="0" w:space="0" w:color="auto"/>
            <w:left w:val="none" w:sz="0" w:space="0" w:color="auto"/>
            <w:bottom w:val="none" w:sz="0" w:space="0" w:color="auto"/>
            <w:right w:val="none" w:sz="0" w:space="0" w:color="auto"/>
          </w:divBdr>
        </w:div>
        <w:div w:id="832993366">
          <w:marLeft w:val="0"/>
          <w:marRight w:val="0"/>
          <w:marTop w:val="0"/>
          <w:marBottom w:val="0"/>
          <w:divBdr>
            <w:top w:val="none" w:sz="0" w:space="0" w:color="auto"/>
            <w:left w:val="none" w:sz="0" w:space="0" w:color="auto"/>
            <w:bottom w:val="none" w:sz="0" w:space="0" w:color="auto"/>
            <w:right w:val="none" w:sz="0" w:space="0" w:color="auto"/>
          </w:divBdr>
        </w:div>
        <w:div w:id="873158181">
          <w:marLeft w:val="0"/>
          <w:marRight w:val="0"/>
          <w:marTop w:val="0"/>
          <w:marBottom w:val="0"/>
          <w:divBdr>
            <w:top w:val="none" w:sz="0" w:space="0" w:color="auto"/>
            <w:left w:val="none" w:sz="0" w:space="0" w:color="auto"/>
            <w:bottom w:val="none" w:sz="0" w:space="0" w:color="auto"/>
            <w:right w:val="none" w:sz="0" w:space="0" w:color="auto"/>
          </w:divBdr>
          <w:divsChild>
            <w:div w:id="63721238">
              <w:marLeft w:val="0"/>
              <w:marRight w:val="0"/>
              <w:marTop w:val="0"/>
              <w:marBottom w:val="0"/>
              <w:divBdr>
                <w:top w:val="none" w:sz="0" w:space="0" w:color="auto"/>
                <w:left w:val="none" w:sz="0" w:space="0" w:color="auto"/>
                <w:bottom w:val="none" w:sz="0" w:space="0" w:color="auto"/>
                <w:right w:val="none" w:sz="0" w:space="0" w:color="auto"/>
              </w:divBdr>
            </w:div>
            <w:div w:id="74674636">
              <w:marLeft w:val="0"/>
              <w:marRight w:val="0"/>
              <w:marTop w:val="0"/>
              <w:marBottom w:val="0"/>
              <w:divBdr>
                <w:top w:val="none" w:sz="0" w:space="0" w:color="auto"/>
                <w:left w:val="none" w:sz="0" w:space="0" w:color="auto"/>
                <w:bottom w:val="none" w:sz="0" w:space="0" w:color="auto"/>
                <w:right w:val="none" w:sz="0" w:space="0" w:color="auto"/>
              </w:divBdr>
            </w:div>
            <w:div w:id="212815640">
              <w:marLeft w:val="0"/>
              <w:marRight w:val="0"/>
              <w:marTop w:val="0"/>
              <w:marBottom w:val="0"/>
              <w:divBdr>
                <w:top w:val="none" w:sz="0" w:space="0" w:color="auto"/>
                <w:left w:val="none" w:sz="0" w:space="0" w:color="auto"/>
                <w:bottom w:val="none" w:sz="0" w:space="0" w:color="auto"/>
                <w:right w:val="none" w:sz="0" w:space="0" w:color="auto"/>
              </w:divBdr>
            </w:div>
            <w:div w:id="334697893">
              <w:marLeft w:val="0"/>
              <w:marRight w:val="0"/>
              <w:marTop w:val="0"/>
              <w:marBottom w:val="0"/>
              <w:divBdr>
                <w:top w:val="none" w:sz="0" w:space="0" w:color="auto"/>
                <w:left w:val="none" w:sz="0" w:space="0" w:color="auto"/>
                <w:bottom w:val="none" w:sz="0" w:space="0" w:color="auto"/>
                <w:right w:val="none" w:sz="0" w:space="0" w:color="auto"/>
              </w:divBdr>
            </w:div>
            <w:div w:id="415595509">
              <w:marLeft w:val="0"/>
              <w:marRight w:val="0"/>
              <w:marTop w:val="0"/>
              <w:marBottom w:val="0"/>
              <w:divBdr>
                <w:top w:val="none" w:sz="0" w:space="0" w:color="auto"/>
                <w:left w:val="none" w:sz="0" w:space="0" w:color="auto"/>
                <w:bottom w:val="none" w:sz="0" w:space="0" w:color="auto"/>
                <w:right w:val="none" w:sz="0" w:space="0" w:color="auto"/>
              </w:divBdr>
            </w:div>
            <w:div w:id="455679284">
              <w:marLeft w:val="0"/>
              <w:marRight w:val="0"/>
              <w:marTop w:val="0"/>
              <w:marBottom w:val="0"/>
              <w:divBdr>
                <w:top w:val="none" w:sz="0" w:space="0" w:color="auto"/>
                <w:left w:val="none" w:sz="0" w:space="0" w:color="auto"/>
                <w:bottom w:val="none" w:sz="0" w:space="0" w:color="auto"/>
                <w:right w:val="none" w:sz="0" w:space="0" w:color="auto"/>
              </w:divBdr>
            </w:div>
            <w:div w:id="646663089">
              <w:marLeft w:val="0"/>
              <w:marRight w:val="0"/>
              <w:marTop w:val="0"/>
              <w:marBottom w:val="0"/>
              <w:divBdr>
                <w:top w:val="none" w:sz="0" w:space="0" w:color="auto"/>
                <w:left w:val="none" w:sz="0" w:space="0" w:color="auto"/>
                <w:bottom w:val="none" w:sz="0" w:space="0" w:color="auto"/>
                <w:right w:val="none" w:sz="0" w:space="0" w:color="auto"/>
              </w:divBdr>
            </w:div>
            <w:div w:id="672336362">
              <w:marLeft w:val="0"/>
              <w:marRight w:val="0"/>
              <w:marTop w:val="0"/>
              <w:marBottom w:val="0"/>
              <w:divBdr>
                <w:top w:val="none" w:sz="0" w:space="0" w:color="auto"/>
                <w:left w:val="none" w:sz="0" w:space="0" w:color="auto"/>
                <w:bottom w:val="none" w:sz="0" w:space="0" w:color="auto"/>
                <w:right w:val="none" w:sz="0" w:space="0" w:color="auto"/>
              </w:divBdr>
            </w:div>
            <w:div w:id="742991961">
              <w:marLeft w:val="0"/>
              <w:marRight w:val="0"/>
              <w:marTop w:val="0"/>
              <w:marBottom w:val="0"/>
              <w:divBdr>
                <w:top w:val="none" w:sz="0" w:space="0" w:color="auto"/>
                <w:left w:val="none" w:sz="0" w:space="0" w:color="auto"/>
                <w:bottom w:val="none" w:sz="0" w:space="0" w:color="auto"/>
                <w:right w:val="none" w:sz="0" w:space="0" w:color="auto"/>
              </w:divBdr>
            </w:div>
            <w:div w:id="753941914">
              <w:marLeft w:val="0"/>
              <w:marRight w:val="0"/>
              <w:marTop w:val="0"/>
              <w:marBottom w:val="0"/>
              <w:divBdr>
                <w:top w:val="none" w:sz="0" w:space="0" w:color="auto"/>
                <w:left w:val="none" w:sz="0" w:space="0" w:color="auto"/>
                <w:bottom w:val="none" w:sz="0" w:space="0" w:color="auto"/>
                <w:right w:val="none" w:sz="0" w:space="0" w:color="auto"/>
              </w:divBdr>
            </w:div>
            <w:div w:id="837572423">
              <w:marLeft w:val="0"/>
              <w:marRight w:val="0"/>
              <w:marTop w:val="0"/>
              <w:marBottom w:val="0"/>
              <w:divBdr>
                <w:top w:val="none" w:sz="0" w:space="0" w:color="auto"/>
                <w:left w:val="none" w:sz="0" w:space="0" w:color="auto"/>
                <w:bottom w:val="none" w:sz="0" w:space="0" w:color="auto"/>
                <w:right w:val="none" w:sz="0" w:space="0" w:color="auto"/>
              </w:divBdr>
            </w:div>
            <w:div w:id="886112592">
              <w:marLeft w:val="0"/>
              <w:marRight w:val="0"/>
              <w:marTop w:val="0"/>
              <w:marBottom w:val="0"/>
              <w:divBdr>
                <w:top w:val="none" w:sz="0" w:space="0" w:color="auto"/>
                <w:left w:val="none" w:sz="0" w:space="0" w:color="auto"/>
                <w:bottom w:val="none" w:sz="0" w:space="0" w:color="auto"/>
                <w:right w:val="none" w:sz="0" w:space="0" w:color="auto"/>
              </w:divBdr>
            </w:div>
            <w:div w:id="930427523">
              <w:marLeft w:val="0"/>
              <w:marRight w:val="0"/>
              <w:marTop w:val="0"/>
              <w:marBottom w:val="0"/>
              <w:divBdr>
                <w:top w:val="none" w:sz="0" w:space="0" w:color="auto"/>
                <w:left w:val="none" w:sz="0" w:space="0" w:color="auto"/>
                <w:bottom w:val="none" w:sz="0" w:space="0" w:color="auto"/>
                <w:right w:val="none" w:sz="0" w:space="0" w:color="auto"/>
              </w:divBdr>
            </w:div>
            <w:div w:id="1081096907">
              <w:marLeft w:val="0"/>
              <w:marRight w:val="0"/>
              <w:marTop w:val="0"/>
              <w:marBottom w:val="0"/>
              <w:divBdr>
                <w:top w:val="none" w:sz="0" w:space="0" w:color="auto"/>
                <w:left w:val="none" w:sz="0" w:space="0" w:color="auto"/>
                <w:bottom w:val="none" w:sz="0" w:space="0" w:color="auto"/>
                <w:right w:val="none" w:sz="0" w:space="0" w:color="auto"/>
              </w:divBdr>
            </w:div>
            <w:div w:id="1749305937">
              <w:marLeft w:val="0"/>
              <w:marRight w:val="0"/>
              <w:marTop w:val="0"/>
              <w:marBottom w:val="0"/>
              <w:divBdr>
                <w:top w:val="none" w:sz="0" w:space="0" w:color="auto"/>
                <w:left w:val="none" w:sz="0" w:space="0" w:color="auto"/>
                <w:bottom w:val="none" w:sz="0" w:space="0" w:color="auto"/>
                <w:right w:val="none" w:sz="0" w:space="0" w:color="auto"/>
              </w:divBdr>
            </w:div>
            <w:div w:id="1870413429">
              <w:marLeft w:val="0"/>
              <w:marRight w:val="0"/>
              <w:marTop w:val="0"/>
              <w:marBottom w:val="0"/>
              <w:divBdr>
                <w:top w:val="none" w:sz="0" w:space="0" w:color="auto"/>
                <w:left w:val="none" w:sz="0" w:space="0" w:color="auto"/>
                <w:bottom w:val="none" w:sz="0" w:space="0" w:color="auto"/>
                <w:right w:val="none" w:sz="0" w:space="0" w:color="auto"/>
              </w:divBdr>
            </w:div>
            <w:div w:id="1876457845">
              <w:marLeft w:val="0"/>
              <w:marRight w:val="0"/>
              <w:marTop w:val="0"/>
              <w:marBottom w:val="0"/>
              <w:divBdr>
                <w:top w:val="none" w:sz="0" w:space="0" w:color="auto"/>
                <w:left w:val="none" w:sz="0" w:space="0" w:color="auto"/>
                <w:bottom w:val="none" w:sz="0" w:space="0" w:color="auto"/>
                <w:right w:val="none" w:sz="0" w:space="0" w:color="auto"/>
              </w:divBdr>
            </w:div>
            <w:div w:id="1909994826">
              <w:marLeft w:val="0"/>
              <w:marRight w:val="0"/>
              <w:marTop w:val="0"/>
              <w:marBottom w:val="0"/>
              <w:divBdr>
                <w:top w:val="none" w:sz="0" w:space="0" w:color="auto"/>
                <w:left w:val="none" w:sz="0" w:space="0" w:color="auto"/>
                <w:bottom w:val="none" w:sz="0" w:space="0" w:color="auto"/>
                <w:right w:val="none" w:sz="0" w:space="0" w:color="auto"/>
              </w:divBdr>
            </w:div>
            <w:div w:id="1945916824">
              <w:marLeft w:val="0"/>
              <w:marRight w:val="0"/>
              <w:marTop w:val="0"/>
              <w:marBottom w:val="0"/>
              <w:divBdr>
                <w:top w:val="none" w:sz="0" w:space="0" w:color="auto"/>
                <w:left w:val="none" w:sz="0" w:space="0" w:color="auto"/>
                <w:bottom w:val="none" w:sz="0" w:space="0" w:color="auto"/>
                <w:right w:val="none" w:sz="0" w:space="0" w:color="auto"/>
              </w:divBdr>
            </w:div>
            <w:div w:id="2095665946">
              <w:marLeft w:val="0"/>
              <w:marRight w:val="0"/>
              <w:marTop w:val="0"/>
              <w:marBottom w:val="0"/>
              <w:divBdr>
                <w:top w:val="none" w:sz="0" w:space="0" w:color="auto"/>
                <w:left w:val="none" w:sz="0" w:space="0" w:color="auto"/>
                <w:bottom w:val="none" w:sz="0" w:space="0" w:color="auto"/>
                <w:right w:val="none" w:sz="0" w:space="0" w:color="auto"/>
              </w:divBdr>
            </w:div>
          </w:divsChild>
        </w:div>
        <w:div w:id="908344328">
          <w:marLeft w:val="0"/>
          <w:marRight w:val="0"/>
          <w:marTop w:val="0"/>
          <w:marBottom w:val="0"/>
          <w:divBdr>
            <w:top w:val="none" w:sz="0" w:space="0" w:color="auto"/>
            <w:left w:val="none" w:sz="0" w:space="0" w:color="auto"/>
            <w:bottom w:val="none" w:sz="0" w:space="0" w:color="auto"/>
            <w:right w:val="none" w:sz="0" w:space="0" w:color="auto"/>
          </w:divBdr>
        </w:div>
        <w:div w:id="921794655">
          <w:marLeft w:val="0"/>
          <w:marRight w:val="0"/>
          <w:marTop w:val="0"/>
          <w:marBottom w:val="0"/>
          <w:divBdr>
            <w:top w:val="none" w:sz="0" w:space="0" w:color="auto"/>
            <w:left w:val="none" w:sz="0" w:space="0" w:color="auto"/>
            <w:bottom w:val="none" w:sz="0" w:space="0" w:color="auto"/>
            <w:right w:val="none" w:sz="0" w:space="0" w:color="auto"/>
          </w:divBdr>
        </w:div>
        <w:div w:id="942223669">
          <w:marLeft w:val="0"/>
          <w:marRight w:val="0"/>
          <w:marTop w:val="0"/>
          <w:marBottom w:val="0"/>
          <w:divBdr>
            <w:top w:val="none" w:sz="0" w:space="0" w:color="auto"/>
            <w:left w:val="none" w:sz="0" w:space="0" w:color="auto"/>
            <w:bottom w:val="none" w:sz="0" w:space="0" w:color="auto"/>
            <w:right w:val="none" w:sz="0" w:space="0" w:color="auto"/>
          </w:divBdr>
        </w:div>
        <w:div w:id="1076704554">
          <w:marLeft w:val="0"/>
          <w:marRight w:val="0"/>
          <w:marTop w:val="0"/>
          <w:marBottom w:val="0"/>
          <w:divBdr>
            <w:top w:val="none" w:sz="0" w:space="0" w:color="auto"/>
            <w:left w:val="none" w:sz="0" w:space="0" w:color="auto"/>
            <w:bottom w:val="none" w:sz="0" w:space="0" w:color="auto"/>
            <w:right w:val="none" w:sz="0" w:space="0" w:color="auto"/>
          </w:divBdr>
        </w:div>
        <w:div w:id="1094478154">
          <w:marLeft w:val="0"/>
          <w:marRight w:val="0"/>
          <w:marTop w:val="0"/>
          <w:marBottom w:val="0"/>
          <w:divBdr>
            <w:top w:val="none" w:sz="0" w:space="0" w:color="auto"/>
            <w:left w:val="none" w:sz="0" w:space="0" w:color="auto"/>
            <w:bottom w:val="none" w:sz="0" w:space="0" w:color="auto"/>
            <w:right w:val="none" w:sz="0" w:space="0" w:color="auto"/>
          </w:divBdr>
        </w:div>
        <w:div w:id="1205605363">
          <w:marLeft w:val="0"/>
          <w:marRight w:val="0"/>
          <w:marTop w:val="0"/>
          <w:marBottom w:val="0"/>
          <w:divBdr>
            <w:top w:val="none" w:sz="0" w:space="0" w:color="auto"/>
            <w:left w:val="none" w:sz="0" w:space="0" w:color="auto"/>
            <w:bottom w:val="none" w:sz="0" w:space="0" w:color="auto"/>
            <w:right w:val="none" w:sz="0" w:space="0" w:color="auto"/>
          </w:divBdr>
        </w:div>
        <w:div w:id="1215124493">
          <w:marLeft w:val="0"/>
          <w:marRight w:val="0"/>
          <w:marTop w:val="0"/>
          <w:marBottom w:val="0"/>
          <w:divBdr>
            <w:top w:val="none" w:sz="0" w:space="0" w:color="auto"/>
            <w:left w:val="none" w:sz="0" w:space="0" w:color="auto"/>
            <w:bottom w:val="none" w:sz="0" w:space="0" w:color="auto"/>
            <w:right w:val="none" w:sz="0" w:space="0" w:color="auto"/>
          </w:divBdr>
        </w:div>
        <w:div w:id="1229732901">
          <w:marLeft w:val="0"/>
          <w:marRight w:val="0"/>
          <w:marTop w:val="0"/>
          <w:marBottom w:val="0"/>
          <w:divBdr>
            <w:top w:val="none" w:sz="0" w:space="0" w:color="auto"/>
            <w:left w:val="none" w:sz="0" w:space="0" w:color="auto"/>
            <w:bottom w:val="none" w:sz="0" w:space="0" w:color="auto"/>
            <w:right w:val="none" w:sz="0" w:space="0" w:color="auto"/>
          </w:divBdr>
        </w:div>
        <w:div w:id="1263759579">
          <w:marLeft w:val="0"/>
          <w:marRight w:val="0"/>
          <w:marTop w:val="0"/>
          <w:marBottom w:val="0"/>
          <w:divBdr>
            <w:top w:val="none" w:sz="0" w:space="0" w:color="auto"/>
            <w:left w:val="none" w:sz="0" w:space="0" w:color="auto"/>
            <w:bottom w:val="none" w:sz="0" w:space="0" w:color="auto"/>
            <w:right w:val="none" w:sz="0" w:space="0" w:color="auto"/>
          </w:divBdr>
        </w:div>
        <w:div w:id="1303148992">
          <w:marLeft w:val="0"/>
          <w:marRight w:val="0"/>
          <w:marTop w:val="0"/>
          <w:marBottom w:val="0"/>
          <w:divBdr>
            <w:top w:val="none" w:sz="0" w:space="0" w:color="auto"/>
            <w:left w:val="none" w:sz="0" w:space="0" w:color="auto"/>
            <w:bottom w:val="none" w:sz="0" w:space="0" w:color="auto"/>
            <w:right w:val="none" w:sz="0" w:space="0" w:color="auto"/>
          </w:divBdr>
        </w:div>
        <w:div w:id="1318342687">
          <w:marLeft w:val="0"/>
          <w:marRight w:val="0"/>
          <w:marTop w:val="0"/>
          <w:marBottom w:val="0"/>
          <w:divBdr>
            <w:top w:val="none" w:sz="0" w:space="0" w:color="auto"/>
            <w:left w:val="none" w:sz="0" w:space="0" w:color="auto"/>
            <w:bottom w:val="none" w:sz="0" w:space="0" w:color="auto"/>
            <w:right w:val="none" w:sz="0" w:space="0" w:color="auto"/>
          </w:divBdr>
        </w:div>
        <w:div w:id="1389837169">
          <w:marLeft w:val="0"/>
          <w:marRight w:val="0"/>
          <w:marTop w:val="0"/>
          <w:marBottom w:val="0"/>
          <w:divBdr>
            <w:top w:val="none" w:sz="0" w:space="0" w:color="auto"/>
            <w:left w:val="none" w:sz="0" w:space="0" w:color="auto"/>
            <w:bottom w:val="none" w:sz="0" w:space="0" w:color="auto"/>
            <w:right w:val="none" w:sz="0" w:space="0" w:color="auto"/>
          </w:divBdr>
        </w:div>
        <w:div w:id="1450540616">
          <w:marLeft w:val="0"/>
          <w:marRight w:val="0"/>
          <w:marTop w:val="0"/>
          <w:marBottom w:val="0"/>
          <w:divBdr>
            <w:top w:val="none" w:sz="0" w:space="0" w:color="auto"/>
            <w:left w:val="none" w:sz="0" w:space="0" w:color="auto"/>
            <w:bottom w:val="none" w:sz="0" w:space="0" w:color="auto"/>
            <w:right w:val="none" w:sz="0" w:space="0" w:color="auto"/>
          </w:divBdr>
        </w:div>
        <w:div w:id="1454790743">
          <w:marLeft w:val="0"/>
          <w:marRight w:val="0"/>
          <w:marTop w:val="0"/>
          <w:marBottom w:val="0"/>
          <w:divBdr>
            <w:top w:val="none" w:sz="0" w:space="0" w:color="auto"/>
            <w:left w:val="none" w:sz="0" w:space="0" w:color="auto"/>
            <w:bottom w:val="none" w:sz="0" w:space="0" w:color="auto"/>
            <w:right w:val="none" w:sz="0" w:space="0" w:color="auto"/>
          </w:divBdr>
        </w:div>
        <w:div w:id="1478915288">
          <w:marLeft w:val="0"/>
          <w:marRight w:val="0"/>
          <w:marTop w:val="0"/>
          <w:marBottom w:val="0"/>
          <w:divBdr>
            <w:top w:val="none" w:sz="0" w:space="0" w:color="auto"/>
            <w:left w:val="none" w:sz="0" w:space="0" w:color="auto"/>
            <w:bottom w:val="none" w:sz="0" w:space="0" w:color="auto"/>
            <w:right w:val="none" w:sz="0" w:space="0" w:color="auto"/>
          </w:divBdr>
          <w:divsChild>
            <w:div w:id="249776491">
              <w:marLeft w:val="0"/>
              <w:marRight w:val="0"/>
              <w:marTop w:val="0"/>
              <w:marBottom w:val="0"/>
              <w:divBdr>
                <w:top w:val="none" w:sz="0" w:space="0" w:color="auto"/>
                <w:left w:val="none" w:sz="0" w:space="0" w:color="auto"/>
                <w:bottom w:val="none" w:sz="0" w:space="0" w:color="auto"/>
                <w:right w:val="none" w:sz="0" w:space="0" w:color="auto"/>
              </w:divBdr>
            </w:div>
            <w:div w:id="492184341">
              <w:marLeft w:val="0"/>
              <w:marRight w:val="0"/>
              <w:marTop w:val="0"/>
              <w:marBottom w:val="0"/>
              <w:divBdr>
                <w:top w:val="none" w:sz="0" w:space="0" w:color="auto"/>
                <w:left w:val="none" w:sz="0" w:space="0" w:color="auto"/>
                <w:bottom w:val="none" w:sz="0" w:space="0" w:color="auto"/>
                <w:right w:val="none" w:sz="0" w:space="0" w:color="auto"/>
              </w:divBdr>
            </w:div>
            <w:div w:id="589659287">
              <w:marLeft w:val="0"/>
              <w:marRight w:val="0"/>
              <w:marTop w:val="0"/>
              <w:marBottom w:val="0"/>
              <w:divBdr>
                <w:top w:val="none" w:sz="0" w:space="0" w:color="auto"/>
                <w:left w:val="none" w:sz="0" w:space="0" w:color="auto"/>
                <w:bottom w:val="none" w:sz="0" w:space="0" w:color="auto"/>
                <w:right w:val="none" w:sz="0" w:space="0" w:color="auto"/>
              </w:divBdr>
            </w:div>
            <w:div w:id="604313554">
              <w:marLeft w:val="0"/>
              <w:marRight w:val="0"/>
              <w:marTop w:val="0"/>
              <w:marBottom w:val="0"/>
              <w:divBdr>
                <w:top w:val="none" w:sz="0" w:space="0" w:color="auto"/>
                <w:left w:val="none" w:sz="0" w:space="0" w:color="auto"/>
                <w:bottom w:val="none" w:sz="0" w:space="0" w:color="auto"/>
                <w:right w:val="none" w:sz="0" w:space="0" w:color="auto"/>
              </w:divBdr>
            </w:div>
            <w:div w:id="738750164">
              <w:marLeft w:val="0"/>
              <w:marRight w:val="0"/>
              <w:marTop w:val="0"/>
              <w:marBottom w:val="0"/>
              <w:divBdr>
                <w:top w:val="none" w:sz="0" w:space="0" w:color="auto"/>
                <w:left w:val="none" w:sz="0" w:space="0" w:color="auto"/>
                <w:bottom w:val="none" w:sz="0" w:space="0" w:color="auto"/>
                <w:right w:val="none" w:sz="0" w:space="0" w:color="auto"/>
              </w:divBdr>
            </w:div>
            <w:div w:id="752892377">
              <w:marLeft w:val="0"/>
              <w:marRight w:val="0"/>
              <w:marTop w:val="0"/>
              <w:marBottom w:val="0"/>
              <w:divBdr>
                <w:top w:val="none" w:sz="0" w:space="0" w:color="auto"/>
                <w:left w:val="none" w:sz="0" w:space="0" w:color="auto"/>
                <w:bottom w:val="none" w:sz="0" w:space="0" w:color="auto"/>
                <w:right w:val="none" w:sz="0" w:space="0" w:color="auto"/>
              </w:divBdr>
            </w:div>
            <w:div w:id="824206837">
              <w:marLeft w:val="0"/>
              <w:marRight w:val="0"/>
              <w:marTop w:val="0"/>
              <w:marBottom w:val="0"/>
              <w:divBdr>
                <w:top w:val="none" w:sz="0" w:space="0" w:color="auto"/>
                <w:left w:val="none" w:sz="0" w:space="0" w:color="auto"/>
                <w:bottom w:val="none" w:sz="0" w:space="0" w:color="auto"/>
                <w:right w:val="none" w:sz="0" w:space="0" w:color="auto"/>
              </w:divBdr>
            </w:div>
            <w:div w:id="896279916">
              <w:marLeft w:val="0"/>
              <w:marRight w:val="0"/>
              <w:marTop w:val="0"/>
              <w:marBottom w:val="0"/>
              <w:divBdr>
                <w:top w:val="none" w:sz="0" w:space="0" w:color="auto"/>
                <w:left w:val="none" w:sz="0" w:space="0" w:color="auto"/>
                <w:bottom w:val="none" w:sz="0" w:space="0" w:color="auto"/>
                <w:right w:val="none" w:sz="0" w:space="0" w:color="auto"/>
              </w:divBdr>
            </w:div>
            <w:div w:id="988359652">
              <w:marLeft w:val="0"/>
              <w:marRight w:val="0"/>
              <w:marTop w:val="0"/>
              <w:marBottom w:val="0"/>
              <w:divBdr>
                <w:top w:val="none" w:sz="0" w:space="0" w:color="auto"/>
                <w:left w:val="none" w:sz="0" w:space="0" w:color="auto"/>
                <w:bottom w:val="none" w:sz="0" w:space="0" w:color="auto"/>
                <w:right w:val="none" w:sz="0" w:space="0" w:color="auto"/>
              </w:divBdr>
            </w:div>
            <w:div w:id="1183545455">
              <w:marLeft w:val="0"/>
              <w:marRight w:val="0"/>
              <w:marTop w:val="0"/>
              <w:marBottom w:val="0"/>
              <w:divBdr>
                <w:top w:val="none" w:sz="0" w:space="0" w:color="auto"/>
                <w:left w:val="none" w:sz="0" w:space="0" w:color="auto"/>
                <w:bottom w:val="none" w:sz="0" w:space="0" w:color="auto"/>
                <w:right w:val="none" w:sz="0" w:space="0" w:color="auto"/>
              </w:divBdr>
            </w:div>
            <w:div w:id="1206331081">
              <w:marLeft w:val="0"/>
              <w:marRight w:val="0"/>
              <w:marTop w:val="0"/>
              <w:marBottom w:val="0"/>
              <w:divBdr>
                <w:top w:val="none" w:sz="0" w:space="0" w:color="auto"/>
                <w:left w:val="none" w:sz="0" w:space="0" w:color="auto"/>
                <w:bottom w:val="none" w:sz="0" w:space="0" w:color="auto"/>
                <w:right w:val="none" w:sz="0" w:space="0" w:color="auto"/>
              </w:divBdr>
            </w:div>
            <w:div w:id="1291861806">
              <w:marLeft w:val="0"/>
              <w:marRight w:val="0"/>
              <w:marTop w:val="0"/>
              <w:marBottom w:val="0"/>
              <w:divBdr>
                <w:top w:val="none" w:sz="0" w:space="0" w:color="auto"/>
                <w:left w:val="none" w:sz="0" w:space="0" w:color="auto"/>
                <w:bottom w:val="none" w:sz="0" w:space="0" w:color="auto"/>
                <w:right w:val="none" w:sz="0" w:space="0" w:color="auto"/>
              </w:divBdr>
            </w:div>
            <w:div w:id="1292318706">
              <w:marLeft w:val="0"/>
              <w:marRight w:val="0"/>
              <w:marTop w:val="0"/>
              <w:marBottom w:val="0"/>
              <w:divBdr>
                <w:top w:val="none" w:sz="0" w:space="0" w:color="auto"/>
                <w:left w:val="none" w:sz="0" w:space="0" w:color="auto"/>
                <w:bottom w:val="none" w:sz="0" w:space="0" w:color="auto"/>
                <w:right w:val="none" w:sz="0" w:space="0" w:color="auto"/>
              </w:divBdr>
            </w:div>
            <w:div w:id="1381513238">
              <w:marLeft w:val="0"/>
              <w:marRight w:val="0"/>
              <w:marTop w:val="0"/>
              <w:marBottom w:val="0"/>
              <w:divBdr>
                <w:top w:val="none" w:sz="0" w:space="0" w:color="auto"/>
                <w:left w:val="none" w:sz="0" w:space="0" w:color="auto"/>
                <w:bottom w:val="none" w:sz="0" w:space="0" w:color="auto"/>
                <w:right w:val="none" w:sz="0" w:space="0" w:color="auto"/>
              </w:divBdr>
            </w:div>
            <w:div w:id="1438912255">
              <w:marLeft w:val="0"/>
              <w:marRight w:val="0"/>
              <w:marTop w:val="0"/>
              <w:marBottom w:val="0"/>
              <w:divBdr>
                <w:top w:val="none" w:sz="0" w:space="0" w:color="auto"/>
                <w:left w:val="none" w:sz="0" w:space="0" w:color="auto"/>
                <w:bottom w:val="none" w:sz="0" w:space="0" w:color="auto"/>
                <w:right w:val="none" w:sz="0" w:space="0" w:color="auto"/>
              </w:divBdr>
            </w:div>
            <w:div w:id="1472015821">
              <w:marLeft w:val="0"/>
              <w:marRight w:val="0"/>
              <w:marTop w:val="0"/>
              <w:marBottom w:val="0"/>
              <w:divBdr>
                <w:top w:val="none" w:sz="0" w:space="0" w:color="auto"/>
                <w:left w:val="none" w:sz="0" w:space="0" w:color="auto"/>
                <w:bottom w:val="none" w:sz="0" w:space="0" w:color="auto"/>
                <w:right w:val="none" w:sz="0" w:space="0" w:color="auto"/>
              </w:divBdr>
            </w:div>
            <w:div w:id="1531870280">
              <w:marLeft w:val="0"/>
              <w:marRight w:val="0"/>
              <w:marTop w:val="0"/>
              <w:marBottom w:val="0"/>
              <w:divBdr>
                <w:top w:val="none" w:sz="0" w:space="0" w:color="auto"/>
                <w:left w:val="none" w:sz="0" w:space="0" w:color="auto"/>
                <w:bottom w:val="none" w:sz="0" w:space="0" w:color="auto"/>
                <w:right w:val="none" w:sz="0" w:space="0" w:color="auto"/>
              </w:divBdr>
            </w:div>
            <w:div w:id="1763184871">
              <w:marLeft w:val="0"/>
              <w:marRight w:val="0"/>
              <w:marTop w:val="0"/>
              <w:marBottom w:val="0"/>
              <w:divBdr>
                <w:top w:val="none" w:sz="0" w:space="0" w:color="auto"/>
                <w:left w:val="none" w:sz="0" w:space="0" w:color="auto"/>
                <w:bottom w:val="none" w:sz="0" w:space="0" w:color="auto"/>
                <w:right w:val="none" w:sz="0" w:space="0" w:color="auto"/>
              </w:divBdr>
            </w:div>
            <w:div w:id="1816681355">
              <w:marLeft w:val="0"/>
              <w:marRight w:val="0"/>
              <w:marTop w:val="0"/>
              <w:marBottom w:val="0"/>
              <w:divBdr>
                <w:top w:val="none" w:sz="0" w:space="0" w:color="auto"/>
                <w:left w:val="none" w:sz="0" w:space="0" w:color="auto"/>
                <w:bottom w:val="none" w:sz="0" w:space="0" w:color="auto"/>
                <w:right w:val="none" w:sz="0" w:space="0" w:color="auto"/>
              </w:divBdr>
            </w:div>
            <w:div w:id="2131779220">
              <w:marLeft w:val="0"/>
              <w:marRight w:val="0"/>
              <w:marTop w:val="0"/>
              <w:marBottom w:val="0"/>
              <w:divBdr>
                <w:top w:val="none" w:sz="0" w:space="0" w:color="auto"/>
                <w:left w:val="none" w:sz="0" w:space="0" w:color="auto"/>
                <w:bottom w:val="none" w:sz="0" w:space="0" w:color="auto"/>
                <w:right w:val="none" w:sz="0" w:space="0" w:color="auto"/>
              </w:divBdr>
            </w:div>
          </w:divsChild>
        </w:div>
        <w:div w:id="1581868020">
          <w:marLeft w:val="0"/>
          <w:marRight w:val="0"/>
          <w:marTop w:val="0"/>
          <w:marBottom w:val="0"/>
          <w:divBdr>
            <w:top w:val="none" w:sz="0" w:space="0" w:color="auto"/>
            <w:left w:val="none" w:sz="0" w:space="0" w:color="auto"/>
            <w:bottom w:val="none" w:sz="0" w:space="0" w:color="auto"/>
            <w:right w:val="none" w:sz="0" w:space="0" w:color="auto"/>
          </w:divBdr>
        </w:div>
        <w:div w:id="1586526620">
          <w:marLeft w:val="0"/>
          <w:marRight w:val="0"/>
          <w:marTop w:val="0"/>
          <w:marBottom w:val="0"/>
          <w:divBdr>
            <w:top w:val="none" w:sz="0" w:space="0" w:color="auto"/>
            <w:left w:val="none" w:sz="0" w:space="0" w:color="auto"/>
            <w:bottom w:val="none" w:sz="0" w:space="0" w:color="auto"/>
            <w:right w:val="none" w:sz="0" w:space="0" w:color="auto"/>
          </w:divBdr>
          <w:divsChild>
            <w:div w:id="140998863">
              <w:marLeft w:val="0"/>
              <w:marRight w:val="0"/>
              <w:marTop w:val="0"/>
              <w:marBottom w:val="0"/>
              <w:divBdr>
                <w:top w:val="none" w:sz="0" w:space="0" w:color="auto"/>
                <w:left w:val="none" w:sz="0" w:space="0" w:color="auto"/>
                <w:bottom w:val="none" w:sz="0" w:space="0" w:color="auto"/>
                <w:right w:val="none" w:sz="0" w:space="0" w:color="auto"/>
              </w:divBdr>
            </w:div>
            <w:div w:id="393158924">
              <w:marLeft w:val="0"/>
              <w:marRight w:val="0"/>
              <w:marTop w:val="0"/>
              <w:marBottom w:val="0"/>
              <w:divBdr>
                <w:top w:val="none" w:sz="0" w:space="0" w:color="auto"/>
                <w:left w:val="none" w:sz="0" w:space="0" w:color="auto"/>
                <w:bottom w:val="none" w:sz="0" w:space="0" w:color="auto"/>
                <w:right w:val="none" w:sz="0" w:space="0" w:color="auto"/>
              </w:divBdr>
            </w:div>
            <w:div w:id="398020845">
              <w:marLeft w:val="0"/>
              <w:marRight w:val="0"/>
              <w:marTop w:val="0"/>
              <w:marBottom w:val="0"/>
              <w:divBdr>
                <w:top w:val="none" w:sz="0" w:space="0" w:color="auto"/>
                <w:left w:val="none" w:sz="0" w:space="0" w:color="auto"/>
                <w:bottom w:val="none" w:sz="0" w:space="0" w:color="auto"/>
                <w:right w:val="none" w:sz="0" w:space="0" w:color="auto"/>
              </w:divBdr>
            </w:div>
            <w:div w:id="517430102">
              <w:marLeft w:val="0"/>
              <w:marRight w:val="0"/>
              <w:marTop w:val="0"/>
              <w:marBottom w:val="0"/>
              <w:divBdr>
                <w:top w:val="none" w:sz="0" w:space="0" w:color="auto"/>
                <w:left w:val="none" w:sz="0" w:space="0" w:color="auto"/>
                <w:bottom w:val="none" w:sz="0" w:space="0" w:color="auto"/>
                <w:right w:val="none" w:sz="0" w:space="0" w:color="auto"/>
              </w:divBdr>
            </w:div>
            <w:div w:id="529412558">
              <w:marLeft w:val="0"/>
              <w:marRight w:val="0"/>
              <w:marTop w:val="0"/>
              <w:marBottom w:val="0"/>
              <w:divBdr>
                <w:top w:val="none" w:sz="0" w:space="0" w:color="auto"/>
                <w:left w:val="none" w:sz="0" w:space="0" w:color="auto"/>
                <w:bottom w:val="none" w:sz="0" w:space="0" w:color="auto"/>
                <w:right w:val="none" w:sz="0" w:space="0" w:color="auto"/>
              </w:divBdr>
            </w:div>
            <w:div w:id="533856390">
              <w:marLeft w:val="0"/>
              <w:marRight w:val="0"/>
              <w:marTop w:val="0"/>
              <w:marBottom w:val="0"/>
              <w:divBdr>
                <w:top w:val="none" w:sz="0" w:space="0" w:color="auto"/>
                <w:left w:val="none" w:sz="0" w:space="0" w:color="auto"/>
                <w:bottom w:val="none" w:sz="0" w:space="0" w:color="auto"/>
                <w:right w:val="none" w:sz="0" w:space="0" w:color="auto"/>
              </w:divBdr>
            </w:div>
            <w:div w:id="554391737">
              <w:marLeft w:val="0"/>
              <w:marRight w:val="0"/>
              <w:marTop w:val="0"/>
              <w:marBottom w:val="0"/>
              <w:divBdr>
                <w:top w:val="none" w:sz="0" w:space="0" w:color="auto"/>
                <w:left w:val="none" w:sz="0" w:space="0" w:color="auto"/>
                <w:bottom w:val="none" w:sz="0" w:space="0" w:color="auto"/>
                <w:right w:val="none" w:sz="0" w:space="0" w:color="auto"/>
              </w:divBdr>
            </w:div>
            <w:div w:id="597833762">
              <w:marLeft w:val="0"/>
              <w:marRight w:val="0"/>
              <w:marTop w:val="0"/>
              <w:marBottom w:val="0"/>
              <w:divBdr>
                <w:top w:val="none" w:sz="0" w:space="0" w:color="auto"/>
                <w:left w:val="none" w:sz="0" w:space="0" w:color="auto"/>
                <w:bottom w:val="none" w:sz="0" w:space="0" w:color="auto"/>
                <w:right w:val="none" w:sz="0" w:space="0" w:color="auto"/>
              </w:divBdr>
            </w:div>
            <w:div w:id="679771180">
              <w:marLeft w:val="0"/>
              <w:marRight w:val="0"/>
              <w:marTop w:val="0"/>
              <w:marBottom w:val="0"/>
              <w:divBdr>
                <w:top w:val="none" w:sz="0" w:space="0" w:color="auto"/>
                <w:left w:val="none" w:sz="0" w:space="0" w:color="auto"/>
                <w:bottom w:val="none" w:sz="0" w:space="0" w:color="auto"/>
                <w:right w:val="none" w:sz="0" w:space="0" w:color="auto"/>
              </w:divBdr>
            </w:div>
            <w:div w:id="744302788">
              <w:marLeft w:val="0"/>
              <w:marRight w:val="0"/>
              <w:marTop w:val="0"/>
              <w:marBottom w:val="0"/>
              <w:divBdr>
                <w:top w:val="none" w:sz="0" w:space="0" w:color="auto"/>
                <w:left w:val="none" w:sz="0" w:space="0" w:color="auto"/>
                <w:bottom w:val="none" w:sz="0" w:space="0" w:color="auto"/>
                <w:right w:val="none" w:sz="0" w:space="0" w:color="auto"/>
              </w:divBdr>
            </w:div>
            <w:div w:id="790247914">
              <w:marLeft w:val="0"/>
              <w:marRight w:val="0"/>
              <w:marTop w:val="0"/>
              <w:marBottom w:val="0"/>
              <w:divBdr>
                <w:top w:val="none" w:sz="0" w:space="0" w:color="auto"/>
                <w:left w:val="none" w:sz="0" w:space="0" w:color="auto"/>
                <w:bottom w:val="none" w:sz="0" w:space="0" w:color="auto"/>
                <w:right w:val="none" w:sz="0" w:space="0" w:color="auto"/>
              </w:divBdr>
            </w:div>
            <w:div w:id="1278180927">
              <w:marLeft w:val="0"/>
              <w:marRight w:val="0"/>
              <w:marTop w:val="0"/>
              <w:marBottom w:val="0"/>
              <w:divBdr>
                <w:top w:val="none" w:sz="0" w:space="0" w:color="auto"/>
                <w:left w:val="none" w:sz="0" w:space="0" w:color="auto"/>
                <w:bottom w:val="none" w:sz="0" w:space="0" w:color="auto"/>
                <w:right w:val="none" w:sz="0" w:space="0" w:color="auto"/>
              </w:divBdr>
            </w:div>
            <w:div w:id="1458184818">
              <w:marLeft w:val="0"/>
              <w:marRight w:val="0"/>
              <w:marTop w:val="0"/>
              <w:marBottom w:val="0"/>
              <w:divBdr>
                <w:top w:val="none" w:sz="0" w:space="0" w:color="auto"/>
                <w:left w:val="none" w:sz="0" w:space="0" w:color="auto"/>
                <w:bottom w:val="none" w:sz="0" w:space="0" w:color="auto"/>
                <w:right w:val="none" w:sz="0" w:space="0" w:color="auto"/>
              </w:divBdr>
            </w:div>
            <w:div w:id="1630435654">
              <w:marLeft w:val="0"/>
              <w:marRight w:val="0"/>
              <w:marTop w:val="0"/>
              <w:marBottom w:val="0"/>
              <w:divBdr>
                <w:top w:val="none" w:sz="0" w:space="0" w:color="auto"/>
                <w:left w:val="none" w:sz="0" w:space="0" w:color="auto"/>
                <w:bottom w:val="none" w:sz="0" w:space="0" w:color="auto"/>
                <w:right w:val="none" w:sz="0" w:space="0" w:color="auto"/>
              </w:divBdr>
            </w:div>
            <w:div w:id="1686592736">
              <w:marLeft w:val="0"/>
              <w:marRight w:val="0"/>
              <w:marTop w:val="0"/>
              <w:marBottom w:val="0"/>
              <w:divBdr>
                <w:top w:val="none" w:sz="0" w:space="0" w:color="auto"/>
                <w:left w:val="none" w:sz="0" w:space="0" w:color="auto"/>
                <w:bottom w:val="none" w:sz="0" w:space="0" w:color="auto"/>
                <w:right w:val="none" w:sz="0" w:space="0" w:color="auto"/>
              </w:divBdr>
            </w:div>
            <w:div w:id="1733582030">
              <w:marLeft w:val="0"/>
              <w:marRight w:val="0"/>
              <w:marTop w:val="0"/>
              <w:marBottom w:val="0"/>
              <w:divBdr>
                <w:top w:val="none" w:sz="0" w:space="0" w:color="auto"/>
                <w:left w:val="none" w:sz="0" w:space="0" w:color="auto"/>
                <w:bottom w:val="none" w:sz="0" w:space="0" w:color="auto"/>
                <w:right w:val="none" w:sz="0" w:space="0" w:color="auto"/>
              </w:divBdr>
            </w:div>
            <w:div w:id="1760373023">
              <w:marLeft w:val="0"/>
              <w:marRight w:val="0"/>
              <w:marTop w:val="0"/>
              <w:marBottom w:val="0"/>
              <w:divBdr>
                <w:top w:val="none" w:sz="0" w:space="0" w:color="auto"/>
                <w:left w:val="none" w:sz="0" w:space="0" w:color="auto"/>
                <w:bottom w:val="none" w:sz="0" w:space="0" w:color="auto"/>
                <w:right w:val="none" w:sz="0" w:space="0" w:color="auto"/>
              </w:divBdr>
            </w:div>
            <w:div w:id="1793358222">
              <w:marLeft w:val="0"/>
              <w:marRight w:val="0"/>
              <w:marTop w:val="0"/>
              <w:marBottom w:val="0"/>
              <w:divBdr>
                <w:top w:val="none" w:sz="0" w:space="0" w:color="auto"/>
                <w:left w:val="none" w:sz="0" w:space="0" w:color="auto"/>
                <w:bottom w:val="none" w:sz="0" w:space="0" w:color="auto"/>
                <w:right w:val="none" w:sz="0" w:space="0" w:color="auto"/>
              </w:divBdr>
            </w:div>
            <w:div w:id="1839802512">
              <w:marLeft w:val="0"/>
              <w:marRight w:val="0"/>
              <w:marTop w:val="0"/>
              <w:marBottom w:val="0"/>
              <w:divBdr>
                <w:top w:val="none" w:sz="0" w:space="0" w:color="auto"/>
                <w:left w:val="none" w:sz="0" w:space="0" w:color="auto"/>
                <w:bottom w:val="none" w:sz="0" w:space="0" w:color="auto"/>
                <w:right w:val="none" w:sz="0" w:space="0" w:color="auto"/>
              </w:divBdr>
            </w:div>
            <w:div w:id="1906916320">
              <w:marLeft w:val="0"/>
              <w:marRight w:val="0"/>
              <w:marTop w:val="0"/>
              <w:marBottom w:val="0"/>
              <w:divBdr>
                <w:top w:val="none" w:sz="0" w:space="0" w:color="auto"/>
                <w:left w:val="none" w:sz="0" w:space="0" w:color="auto"/>
                <w:bottom w:val="none" w:sz="0" w:space="0" w:color="auto"/>
                <w:right w:val="none" w:sz="0" w:space="0" w:color="auto"/>
              </w:divBdr>
            </w:div>
          </w:divsChild>
        </w:div>
        <w:div w:id="1609046588">
          <w:marLeft w:val="0"/>
          <w:marRight w:val="0"/>
          <w:marTop w:val="0"/>
          <w:marBottom w:val="0"/>
          <w:divBdr>
            <w:top w:val="none" w:sz="0" w:space="0" w:color="auto"/>
            <w:left w:val="none" w:sz="0" w:space="0" w:color="auto"/>
            <w:bottom w:val="none" w:sz="0" w:space="0" w:color="auto"/>
            <w:right w:val="none" w:sz="0" w:space="0" w:color="auto"/>
          </w:divBdr>
        </w:div>
        <w:div w:id="1636524359">
          <w:marLeft w:val="0"/>
          <w:marRight w:val="0"/>
          <w:marTop w:val="0"/>
          <w:marBottom w:val="0"/>
          <w:divBdr>
            <w:top w:val="none" w:sz="0" w:space="0" w:color="auto"/>
            <w:left w:val="none" w:sz="0" w:space="0" w:color="auto"/>
            <w:bottom w:val="none" w:sz="0" w:space="0" w:color="auto"/>
            <w:right w:val="none" w:sz="0" w:space="0" w:color="auto"/>
          </w:divBdr>
        </w:div>
        <w:div w:id="1657294382">
          <w:marLeft w:val="0"/>
          <w:marRight w:val="0"/>
          <w:marTop w:val="0"/>
          <w:marBottom w:val="0"/>
          <w:divBdr>
            <w:top w:val="none" w:sz="0" w:space="0" w:color="auto"/>
            <w:left w:val="none" w:sz="0" w:space="0" w:color="auto"/>
            <w:bottom w:val="none" w:sz="0" w:space="0" w:color="auto"/>
            <w:right w:val="none" w:sz="0" w:space="0" w:color="auto"/>
          </w:divBdr>
        </w:div>
        <w:div w:id="1727878566">
          <w:marLeft w:val="0"/>
          <w:marRight w:val="0"/>
          <w:marTop w:val="0"/>
          <w:marBottom w:val="0"/>
          <w:divBdr>
            <w:top w:val="none" w:sz="0" w:space="0" w:color="auto"/>
            <w:left w:val="none" w:sz="0" w:space="0" w:color="auto"/>
            <w:bottom w:val="none" w:sz="0" w:space="0" w:color="auto"/>
            <w:right w:val="none" w:sz="0" w:space="0" w:color="auto"/>
          </w:divBdr>
        </w:div>
        <w:div w:id="1738436643">
          <w:marLeft w:val="0"/>
          <w:marRight w:val="0"/>
          <w:marTop w:val="0"/>
          <w:marBottom w:val="0"/>
          <w:divBdr>
            <w:top w:val="none" w:sz="0" w:space="0" w:color="auto"/>
            <w:left w:val="none" w:sz="0" w:space="0" w:color="auto"/>
            <w:bottom w:val="none" w:sz="0" w:space="0" w:color="auto"/>
            <w:right w:val="none" w:sz="0" w:space="0" w:color="auto"/>
          </w:divBdr>
        </w:div>
        <w:div w:id="1747268271">
          <w:marLeft w:val="0"/>
          <w:marRight w:val="0"/>
          <w:marTop w:val="0"/>
          <w:marBottom w:val="0"/>
          <w:divBdr>
            <w:top w:val="none" w:sz="0" w:space="0" w:color="auto"/>
            <w:left w:val="none" w:sz="0" w:space="0" w:color="auto"/>
            <w:bottom w:val="none" w:sz="0" w:space="0" w:color="auto"/>
            <w:right w:val="none" w:sz="0" w:space="0" w:color="auto"/>
          </w:divBdr>
        </w:div>
        <w:div w:id="1806046930">
          <w:marLeft w:val="0"/>
          <w:marRight w:val="0"/>
          <w:marTop w:val="0"/>
          <w:marBottom w:val="0"/>
          <w:divBdr>
            <w:top w:val="none" w:sz="0" w:space="0" w:color="auto"/>
            <w:left w:val="none" w:sz="0" w:space="0" w:color="auto"/>
            <w:bottom w:val="none" w:sz="0" w:space="0" w:color="auto"/>
            <w:right w:val="none" w:sz="0" w:space="0" w:color="auto"/>
          </w:divBdr>
        </w:div>
        <w:div w:id="1836720299">
          <w:marLeft w:val="0"/>
          <w:marRight w:val="0"/>
          <w:marTop w:val="0"/>
          <w:marBottom w:val="0"/>
          <w:divBdr>
            <w:top w:val="none" w:sz="0" w:space="0" w:color="auto"/>
            <w:left w:val="none" w:sz="0" w:space="0" w:color="auto"/>
            <w:bottom w:val="none" w:sz="0" w:space="0" w:color="auto"/>
            <w:right w:val="none" w:sz="0" w:space="0" w:color="auto"/>
          </w:divBdr>
        </w:div>
        <w:div w:id="1869953031">
          <w:marLeft w:val="0"/>
          <w:marRight w:val="0"/>
          <w:marTop w:val="0"/>
          <w:marBottom w:val="0"/>
          <w:divBdr>
            <w:top w:val="none" w:sz="0" w:space="0" w:color="auto"/>
            <w:left w:val="none" w:sz="0" w:space="0" w:color="auto"/>
            <w:bottom w:val="none" w:sz="0" w:space="0" w:color="auto"/>
            <w:right w:val="none" w:sz="0" w:space="0" w:color="auto"/>
          </w:divBdr>
        </w:div>
        <w:div w:id="1881430260">
          <w:marLeft w:val="0"/>
          <w:marRight w:val="0"/>
          <w:marTop w:val="0"/>
          <w:marBottom w:val="0"/>
          <w:divBdr>
            <w:top w:val="none" w:sz="0" w:space="0" w:color="auto"/>
            <w:left w:val="none" w:sz="0" w:space="0" w:color="auto"/>
            <w:bottom w:val="none" w:sz="0" w:space="0" w:color="auto"/>
            <w:right w:val="none" w:sz="0" w:space="0" w:color="auto"/>
          </w:divBdr>
        </w:div>
        <w:div w:id="1890677927">
          <w:marLeft w:val="0"/>
          <w:marRight w:val="0"/>
          <w:marTop w:val="0"/>
          <w:marBottom w:val="0"/>
          <w:divBdr>
            <w:top w:val="none" w:sz="0" w:space="0" w:color="auto"/>
            <w:left w:val="none" w:sz="0" w:space="0" w:color="auto"/>
            <w:bottom w:val="none" w:sz="0" w:space="0" w:color="auto"/>
            <w:right w:val="none" w:sz="0" w:space="0" w:color="auto"/>
          </w:divBdr>
        </w:div>
        <w:div w:id="1925186296">
          <w:marLeft w:val="0"/>
          <w:marRight w:val="0"/>
          <w:marTop w:val="0"/>
          <w:marBottom w:val="0"/>
          <w:divBdr>
            <w:top w:val="none" w:sz="0" w:space="0" w:color="auto"/>
            <w:left w:val="none" w:sz="0" w:space="0" w:color="auto"/>
            <w:bottom w:val="none" w:sz="0" w:space="0" w:color="auto"/>
            <w:right w:val="none" w:sz="0" w:space="0" w:color="auto"/>
          </w:divBdr>
        </w:div>
        <w:div w:id="1988392091">
          <w:marLeft w:val="0"/>
          <w:marRight w:val="0"/>
          <w:marTop w:val="0"/>
          <w:marBottom w:val="0"/>
          <w:divBdr>
            <w:top w:val="none" w:sz="0" w:space="0" w:color="auto"/>
            <w:left w:val="none" w:sz="0" w:space="0" w:color="auto"/>
            <w:bottom w:val="none" w:sz="0" w:space="0" w:color="auto"/>
            <w:right w:val="none" w:sz="0" w:space="0" w:color="auto"/>
          </w:divBdr>
        </w:div>
        <w:div w:id="1992253460">
          <w:marLeft w:val="0"/>
          <w:marRight w:val="0"/>
          <w:marTop w:val="0"/>
          <w:marBottom w:val="0"/>
          <w:divBdr>
            <w:top w:val="none" w:sz="0" w:space="0" w:color="auto"/>
            <w:left w:val="none" w:sz="0" w:space="0" w:color="auto"/>
            <w:bottom w:val="none" w:sz="0" w:space="0" w:color="auto"/>
            <w:right w:val="none" w:sz="0" w:space="0" w:color="auto"/>
          </w:divBdr>
        </w:div>
        <w:div w:id="2000309067">
          <w:marLeft w:val="0"/>
          <w:marRight w:val="0"/>
          <w:marTop w:val="0"/>
          <w:marBottom w:val="0"/>
          <w:divBdr>
            <w:top w:val="none" w:sz="0" w:space="0" w:color="auto"/>
            <w:left w:val="none" w:sz="0" w:space="0" w:color="auto"/>
            <w:bottom w:val="none" w:sz="0" w:space="0" w:color="auto"/>
            <w:right w:val="none" w:sz="0" w:space="0" w:color="auto"/>
          </w:divBdr>
          <w:divsChild>
            <w:div w:id="142087560">
              <w:marLeft w:val="0"/>
              <w:marRight w:val="0"/>
              <w:marTop w:val="0"/>
              <w:marBottom w:val="0"/>
              <w:divBdr>
                <w:top w:val="none" w:sz="0" w:space="0" w:color="auto"/>
                <w:left w:val="none" w:sz="0" w:space="0" w:color="auto"/>
                <w:bottom w:val="none" w:sz="0" w:space="0" w:color="auto"/>
                <w:right w:val="none" w:sz="0" w:space="0" w:color="auto"/>
              </w:divBdr>
            </w:div>
            <w:div w:id="167410443">
              <w:marLeft w:val="0"/>
              <w:marRight w:val="0"/>
              <w:marTop w:val="0"/>
              <w:marBottom w:val="0"/>
              <w:divBdr>
                <w:top w:val="none" w:sz="0" w:space="0" w:color="auto"/>
                <w:left w:val="none" w:sz="0" w:space="0" w:color="auto"/>
                <w:bottom w:val="none" w:sz="0" w:space="0" w:color="auto"/>
                <w:right w:val="none" w:sz="0" w:space="0" w:color="auto"/>
              </w:divBdr>
            </w:div>
            <w:div w:id="232160361">
              <w:marLeft w:val="0"/>
              <w:marRight w:val="0"/>
              <w:marTop w:val="0"/>
              <w:marBottom w:val="0"/>
              <w:divBdr>
                <w:top w:val="none" w:sz="0" w:space="0" w:color="auto"/>
                <w:left w:val="none" w:sz="0" w:space="0" w:color="auto"/>
                <w:bottom w:val="none" w:sz="0" w:space="0" w:color="auto"/>
                <w:right w:val="none" w:sz="0" w:space="0" w:color="auto"/>
              </w:divBdr>
            </w:div>
            <w:div w:id="325133852">
              <w:marLeft w:val="0"/>
              <w:marRight w:val="0"/>
              <w:marTop w:val="0"/>
              <w:marBottom w:val="0"/>
              <w:divBdr>
                <w:top w:val="none" w:sz="0" w:space="0" w:color="auto"/>
                <w:left w:val="none" w:sz="0" w:space="0" w:color="auto"/>
                <w:bottom w:val="none" w:sz="0" w:space="0" w:color="auto"/>
                <w:right w:val="none" w:sz="0" w:space="0" w:color="auto"/>
              </w:divBdr>
            </w:div>
            <w:div w:id="325868061">
              <w:marLeft w:val="0"/>
              <w:marRight w:val="0"/>
              <w:marTop w:val="0"/>
              <w:marBottom w:val="0"/>
              <w:divBdr>
                <w:top w:val="none" w:sz="0" w:space="0" w:color="auto"/>
                <w:left w:val="none" w:sz="0" w:space="0" w:color="auto"/>
                <w:bottom w:val="none" w:sz="0" w:space="0" w:color="auto"/>
                <w:right w:val="none" w:sz="0" w:space="0" w:color="auto"/>
              </w:divBdr>
            </w:div>
            <w:div w:id="534269557">
              <w:marLeft w:val="0"/>
              <w:marRight w:val="0"/>
              <w:marTop w:val="0"/>
              <w:marBottom w:val="0"/>
              <w:divBdr>
                <w:top w:val="none" w:sz="0" w:space="0" w:color="auto"/>
                <w:left w:val="none" w:sz="0" w:space="0" w:color="auto"/>
                <w:bottom w:val="none" w:sz="0" w:space="0" w:color="auto"/>
                <w:right w:val="none" w:sz="0" w:space="0" w:color="auto"/>
              </w:divBdr>
            </w:div>
            <w:div w:id="574121908">
              <w:marLeft w:val="0"/>
              <w:marRight w:val="0"/>
              <w:marTop w:val="0"/>
              <w:marBottom w:val="0"/>
              <w:divBdr>
                <w:top w:val="none" w:sz="0" w:space="0" w:color="auto"/>
                <w:left w:val="none" w:sz="0" w:space="0" w:color="auto"/>
                <w:bottom w:val="none" w:sz="0" w:space="0" w:color="auto"/>
                <w:right w:val="none" w:sz="0" w:space="0" w:color="auto"/>
              </w:divBdr>
            </w:div>
            <w:div w:id="593828798">
              <w:marLeft w:val="0"/>
              <w:marRight w:val="0"/>
              <w:marTop w:val="0"/>
              <w:marBottom w:val="0"/>
              <w:divBdr>
                <w:top w:val="none" w:sz="0" w:space="0" w:color="auto"/>
                <w:left w:val="none" w:sz="0" w:space="0" w:color="auto"/>
                <w:bottom w:val="none" w:sz="0" w:space="0" w:color="auto"/>
                <w:right w:val="none" w:sz="0" w:space="0" w:color="auto"/>
              </w:divBdr>
            </w:div>
            <w:div w:id="626591938">
              <w:marLeft w:val="0"/>
              <w:marRight w:val="0"/>
              <w:marTop w:val="0"/>
              <w:marBottom w:val="0"/>
              <w:divBdr>
                <w:top w:val="none" w:sz="0" w:space="0" w:color="auto"/>
                <w:left w:val="none" w:sz="0" w:space="0" w:color="auto"/>
                <w:bottom w:val="none" w:sz="0" w:space="0" w:color="auto"/>
                <w:right w:val="none" w:sz="0" w:space="0" w:color="auto"/>
              </w:divBdr>
            </w:div>
            <w:div w:id="776171099">
              <w:marLeft w:val="0"/>
              <w:marRight w:val="0"/>
              <w:marTop w:val="0"/>
              <w:marBottom w:val="0"/>
              <w:divBdr>
                <w:top w:val="none" w:sz="0" w:space="0" w:color="auto"/>
                <w:left w:val="none" w:sz="0" w:space="0" w:color="auto"/>
                <w:bottom w:val="none" w:sz="0" w:space="0" w:color="auto"/>
                <w:right w:val="none" w:sz="0" w:space="0" w:color="auto"/>
              </w:divBdr>
            </w:div>
            <w:div w:id="841554679">
              <w:marLeft w:val="0"/>
              <w:marRight w:val="0"/>
              <w:marTop w:val="0"/>
              <w:marBottom w:val="0"/>
              <w:divBdr>
                <w:top w:val="none" w:sz="0" w:space="0" w:color="auto"/>
                <w:left w:val="none" w:sz="0" w:space="0" w:color="auto"/>
                <w:bottom w:val="none" w:sz="0" w:space="0" w:color="auto"/>
                <w:right w:val="none" w:sz="0" w:space="0" w:color="auto"/>
              </w:divBdr>
            </w:div>
            <w:div w:id="1020813316">
              <w:marLeft w:val="0"/>
              <w:marRight w:val="0"/>
              <w:marTop w:val="0"/>
              <w:marBottom w:val="0"/>
              <w:divBdr>
                <w:top w:val="none" w:sz="0" w:space="0" w:color="auto"/>
                <w:left w:val="none" w:sz="0" w:space="0" w:color="auto"/>
                <w:bottom w:val="none" w:sz="0" w:space="0" w:color="auto"/>
                <w:right w:val="none" w:sz="0" w:space="0" w:color="auto"/>
              </w:divBdr>
            </w:div>
            <w:div w:id="1155292506">
              <w:marLeft w:val="0"/>
              <w:marRight w:val="0"/>
              <w:marTop w:val="0"/>
              <w:marBottom w:val="0"/>
              <w:divBdr>
                <w:top w:val="none" w:sz="0" w:space="0" w:color="auto"/>
                <w:left w:val="none" w:sz="0" w:space="0" w:color="auto"/>
                <w:bottom w:val="none" w:sz="0" w:space="0" w:color="auto"/>
                <w:right w:val="none" w:sz="0" w:space="0" w:color="auto"/>
              </w:divBdr>
            </w:div>
            <w:div w:id="1233127341">
              <w:marLeft w:val="0"/>
              <w:marRight w:val="0"/>
              <w:marTop w:val="0"/>
              <w:marBottom w:val="0"/>
              <w:divBdr>
                <w:top w:val="none" w:sz="0" w:space="0" w:color="auto"/>
                <w:left w:val="none" w:sz="0" w:space="0" w:color="auto"/>
                <w:bottom w:val="none" w:sz="0" w:space="0" w:color="auto"/>
                <w:right w:val="none" w:sz="0" w:space="0" w:color="auto"/>
              </w:divBdr>
            </w:div>
            <w:div w:id="1706902678">
              <w:marLeft w:val="0"/>
              <w:marRight w:val="0"/>
              <w:marTop w:val="0"/>
              <w:marBottom w:val="0"/>
              <w:divBdr>
                <w:top w:val="none" w:sz="0" w:space="0" w:color="auto"/>
                <w:left w:val="none" w:sz="0" w:space="0" w:color="auto"/>
                <w:bottom w:val="none" w:sz="0" w:space="0" w:color="auto"/>
                <w:right w:val="none" w:sz="0" w:space="0" w:color="auto"/>
              </w:divBdr>
            </w:div>
            <w:div w:id="1745105943">
              <w:marLeft w:val="0"/>
              <w:marRight w:val="0"/>
              <w:marTop w:val="0"/>
              <w:marBottom w:val="0"/>
              <w:divBdr>
                <w:top w:val="none" w:sz="0" w:space="0" w:color="auto"/>
                <w:left w:val="none" w:sz="0" w:space="0" w:color="auto"/>
                <w:bottom w:val="none" w:sz="0" w:space="0" w:color="auto"/>
                <w:right w:val="none" w:sz="0" w:space="0" w:color="auto"/>
              </w:divBdr>
            </w:div>
            <w:div w:id="1970474837">
              <w:marLeft w:val="0"/>
              <w:marRight w:val="0"/>
              <w:marTop w:val="0"/>
              <w:marBottom w:val="0"/>
              <w:divBdr>
                <w:top w:val="none" w:sz="0" w:space="0" w:color="auto"/>
                <w:left w:val="none" w:sz="0" w:space="0" w:color="auto"/>
                <w:bottom w:val="none" w:sz="0" w:space="0" w:color="auto"/>
                <w:right w:val="none" w:sz="0" w:space="0" w:color="auto"/>
              </w:divBdr>
            </w:div>
            <w:div w:id="1982735498">
              <w:marLeft w:val="0"/>
              <w:marRight w:val="0"/>
              <w:marTop w:val="0"/>
              <w:marBottom w:val="0"/>
              <w:divBdr>
                <w:top w:val="none" w:sz="0" w:space="0" w:color="auto"/>
                <w:left w:val="none" w:sz="0" w:space="0" w:color="auto"/>
                <w:bottom w:val="none" w:sz="0" w:space="0" w:color="auto"/>
                <w:right w:val="none" w:sz="0" w:space="0" w:color="auto"/>
              </w:divBdr>
            </w:div>
            <w:div w:id="2019190112">
              <w:marLeft w:val="0"/>
              <w:marRight w:val="0"/>
              <w:marTop w:val="0"/>
              <w:marBottom w:val="0"/>
              <w:divBdr>
                <w:top w:val="none" w:sz="0" w:space="0" w:color="auto"/>
                <w:left w:val="none" w:sz="0" w:space="0" w:color="auto"/>
                <w:bottom w:val="none" w:sz="0" w:space="0" w:color="auto"/>
                <w:right w:val="none" w:sz="0" w:space="0" w:color="auto"/>
              </w:divBdr>
            </w:div>
            <w:div w:id="2135713701">
              <w:marLeft w:val="0"/>
              <w:marRight w:val="0"/>
              <w:marTop w:val="0"/>
              <w:marBottom w:val="0"/>
              <w:divBdr>
                <w:top w:val="none" w:sz="0" w:space="0" w:color="auto"/>
                <w:left w:val="none" w:sz="0" w:space="0" w:color="auto"/>
                <w:bottom w:val="none" w:sz="0" w:space="0" w:color="auto"/>
                <w:right w:val="none" w:sz="0" w:space="0" w:color="auto"/>
              </w:divBdr>
            </w:div>
          </w:divsChild>
        </w:div>
        <w:div w:id="2016416526">
          <w:marLeft w:val="0"/>
          <w:marRight w:val="0"/>
          <w:marTop w:val="0"/>
          <w:marBottom w:val="0"/>
          <w:divBdr>
            <w:top w:val="none" w:sz="0" w:space="0" w:color="auto"/>
            <w:left w:val="none" w:sz="0" w:space="0" w:color="auto"/>
            <w:bottom w:val="none" w:sz="0" w:space="0" w:color="auto"/>
            <w:right w:val="none" w:sz="0" w:space="0" w:color="auto"/>
          </w:divBdr>
        </w:div>
        <w:div w:id="2036491686">
          <w:marLeft w:val="0"/>
          <w:marRight w:val="0"/>
          <w:marTop w:val="0"/>
          <w:marBottom w:val="0"/>
          <w:divBdr>
            <w:top w:val="none" w:sz="0" w:space="0" w:color="auto"/>
            <w:left w:val="none" w:sz="0" w:space="0" w:color="auto"/>
            <w:bottom w:val="none" w:sz="0" w:space="0" w:color="auto"/>
            <w:right w:val="none" w:sz="0" w:space="0" w:color="auto"/>
          </w:divBdr>
        </w:div>
        <w:div w:id="2044011839">
          <w:marLeft w:val="0"/>
          <w:marRight w:val="0"/>
          <w:marTop w:val="0"/>
          <w:marBottom w:val="0"/>
          <w:divBdr>
            <w:top w:val="none" w:sz="0" w:space="0" w:color="auto"/>
            <w:left w:val="none" w:sz="0" w:space="0" w:color="auto"/>
            <w:bottom w:val="none" w:sz="0" w:space="0" w:color="auto"/>
            <w:right w:val="none" w:sz="0" w:space="0" w:color="auto"/>
          </w:divBdr>
        </w:div>
        <w:div w:id="2048287126">
          <w:marLeft w:val="0"/>
          <w:marRight w:val="0"/>
          <w:marTop w:val="0"/>
          <w:marBottom w:val="0"/>
          <w:divBdr>
            <w:top w:val="none" w:sz="0" w:space="0" w:color="auto"/>
            <w:left w:val="none" w:sz="0" w:space="0" w:color="auto"/>
            <w:bottom w:val="none" w:sz="0" w:space="0" w:color="auto"/>
            <w:right w:val="none" w:sz="0" w:space="0" w:color="auto"/>
          </w:divBdr>
        </w:div>
        <w:div w:id="2060859904">
          <w:marLeft w:val="0"/>
          <w:marRight w:val="0"/>
          <w:marTop w:val="0"/>
          <w:marBottom w:val="0"/>
          <w:divBdr>
            <w:top w:val="none" w:sz="0" w:space="0" w:color="auto"/>
            <w:left w:val="none" w:sz="0" w:space="0" w:color="auto"/>
            <w:bottom w:val="none" w:sz="0" w:space="0" w:color="auto"/>
            <w:right w:val="none" w:sz="0" w:space="0" w:color="auto"/>
          </w:divBdr>
          <w:divsChild>
            <w:div w:id="100347586">
              <w:marLeft w:val="0"/>
              <w:marRight w:val="0"/>
              <w:marTop w:val="0"/>
              <w:marBottom w:val="0"/>
              <w:divBdr>
                <w:top w:val="none" w:sz="0" w:space="0" w:color="auto"/>
                <w:left w:val="none" w:sz="0" w:space="0" w:color="auto"/>
                <w:bottom w:val="none" w:sz="0" w:space="0" w:color="auto"/>
                <w:right w:val="none" w:sz="0" w:space="0" w:color="auto"/>
              </w:divBdr>
            </w:div>
            <w:div w:id="178813350">
              <w:marLeft w:val="0"/>
              <w:marRight w:val="0"/>
              <w:marTop w:val="0"/>
              <w:marBottom w:val="0"/>
              <w:divBdr>
                <w:top w:val="none" w:sz="0" w:space="0" w:color="auto"/>
                <w:left w:val="none" w:sz="0" w:space="0" w:color="auto"/>
                <w:bottom w:val="none" w:sz="0" w:space="0" w:color="auto"/>
                <w:right w:val="none" w:sz="0" w:space="0" w:color="auto"/>
              </w:divBdr>
            </w:div>
            <w:div w:id="212156849">
              <w:marLeft w:val="0"/>
              <w:marRight w:val="0"/>
              <w:marTop w:val="0"/>
              <w:marBottom w:val="0"/>
              <w:divBdr>
                <w:top w:val="none" w:sz="0" w:space="0" w:color="auto"/>
                <w:left w:val="none" w:sz="0" w:space="0" w:color="auto"/>
                <w:bottom w:val="none" w:sz="0" w:space="0" w:color="auto"/>
                <w:right w:val="none" w:sz="0" w:space="0" w:color="auto"/>
              </w:divBdr>
            </w:div>
            <w:div w:id="258223092">
              <w:marLeft w:val="0"/>
              <w:marRight w:val="0"/>
              <w:marTop w:val="0"/>
              <w:marBottom w:val="0"/>
              <w:divBdr>
                <w:top w:val="none" w:sz="0" w:space="0" w:color="auto"/>
                <w:left w:val="none" w:sz="0" w:space="0" w:color="auto"/>
                <w:bottom w:val="none" w:sz="0" w:space="0" w:color="auto"/>
                <w:right w:val="none" w:sz="0" w:space="0" w:color="auto"/>
              </w:divBdr>
            </w:div>
            <w:div w:id="427510923">
              <w:marLeft w:val="0"/>
              <w:marRight w:val="0"/>
              <w:marTop w:val="0"/>
              <w:marBottom w:val="0"/>
              <w:divBdr>
                <w:top w:val="none" w:sz="0" w:space="0" w:color="auto"/>
                <w:left w:val="none" w:sz="0" w:space="0" w:color="auto"/>
                <w:bottom w:val="none" w:sz="0" w:space="0" w:color="auto"/>
                <w:right w:val="none" w:sz="0" w:space="0" w:color="auto"/>
              </w:divBdr>
            </w:div>
            <w:div w:id="836068245">
              <w:marLeft w:val="0"/>
              <w:marRight w:val="0"/>
              <w:marTop w:val="0"/>
              <w:marBottom w:val="0"/>
              <w:divBdr>
                <w:top w:val="none" w:sz="0" w:space="0" w:color="auto"/>
                <w:left w:val="none" w:sz="0" w:space="0" w:color="auto"/>
                <w:bottom w:val="none" w:sz="0" w:space="0" w:color="auto"/>
                <w:right w:val="none" w:sz="0" w:space="0" w:color="auto"/>
              </w:divBdr>
            </w:div>
            <w:div w:id="838959092">
              <w:marLeft w:val="0"/>
              <w:marRight w:val="0"/>
              <w:marTop w:val="0"/>
              <w:marBottom w:val="0"/>
              <w:divBdr>
                <w:top w:val="none" w:sz="0" w:space="0" w:color="auto"/>
                <w:left w:val="none" w:sz="0" w:space="0" w:color="auto"/>
                <w:bottom w:val="none" w:sz="0" w:space="0" w:color="auto"/>
                <w:right w:val="none" w:sz="0" w:space="0" w:color="auto"/>
              </w:divBdr>
            </w:div>
            <w:div w:id="876938142">
              <w:marLeft w:val="0"/>
              <w:marRight w:val="0"/>
              <w:marTop w:val="0"/>
              <w:marBottom w:val="0"/>
              <w:divBdr>
                <w:top w:val="none" w:sz="0" w:space="0" w:color="auto"/>
                <w:left w:val="none" w:sz="0" w:space="0" w:color="auto"/>
                <w:bottom w:val="none" w:sz="0" w:space="0" w:color="auto"/>
                <w:right w:val="none" w:sz="0" w:space="0" w:color="auto"/>
              </w:divBdr>
            </w:div>
            <w:div w:id="944965552">
              <w:marLeft w:val="0"/>
              <w:marRight w:val="0"/>
              <w:marTop w:val="0"/>
              <w:marBottom w:val="0"/>
              <w:divBdr>
                <w:top w:val="none" w:sz="0" w:space="0" w:color="auto"/>
                <w:left w:val="none" w:sz="0" w:space="0" w:color="auto"/>
                <w:bottom w:val="none" w:sz="0" w:space="0" w:color="auto"/>
                <w:right w:val="none" w:sz="0" w:space="0" w:color="auto"/>
              </w:divBdr>
            </w:div>
            <w:div w:id="970401442">
              <w:marLeft w:val="0"/>
              <w:marRight w:val="0"/>
              <w:marTop w:val="0"/>
              <w:marBottom w:val="0"/>
              <w:divBdr>
                <w:top w:val="none" w:sz="0" w:space="0" w:color="auto"/>
                <w:left w:val="none" w:sz="0" w:space="0" w:color="auto"/>
                <w:bottom w:val="none" w:sz="0" w:space="0" w:color="auto"/>
                <w:right w:val="none" w:sz="0" w:space="0" w:color="auto"/>
              </w:divBdr>
            </w:div>
            <w:div w:id="1029381364">
              <w:marLeft w:val="0"/>
              <w:marRight w:val="0"/>
              <w:marTop w:val="0"/>
              <w:marBottom w:val="0"/>
              <w:divBdr>
                <w:top w:val="none" w:sz="0" w:space="0" w:color="auto"/>
                <w:left w:val="none" w:sz="0" w:space="0" w:color="auto"/>
                <w:bottom w:val="none" w:sz="0" w:space="0" w:color="auto"/>
                <w:right w:val="none" w:sz="0" w:space="0" w:color="auto"/>
              </w:divBdr>
            </w:div>
            <w:div w:id="1125738496">
              <w:marLeft w:val="0"/>
              <w:marRight w:val="0"/>
              <w:marTop w:val="0"/>
              <w:marBottom w:val="0"/>
              <w:divBdr>
                <w:top w:val="none" w:sz="0" w:space="0" w:color="auto"/>
                <w:left w:val="none" w:sz="0" w:space="0" w:color="auto"/>
                <w:bottom w:val="none" w:sz="0" w:space="0" w:color="auto"/>
                <w:right w:val="none" w:sz="0" w:space="0" w:color="auto"/>
              </w:divBdr>
            </w:div>
            <w:div w:id="1555849396">
              <w:marLeft w:val="0"/>
              <w:marRight w:val="0"/>
              <w:marTop w:val="0"/>
              <w:marBottom w:val="0"/>
              <w:divBdr>
                <w:top w:val="none" w:sz="0" w:space="0" w:color="auto"/>
                <w:left w:val="none" w:sz="0" w:space="0" w:color="auto"/>
                <w:bottom w:val="none" w:sz="0" w:space="0" w:color="auto"/>
                <w:right w:val="none" w:sz="0" w:space="0" w:color="auto"/>
              </w:divBdr>
            </w:div>
            <w:div w:id="1581669893">
              <w:marLeft w:val="0"/>
              <w:marRight w:val="0"/>
              <w:marTop w:val="0"/>
              <w:marBottom w:val="0"/>
              <w:divBdr>
                <w:top w:val="none" w:sz="0" w:space="0" w:color="auto"/>
                <w:left w:val="none" w:sz="0" w:space="0" w:color="auto"/>
                <w:bottom w:val="none" w:sz="0" w:space="0" w:color="auto"/>
                <w:right w:val="none" w:sz="0" w:space="0" w:color="auto"/>
              </w:divBdr>
            </w:div>
            <w:div w:id="1652830590">
              <w:marLeft w:val="0"/>
              <w:marRight w:val="0"/>
              <w:marTop w:val="0"/>
              <w:marBottom w:val="0"/>
              <w:divBdr>
                <w:top w:val="none" w:sz="0" w:space="0" w:color="auto"/>
                <w:left w:val="none" w:sz="0" w:space="0" w:color="auto"/>
                <w:bottom w:val="none" w:sz="0" w:space="0" w:color="auto"/>
                <w:right w:val="none" w:sz="0" w:space="0" w:color="auto"/>
              </w:divBdr>
            </w:div>
            <w:div w:id="1972249522">
              <w:marLeft w:val="0"/>
              <w:marRight w:val="0"/>
              <w:marTop w:val="0"/>
              <w:marBottom w:val="0"/>
              <w:divBdr>
                <w:top w:val="none" w:sz="0" w:space="0" w:color="auto"/>
                <w:left w:val="none" w:sz="0" w:space="0" w:color="auto"/>
                <w:bottom w:val="none" w:sz="0" w:space="0" w:color="auto"/>
                <w:right w:val="none" w:sz="0" w:space="0" w:color="auto"/>
              </w:divBdr>
            </w:div>
            <w:div w:id="2048941562">
              <w:marLeft w:val="0"/>
              <w:marRight w:val="0"/>
              <w:marTop w:val="0"/>
              <w:marBottom w:val="0"/>
              <w:divBdr>
                <w:top w:val="none" w:sz="0" w:space="0" w:color="auto"/>
                <w:left w:val="none" w:sz="0" w:space="0" w:color="auto"/>
                <w:bottom w:val="none" w:sz="0" w:space="0" w:color="auto"/>
                <w:right w:val="none" w:sz="0" w:space="0" w:color="auto"/>
              </w:divBdr>
            </w:div>
            <w:div w:id="2122649282">
              <w:marLeft w:val="0"/>
              <w:marRight w:val="0"/>
              <w:marTop w:val="0"/>
              <w:marBottom w:val="0"/>
              <w:divBdr>
                <w:top w:val="none" w:sz="0" w:space="0" w:color="auto"/>
                <w:left w:val="none" w:sz="0" w:space="0" w:color="auto"/>
                <w:bottom w:val="none" w:sz="0" w:space="0" w:color="auto"/>
                <w:right w:val="none" w:sz="0" w:space="0" w:color="auto"/>
              </w:divBdr>
            </w:div>
            <w:div w:id="2132704195">
              <w:marLeft w:val="0"/>
              <w:marRight w:val="0"/>
              <w:marTop w:val="0"/>
              <w:marBottom w:val="0"/>
              <w:divBdr>
                <w:top w:val="none" w:sz="0" w:space="0" w:color="auto"/>
                <w:left w:val="none" w:sz="0" w:space="0" w:color="auto"/>
                <w:bottom w:val="none" w:sz="0" w:space="0" w:color="auto"/>
                <w:right w:val="none" w:sz="0" w:space="0" w:color="auto"/>
              </w:divBdr>
            </w:div>
            <w:div w:id="2146848632">
              <w:marLeft w:val="0"/>
              <w:marRight w:val="0"/>
              <w:marTop w:val="0"/>
              <w:marBottom w:val="0"/>
              <w:divBdr>
                <w:top w:val="none" w:sz="0" w:space="0" w:color="auto"/>
                <w:left w:val="none" w:sz="0" w:space="0" w:color="auto"/>
                <w:bottom w:val="none" w:sz="0" w:space="0" w:color="auto"/>
                <w:right w:val="none" w:sz="0" w:space="0" w:color="auto"/>
              </w:divBdr>
            </w:div>
          </w:divsChild>
        </w:div>
        <w:div w:id="2062752500">
          <w:marLeft w:val="0"/>
          <w:marRight w:val="0"/>
          <w:marTop w:val="0"/>
          <w:marBottom w:val="0"/>
          <w:divBdr>
            <w:top w:val="none" w:sz="0" w:space="0" w:color="auto"/>
            <w:left w:val="none" w:sz="0" w:space="0" w:color="auto"/>
            <w:bottom w:val="none" w:sz="0" w:space="0" w:color="auto"/>
            <w:right w:val="none" w:sz="0" w:space="0" w:color="auto"/>
          </w:divBdr>
        </w:div>
        <w:div w:id="2090151894">
          <w:marLeft w:val="0"/>
          <w:marRight w:val="0"/>
          <w:marTop w:val="0"/>
          <w:marBottom w:val="0"/>
          <w:divBdr>
            <w:top w:val="none" w:sz="0" w:space="0" w:color="auto"/>
            <w:left w:val="none" w:sz="0" w:space="0" w:color="auto"/>
            <w:bottom w:val="none" w:sz="0" w:space="0" w:color="auto"/>
            <w:right w:val="none" w:sz="0" w:space="0" w:color="auto"/>
          </w:divBdr>
        </w:div>
        <w:div w:id="2144038910">
          <w:marLeft w:val="0"/>
          <w:marRight w:val="0"/>
          <w:marTop w:val="0"/>
          <w:marBottom w:val="0"/>
          <w:divBdr>
            <w:top w:val="none" w:sz="0" w:space="0" w:color="auto"/>
            <w:left w:val="none" w:sz="0" w:space="0" w:color="auto"/>
            <w:bottom w:val="none" w:sz="0" w:space="0" w:color="auto"/>
            <w:right w:val="none" w:sz="0" w:space="0" w:color="auto"/>
          </w:divBdr>
        </w:div>
      </w:divsChild>
    </w:div>
    <w:div w:id="330067709">
      <w:bodyDiv w:val="1"/>
      <w:marLeft w:val="0"/>
      <w:marRight w:val="0"/>
      <w:marTop w:val="0"/>
      <w:marBottom w:val="0"/>
      <w:divBdr>
        <w:top w:val="none" w:sz="0" w:space="0" w:color="auto"/>
        <w:left w:val="none" w:sz="0" w:space="0" w:color="auto"/>
        <w:bottom w:val="none" w:sz="0" w:space="0" w:color="auto"/>
        <w:right w:val="none" w:sz="0" w:space="0" w:color="auto"/>
      </w:divBdr>
      <w:divsChild>
        <w:div w:id="7485296">
          <w:marLeft w:val="0"/>
          <w:marRight w:val="0"/>
          <w:marTop w:val="0"/>
          <w:marBottom w:val="0"/>
          <w:divBdr>
            <w:top w:val="none" w:sz="0" w:space="0" w:color="auto"/>
            <w:left w:val="none" w:sz="0" w:space="0" w:color="auto"/>
            <w:bottom w:val="none" w:sz="0" w:space="0" w:color="auto"/>
            <w:right w:val="none" w:sz="0" w:space="0" w:color="auto"/>
          </w:divBdr>
          <w:divsChild>
            <w:div w:id="827017284">
              <w:marLeft w:val="0"/>
              <w:marRight w:val="0"/>
              <w:marTop w:val="0"/>
              <w:marBottom w:val="0"/>
              <w:divBdr>
                <w:top w:val="none" w:sz="0" w:space="0" w:color="auto"/>
                <w:left w:val="none" w:sz="0" w:space="0" w:color="auto"/>
                <w:bottom w:val="none" w:sz="0" w:space="0" w:color="auto"/>
                <w:right w:val="none" w:sz="0" w:space="0" w:color="auto"/>
              </w:divBdr>
            </w:div>
          </w:divsChild>
        </w:div>
        <w:div w:id="27949047">
          <w:marLeft w:val="0"/>
          <w:marRight w:val="0"/>
          <w:marTop w:val="0"/>
          <w:marBottom w:val="0"/>
          <w:divBdr>
            <w:top w:val="none" w:sz="0" w:space="0" w:color="auto"/>
            <w:left w:val="none" w:sz="0" w:space="0" w:color="auto"/>
            <w:bottom w:val="none" w:sz="0" w:space="0" w:color="auto"/>
            <w:right w:val="none" w:sz="0" w:space="0" w:color="auto"/>
          </w:divBdr>
          <w:divsChild>
            <w:div w:id="17001640">
              <w:marLeft w:val="0"/>
              <w:marRight w:val="0"/>
              <w:marTop w:val="0"/>
              <w:marBottom w:val="0"/>
              <w:divBdr>
                <w:top w:val="none" w:sz="0" w:space="0" w:color="auto"/>
                <w:left w:val="none" w:sz="0" w:space="0" w:color="auto"/>
                <w:bottom w:val="none" w:sz="0" w:space="0" w:color="auto"/>
                <w:right w:val="none" w:sz="0" w:space="0" w:color="auto"/>
              </w:divBdr>
            </w:div>
          </w:divsChild>
        </w:div>
        <w:div w:id="28575338">
          <w:marLeft w:val="0"/>
          <w:marRight w:val="0"/>
          <w:marTop w:val="0"/>
          <w:marBottom w:val="0"/>
          <w:divBdr>
            <w:top w:val="none" w:sz="0" w:space="0" w:color="auto"/>
            <w:left w:val="none" w:sz="0" w:space="0" w:color="auto"/>
            <w:bottom w:val="none" w:sz="0" w:space="0" w:color="auto"/>
            <w:right w:val="none" w:sz="0" w:space="0" w:color="auto"/>
          </w:divBdr>
          <w:divsChild>
            <w:div w:id="1186823467">
              <w:marLeft w:val="0"/>
              <w:marRight w:val="0"/>
              <w:marTop w:val="0"/>
              <w:marBottom w:val="0"/>
              <w:divBdr>
                <w:top w:val="none" w:sz="0" w:space="0" w:color="auto"/>
                <w:left w:val="none" w:sz="0" w:space="0" w:color="auto"/>
                <w:bottom w:val="none" w:sz="0" w:space="0" w:color="auto"/>
                <w:right w:val="none" w:sz="0" w:space="0" w:color="auto"/>
              </w:divBdr>
            </w:div>
          </w:divsChild>
        </w:div>
        <w:div w:id="35081538">
          <w:marLeft w:val="0"/>
          <w:marRight w:val="0"/>
          <w:marTop w:val="0"/>
          <w:marBottom w:val="0"/>
          <w:divBdr>
            <w:top w:val="none" w:sz="0" w:space="0" w:color="auto"/>
            <w:left w:val="none" w:sz="0" w:space="0" w:color="auto"/>
            <w:bottom w:val="none" w:sz="0" w:space="0" w:color="auto"/>
            <w:right w:val="none" w:sz="0" w:space="0" w:color="auto"/>
          </w:divBdr>
          <w:divsChild>
            <w:div w:id="2020037921">
              <w:marLeft w:val="0"/>
              <w:marRight w:val="0"/>
              <w:marTop w:val="0"/>
              <w:marBottom w:val="0"/>
              <w:divBdr>
                <w:top w:val="none" w:sz="0" w:space="0" w:color="auto"/>
                <w:left w:val="none" w:sz="0" w:space="0" w:color="auto"/>
                <w:bottom w:val="none" w:sz="0" w:space="0" w:color="auto"/>
                <w:right w:val="none" w:sz="0" w:space="0" w:color="auto"/>
              </w:divBdr>
            </w:div>
          </w:divsChild>
        </w:div>
        <w:div w:id="47918222">
          <w:marLeft w:val="0"/>
          <w:marRight w:val="0"/>
          <w:marTop w:val="0"/>
          <w:marBottom w:val="0"/>
          <w:divBdr>
            <w:top w:val="none" w:sz="0" w:space="0" w:color="auto"/>
            <w:left w:val="none" w:sz="0" w:space="0" w:color="auto"/>
            <w:bottom w:val="none" w:sz="0" w:space="0" w:color="auto"/>
            <w:right w:val="none" w:sz="0" w:space="0" w:color="auto"/>
          </w:divBdr>
          <w:divsChild>
            <w:div w:id="1003508909">
              <w:marLeft w:val="0"/>
              <w:marRight w:val="0"/>
              <w:marTop w:val="0"/>
              <w:marBottom w:val="0"/>
              <w:divBdr>
                <w:top w:val="none" w:sz="0" w:space="0" w:color="auto"/>
                <w:left w:val="none" w:sz="0" w:space="0" w:color="auto"/>
                <w:bottom w:val="none" w:sz="0" w:space="0" w:color="auto"/>
                <w:right w:val="none" w:sz="0" w:space="0" w:color="auto"/>
              </w:divBdr>
            </w:div>
          </w:divsChild>
        </w:div>
        <w:div w:id="87166770">
          <w:marLeft w:val="0"/>
          <w:marRight w:val="0"/>
          <w:marTop w:val="0"/>
          <w:marBottom w:val="0"/>
          <w:divBdr>
            <w:top w:val="none" w:sz="0" w:space="0" w:color="auto"/>
            <w:left w:val="none" w:sz="0" w:space="0" w:color="auto"/>
            <w:bottom w:val="none" w:sz="0" w:space="0" w:color="auto"/>
            <w:right w:val="none" w:sz="0" w:space="0" w:color="auto"/>
          </w:divBdr>
          <w:divsChild>
            <w:div w:id="1884947783">
              <w:marLeft w:val="0"/>
              <w:marRight w:val="0"/>
              <w:marTop w:val="0"/>
              <w:marBottom w:val="0"/>
              <w:divBdr>
                <w:top w:val="none" w:sz="0" w:space="0" w:color="auto"/>
                <w:left w:val="none" w:sz="0" w:space="0" w:color="auto"/>
                <w:bottom w:val="none" w:sz="0" w:space="0" w:color="auto"/>
                <w:right w:val="none" w:sz="0" w:space="0" w:color="auto"/>
              </w:divBdr>
            </w:div>
          </w:divsChild>
        </w:div>
        <w:div w:id="96566733">
          <w:marLeft w:val="0"/>
          <w:marRight w:val="0"/>
          <w:marTop w:val="0"/>
          <w:marBottom w:val="0"/>
          <w:divBdr>
            <w:top w:val="none" w:sz="0" w:space="0" w:color="auto"/>
            <w:left w:val="none" w:sz="0" w:space="0" w:color="auto"/>
            <w:bottom w:val="none" w:sz="0" w:space="0" w:color="auto"/>
            <w:right w:val="none" w:sz="0" w:space="0" w:color="auto"/>
          </w:divBdr>
          <w:divsChild>
            <w:div w:id="190344513">
              <w:marLeft w:val="0"/>
              <w:marRight w:val="0"/>
              <w:marTop w:val="0"/>
              <w:marBottom w:val="0"/>
              <w:divBdr>
                <w:top w:val="none" w:sz="0" w:space="0" w:color="auto"/>
                <w:left w:val="none" w:sz="0" w:space="0" w:color="auto"/>
                <w:bottom w:val="none" w:sz="0" w:space="0" w:color="auto"/>
                <w:right w:val="none" w:sz="0" w:space="0" w:color="auto"/>
              </w:divBdr>
            </w:div>
          </w:divsChild>
        </w:div>
        <w:div w:id="119037332">
          <w:marLeft w:val="0"/>
          <w:marRight w:val="0"/>
          <w:marTop w:val="0"/>
          <w:marBottom w:val="0"/>
          <w:divBdr>
            <w:top w:val="none" w:sz="0" w:space="0" w:color="auto"/>
            <w:left w:val="none" w:sz="0" w:space="0" w:color="auto"/>
            <w:bottom w:val="none" w:sz="0" w:space="0" w:color="auto"/>
            <w:right w:val="none" w:sz="0" w:space="0" w:color="auto"/>
          </w:divBdr>
          <w:divsChild>
            <w:div w:id="480537184">
              <w:marLeft w:val="0"/>
              <w:marRight w:val="0"/>
              <w:marTop w:val="0"/>
              <w:marBottom w:val="0"/>
              <w:divBdr>
                <w:top w:val="none" w:sz="0" w:space="0" w:color="auto"/>
                <w:left w:val="none" w:sz="0" w:space="0" w:color="auto"/>
                <w:bottom w:val="none" w:sz="0" w:space="0" w:color="auto"/>
                <w:right w:val="none" w:sz="0" w:space="0" w:color="auto"/>
              </w:divBdr>
            </w:div>
          </w:divsChild>
        </w:div>
        <w:div w:id="132404075">
          <w:marLeft w:val="0"/>
          <w:marRight w:val="0"/>
          <w:marTop w:val="0"/>
          <w:marBottom w:val="0"/>
          <w:divBdr>
            <w:top w:val="none" w:sz="0" w:space="0" w:color="auto"/>
            <w:left w:val="none" w:sz="0" w:space="0" w:color="auto"/>
            <w:bottom w:val="none" w:sz="0" w:space="0" w:color="auto"/>
            <w:right w:val="none" w:sz="0" w:space="0" w:color="auto"/>
          </w:divBdr>
          <w:divsChild>
            <w:div w:id="1895039650">
              <w:marLeft w:val="0"/>
              <w:marRight w:val="0"/>
              <w:marTop w:val="0"/>
              <w:marBottom w:val="0"/>
              <w:divBdr>
                <w:top w:val="none" w:sz="0" w:space="0" w:color="auto"/>
                <w:left w:val="none" w:sz="0" w:space="0" w:color="auto"/>
                <w:bottom w:val="none" w:sz="0" w:space="0" w:color="auto"/>
                <w:right w:val="none" w:sz="0" w:space="0" w:color="auto"/>
              </w:divBdr>
            </w:div>
          </w:divsChild>
        </w:div>
        <w:div w:id="133524052">
          <w:marLeft w:val="0"/>
          <w:marRight w:val="0"/>
          <w:marTop w:val="0"/>
          <w:marBottom w:val="0"/>
          <w:divBdr>
            <w:top w:val="none" w:sz="0" w:space="0" w:color="auto"/>
            <w:left w:val="none" w:sz="0" w:space="0" w:color="auto"/>
            <w:bottom w:val="none" w:sz="0" w:space="0" w:color="auto"/>
            <w:right w:val="none" w:sz="0" w:space="0" w:color="auto"/>
          </w:divBdr>
          <w:divsChild>
            <w:div w:id="1302149408">
              <w:marLeft w:val="0"/>
              <w:marRight w:val="0"/>
              <w:marTop w:val="0"/>
              <w:marBottom w:val="0"/>
              <w:divBdr>
                <w:top w:val="none" w:sz="0" w:space="0" w:color="auto"/>
                <w:left w:val="none" w:sz="0" w:space="0" w:color="auto"/>
                <w:bottom w:val="none" w:sz="0" w:space="0" w:color="auto"/>
                <w:right w:val="none" w:sz="0" w:space="0" w:color="auto"/>
              </w:divBdr>
            </w:div>
          </w:divsChild>
        </w:div>
        <w:div w:id="147326698">
          <w:marLeft w:val="0"/>
          <w:marRight w:val="0"/>
          <w:marTop w:val="0"/>
          <w:marBottom w:val="0"/>
          <w:divBdr>
            <w:top w:val="none" w:sz="0" w:space="0" w:color="auto"/>
            <w:left w:val="none" w:sz="0" w:space="0" w:color="auto"/>
            <w:bottom w:val="none" w:sz="0" w:space="0" w:color="auto"/>
            <w:right w:val="none" w:sz="0" w:space="0" w:color="auto"/>
          </w:divBdr>
          <w:divsChild>
            <w:div w:id="354385909">
              <w:marLeft w:val="0"/>
              <w:marRight w:val="0"/>
              <w:marTop w:val="0"/>
              <w:marBottom w:val="0"/>
              <w:divBdr>
                <w:top w:val="none" w:sz="0" w:space="0" w:color="auto"/>
                <w:left w:val="none" w:sz="0" w:space="0" w:color="auto"/>
                <w:bottom w:val="none" w:sz="0" w:space="0" w:color="auto"/>
                <w:right w:val="none" w:sz="0" w:space="0" w:color="auto"/>
              </w:divBdr>
            </w:div>
          </w:divsChild>
        </w:div>
        <w:div w:id="153421761">
          <w:marLeft w:val="0"/>
          <w:marRight w:val="0"/>
          <w:marTop w:val="0"/>
          <w:marBottom w:val="0"/>
          <w:divBdr>
            <w:top w:val="none" w:sz="0" w:space="0" w:color="auto"/>
            <w:left w:val="none" w:sz="0" w:space="0" w:color="auto"/>
            <w:bottom w:val="none" w:sz="0" w:space="0" w:color="auto"/>
            <w:right w:val="none" w:sz="0" w:space="0" w:color="auto"/>
          </w:divBdr>
          <w:divsChild>
            <w:div w:id="1285576620">
              <w:marLeft w:val="0"/>
              <w:marRight w:val="0"/>
              <w:marTop w:val="0"/>
              <w:marBottom w:val="0"/>
              <w:divBdr>
                <w:top w:val="none" w:sz="0" w:space="0" w:color="auto"/>
                <w:left w:val="none" w:sz="0" w:space="0" w:color="auto"/>
                <w:bottom w:val="none" w:sz="0" w:space="0" w:color="auto"/>
                <w:right w:val="none" w:sz="0" w:space="0" w:color="auto"/>
              </w:divBdr>
            </w:div>
          </w:divsChild>
        </w:div>
        <w:div w:id="158429331">
          <w:marLeft w:val="0"/>
          <w:marRight w:val="0"/>
          <w:marTop w:val="0"/>
          <w:marBottom w:val="0"/>
          <w:divBdr>
            <w:top w:val="none" w:sz="0" w:space="0" w:color="auto"/>
            <w:left w:val="none" w:sz="0" w:space="0" w:color="auto"/>
            <w:bottom w:val="none" w:sz="0" w:space="0" w:color="auto"/>
            <w:right w:val="none" w:sz="0" w:space="0" w:color="auto"/>
          </w:divBdr>
          <w:divsChild>
            <w:div w:id="1420983879">
              <w:marLeft w:val="0"/>
              <w:marRight w:val="0"/>
              <w:marTop w:val="0"/>
              <w:marBottom w:val="0"/>
              <w:divBdr>
                <w:top w:val="none" w:sz="0" w:space="0" w:color="auto"/>
                <w:left w:val="none" w:sz="0" w:space="0" w:color="auto"/>
                <w:bottom w:val="none" w:sz="0" w:space="0" w:color="auto"/>
                <w:right w:val="none" w:sz="0" w:space="0" w:color="auto"/>
              </w:divBdr>
            </w:div>
          </w:divsChild>
        </w:div>
        <w:div w:id="189926588">
          <w:marLeft w:val="0"/>
          <w:marRight w:val="0"/>
          <w:marTop w:val="0"/>
          <w:marBottom w:val="0"/>
          <w:divBdr>
            <w:top w:val="none" w:sz="0" w:space="0" w:color="auto"/>
            <w:left w:val="none" w:sz="0" w:space="0" w:color="auto"/>
            <w:bottom w:val="none" w:sz="0" w:space="0" w:color="auto"/>
            <w:right w:val="none" w:sz="0" w:space="0" w:color="auto"/>
          </w:divBdr>
          <w:divsChild>
            <w:div w:id="118957963">
              <w:marLeft w:val="0"/>
              <w:marRight w:val="0"/>
              <w:marTop w:val="0"/>
              <w:marBottom w:val="0"/>
              <w:divBdr>
                <w:top w:val="none" w:sz="0" w:space="0" w:color="auto"/>
                <w:left w:val="none" w:sz="0" w:space="0" w:color="auto"/>
                <w:bottom w:val="none" w:sz="0" w:space="0" w:color="auto"/>
                <w:right w:val="none" w:sz="0" w:space="0" w:color="auto"/>
              </w:divBdr>
            </w:div>
          </w:divsChild>
        </w:div>
        <w:div w:id="197086704">
          <w:marLeft w:val="0"/>
          <w:marRight w:val="0"/>
          <w:marTop w:val="0"/>
          <w:marBottom w:val="0"/>
          <w:divBdr>
            <w:top w:val="none" w:sz="0" w:space="0" w:color="auto"/>
            <w:left w:val="none" w:sz="0" w:space="0" w:color="auto"/>
            <w:bottom w:val="none" w:sz="0" w:space="0" w:color="auto"/>
            <w:right w:val="none" w:sz="0" w:space="0" w:color="auto"/>
          </w:divBdr>
          <w:divsChild>
            <w:div w:id="506990944">
              <w:marLeft w:val="0"/>
              <w:marRight w:val="0"/>
              <w:marTop w:val="0"/>
              <w:marBottom w:val="0"/>
              <w:divBdr>
                <w:top w:val="none" w:sz="0" w:space="0" w:color="auto"/>
                <w:left w:val="none" w:sz="0" w:space="0" w:color="auto"/>
                <w:bottom w:val="none" w:sz="0" w:space="0" w:color="auto"/>
                <w:right w:val="none" w:sz="0" w:space="0" w:color="auto"/>
              </w:divBdr>
            </w:div>
          </w:divsChild>
        </w:div>
        <w:div w:id="202986046">
          <w:marLeft w:val="0"/>
          <w:marRight w:val="0"/>
          <w:marTop w:val="0"/>
          <w:marBottom w:val="0"/>
          <w:divBdr>
            <w:top w:val="none" w:sz="0" w:space="0" w:color="auto"/>
            <w:left w:val="none" w:sz="0" w:space="0" w:color="auto"/>
            <w:bottom w:val="none" w:sz="0" w:space="0" w:color="auto"/>
            <w:right w:val="none" w:sz="0" w:space="0" w:color="auto"/>
          </w:divBdr>
          <w:divsChild>
            <w:div w:id="581261101">
              <w:marLeft w:val="0"/>
              <w:marRight w:val="0"/>
              <w:marTop w:val="0"/>
              <w:marBottom w:val="0"/>
              <w:divBdr>
                <w:top w:val="none" w:sz="0" w:space="0" w:color="auto"/>
                <w:left w:val="none" w:sz="0" w:space="0" w:color="auto"/>
                <w:bottom w:val="none" w:sz="0" w:space="0" w:color="auto"/>
                <w:right w:val="none" w:sz="0" w:space="0" w:color="auto"/>
              </w:divBdr>
            </w:div>
          </w:divsChild>
        </w:div>
        <w:div w:id="217202563">
          <w:marLeft w:val="0"/>
          <w:marRight w:val="0"/>
          <w:marTop w:val="0"/>
          <w:marBottom w:val="0"/>
          <w:divBdr>
            <w:top w:val="none" w:sz="0" w:space="0" w:color="auto"/>
            <w:left w:val="none" w:sz="0" w:space="0" w:color="auto"/>
            <w:bottom w:val="none" w:sz="0" w:space="0" w:color="auto"/>
            <w:right w:val="none" w:sz="0" w:space="0" w:color="auto"/>
          </w:divBdr>
          <w:divsChild>
            <w:div w:id="1556315155">
              <w:marLeft w:val="0"/>
              <w:marRight w:val="0"/>
              <w:marTop w:val="0"/>
              <w:marBottom w:val="0"/>
              <w:divBdr>
                <w:top w:val="none" w:sz="0" w:space="0" w:color="auto"/>
                <w:left w:val="none" w:sz="0" w:space="0" w:color="auto"/>
                <w:bottom w:val="none" w:sz="0" w:space="0" w:color="auto"/>
                <w:right w:val="none" w:sz="0" w:space="0" w:color="auto"/>
              </w:divBdr>
            </w:div>
          </w:divsChild>
        </w:div>
        <w:div w:id="239481806">
          <w:marLeft w:val="0"/>
          <w:marRight w:val="0"/>
          <w:marTop w:val="0"/>
          <w:marBottom w:val="0"/>
          <w:divBdr>
            <w:top w:val="none" w:sz="0" w:space="0" w:color="auto"/>
            <w:left w:val="none" w:sz="0" w:space="0" w:color="auto"/>
            <w:bottom w:val="none" w:sz="0" w:space="0" w:color="auto"/>
            <w:right w:val="none" w:sz="0" w:space="0" w:color="auto"/>
          </w:divBdr>
          <w:divsChild>
            <w:div w:id="610162961">
              <w:marLeft w:val="0"/>
              <w:marRight w:val="0"/>
              <w:marTop w:val="0"/>
              <w:marBottom w:val="0"/>
              <w:divBdr>
                <w:top w:val="none" w:sz="0" w:space="0" w:color="auto"/>
                <w:left w:val="none" w:sz="0" w:space="0" w:color="auto"/>
                <w:bottom w:val="none" w:sz="0" w:space="0" w:color="auto"/>
                <w:right w:val="none" w:sz="0" w:space="0" w:color="auto"/>
              </w:divBdr>
            </w:div>
          </w:divsChild>
        </w:div>
        <w:div w:id="252279390">
          <w:marLeft w:val="0"/>
          <w:marRight w:val="0"/>
          <w:marTop w:val="0"/>
          <w:marBottom w:val="0"/>
          <w:divBdr>
            <w:top w:val="none" w:sz="0" w:space="0" w:color="auto"/>
            <w:left w:val="none" w:sz="0" w:space="0" w:color="auto"/>
            <w:bottom w:val="none" w:sz="0" w:space="0" w:color="auto"/>
            <w:right w:val="none" w:sz="0" w:space="0" w:color="auto"/>
          </w:divBdr>
          <w:divsChild>
            <w:div w:id="1907107613">
              <w:marLeft w:val="0"/>
              <w:marRight w:val="0"/>
              <w:marTop w:val="0"/>
              <w:marBottom w:val="0"/>
              <w:divBdr>
                <w:top w:val="none" w:sz="0" w:space="0" w:color="auto"/>
                <w:left w:val="none" w:sz="0" w:space="0" w:color="auto"/>
                <w:bottom w:val="none" w:sz="0" w:space="0" w:color="auto"/>
                <w:right w:val="none" w:sz="0" w:space="0" w:color="auto"/>
              </w:divBdr>
            </w:div>
          </w:divsChild>
        </w:div>
        <w:div w:id="294870378">
          <w:marLeft w:val="0"/>
          <w:marRight w:val="0"/>
          <w:marTop w:val="0"/>
          <w:marBottom w:val="0"/>
          <w:divBdr>
            <w:top w:val="none" w:sz="0" w:space="0" w:color="auto"/>
            <w:left w:val="none" w:sz="0" w:space="0" w:color="auto"/>
            <w:bottom w:val="none" w:sz="0" w:space="0" w:color="auto"/>
            <w:right w:val="none" w:sz="0" w:space="0" w:color="auto"/>
          </w:divBdr>
          <w:divsChild>
            <w:div w:id="1958949435">
              <w:marLeft w:val="0"/>
              <w:marRight w:val="0"/>
              <w:marTop w:val="0"/>
              <w:marBottom w:val="0"/>
              <w:divBdr>
                <w:top w:val="none" w:sz="0" w:space="0" w:color="auto"/>
                <w:left w:val="none" w:sz="0" w:space="0" w:color="auto"/>
                <w:bottom w:val="none" w:sz="0" w:space="0" w:color="auto"/>
                <w:right w:val="none" w:sz="0" w:space="0" w:color="auto"/>
              </w:divBdr>
            </w:div>
          </w:divsChild>
        </w:div>
        <w:div w:id="308629669">
          <w:marLeft w:val="0"/>
          <w:marRight w:val="0"/>
          <w:marTop w:val="0"/>
          <w:marBottom w:val="0"/>
          <w:divBdr>
            <w:top w:val="none" w:sz="0" w:space="0" w:color="auto"/>
            <w:left w:val="none" w:sz="0" w:space="0" w:color="auto"/>
            <w:bottom w:val="none" w:sz="0" w:space="0" w:color="auto"/>
            <w:right w:val="none" w:sz="0" w:space="0" w:color="auto"/>
          </w:divBdr>
          <w:divsChild>
            <w:div w:id="1373920376">
              <w:marLeft w:val="0"/>
              <w:marRight w:val="0"/>
              <w:marTop w:val="0"/>
              <w:marBottom w:val="0"/>
              <w:divBdr>
                <w:top w:val="none" w:sz="0" w:space="0" w:color="auto"/>
                <w:left w:val="none" w:sz="0" w:space="0" w:color="auto"/>
                <w:bottom w:val="none" w:sz="0" w:space="0" w:color="auto"/>
                <w:right w:val="none" w:sz="0" w:space="0" w:color="auto"/>
              </w:divBdr>
            </w:div>
          </w:divsChild>
        </w:div>
        <w:div w:id="308638311">
          <w:marLeft w:val="0"/>
          <w:marRight w:val="0"/>
          <w:marTop w:val="0"/>
          <w:marBottom w:val="0"/>
          <w:divBdr>
            <w:top w:val="none" w:sz="0" w:space="0" w:color="auto"/>
            <w:left w:val="none" w:sz="0" w:space="0" w:color="auto"/>
            <w:bottom w:val="none" w:sz="0" w:space="0" w:color="auto"/>
            <w:right w:val="none" w:sz="0" w:space="0" w:color="auto"/>
          </w:divBdr>
          <w:divsChild>
            <w:div w:id="193545128">
              <w:marLeft w:val="0"/>
              <w:marRight w:val="0"/>
              <w:marTop w:val="0"/>
              <w:marBottom w:val="0"/>
              <w:divBdr>
                <w:top w:val="none" w:sz="0" w:space="0" w:color="auto"/>
                <w:left w:val="none" w:sz="0" w:space="0" w:color="auto"/>
                <w:bottom w:val="none" w:sz="0" w:space="0" w:color="auto"/>
                <w:right w:val="none" w:sz="0" w:space="0" w:color="auto"/>
              </w:divBdr>
            </w:div>
          </w:divsChild>
        </w:div>
        <w:div w:id="315652423">
          <w:marLeft w:val="0"/>
          <w:marRight w:val="0"/>
          <w:marTop w:val="0"/>
          <w:marBottom w:val="0"/>
          <w:divBdr>
            <w:top w:val="none" w:sz="0" w:space="0" w:color="auto"/>
            <w:left w:val="none" w:sz="0" w:space="0" w:color="auto"/>
            <w:bottom w:val="none" w:sz="0" w:space="0" w:color="auto"/>
            <w:right w:val="none" w:sz="0" w:space="0" w:color="auto"/>
          </w:divBdr>
          <w:divsChild>
            <w:div w:id="351421068">
              <w:marLeft w:val="0"/>
              <w:marRight w:val="0"/>
              <w:marTop w:val="0"/>
              <w:marBottom w:val="0"/>
              <w:divBdr>
                <w:top w:val="none" w:sz="0" w:space="0" w:color="auto"/>
                <w:left w:val="none" w:sz="0" w:space="0" w:color="auto"/>
                <w:bottom w:val="none" w:sz="0" w:space="0" w:color="auto"/>
                <w:right w:val="none" w:sz="0" w:space="0" w:color="auto"/>
              </w:divBdr>
            </w:div>
          </w:divsChild>
        </w:div>
        <w:div w:id="326517366">
          <w:marLeft w:val="0"/>
          <w:marRight w:val="0"/>
          <w:marTop w:val="0"/>
          <w:marBottom w:val="0"/>
          <w:divBdr>
            <w:top w:val="none" w:sz="0" w:space="0" w:color="auto"/>
            <w:left w:val="none" w:sz="0" w:space="0" w:color="auto"/>
            <w:bottom w:val="none" w:sz="0" w:space="0" w:color="auto"/>
            <w:right w:val="none" w:sz="0" w:space="0" w:color="auto"/>
          </w:divBdr>
          <w:divsChild>
            <w:div w:id="223566454">
              <w:marLeft w:val="0"/>
              <w:marRight w:val="0"/>
              <w:marTop w:val="0"/>
              <w:marBottom w:val="0"/>
              <w:divBdr>
                <w:top w:val="none" w:sz="0" w:space="0" w:color="auto"/>
                <w:left w:val="none" w:sz="0" w:space="0" w:color="auto"/>
                <w:bottom w:val="none" w:sz="0" w:space="0" w:color="auto"/>
                <w:right w:val="none" w:sz="0" w:space="0" w:color="auto"/>
              </w:divBdr>
            </w:div>
          </w:divsChild>
        </w:div>
        <w:div w:id="406535763">
          <w:marLeft w:val="0"/>
          <w:marRight w:val="0"/>
          <w:marTop w:val="0"/>
          <w:marBottom w:val="0"/>
          <w:divBdr>
            <w:top w:val="none" w:sz="0" w:space="0" w:color="auto"/>
            <w:left w:val="none" w:sz="0" w:space="0" w:color="auto"/>
            <w:bottom w:val="none" w:sz="0" w:space="0" w:color="auto"/>
            <w:right w:val="none" w:sz="0" w:space="0" w:color="auto"/>
          </w:divBdr>
          <w:divsChild>
            <w:div w:id="1915581158">
              <w:marLeft w:val="0"/>
              <w:marRight w:val="0"/>
              <w:marTop w:val="0"/>
              <w:marBottom w:val="0"/>
              <w:divBdr>
                <w:top w:val="none" w:sz="0" w:space="0" w:color="auto"/>
                <w:left w:val="none" w:sz="0" w:space="0" w:color="auto"/>
                <w:bottom w:val="none" w:sz="0" w:space="0" w:color="auto"/>
                <w:right w:val="none" w:sz="0" w:space="0" w:color="auto"/>
              </w:divBdr>
            </w:div>
          </w:divsChild>
        </w:div>
        <w:div w:id="411049581">
          <w:marLeft w:val="0"/>
          <w:marRight w:val="0"/>
          <w:marTop w:val="0"/>
          <w:marBottom w:val="0"/>
          <w:divBdr>
            <w:top w:val="none" w:sz="0" w:space="0" w:color="auto"/>
            <w:left w:val="none" w:sz="0" w:space="0" w:color="auto"/>
            <w:bottom w:val="none" w:sz="0" w:space="0" w:color="auto"/>
            <w:right w:val="none" w:sz="0" w:space="0" w:color="auto"/>
          </w:divBdr>
          <w:divsChild>
            <w:div w:id="1202522383">
              <w:marLeft w:val="0"/>
              <w:marRight w:val="0"/>
              <w:marTop w:val="0"/>
              <w:marBottom w:val="0"/>
              <w:divBdr>
                <w:top w:val="none" w:sz="0" w:space="0" w:color="auto"/>
                <w:left w:val="none" w:sz="0" w:space="0" w:color="auto"/>
                <w:bottom w:val="none" w:sz="0" w:space="0" w:color="auto"/>
                <w:right w:val="none" w:sz="0" w:space="0" w:color="auto"/>
              </w:divBdr>
            </w:div>
          </w:divsChild>
        </w:div>
        <w:div w:id="418840769">
          <w:marLeft w:val="0"/>
          <w:marRight w:val="0"/>
          <w:marTop w:val="0"/>
          <w:marBottom w:val="0"/>
          <w:divBdr>
            <w:top w:val="none" w:sz="0" w:space="0" w:color="auto"/>
            <w:left w:val="none" w:sz="0" w:space="0" w:color="auto"/>
            <w:bottom w:val="none" w:sz="0" w:space="0" w:color="auto"/>
            <w:right w:val="none" w:sz="0" w:space="0" w:color="auto"/>
          </w:divBdr>
          <w:divsChild>
            <w:div w:id="1879121856">
              <w:marLeft w:val="0"/>
              <w:marRight w:val="0"/>
              <w:marTop w:val="0"/>
              <w:marBottom w:val="0"/>
              <w:divBdr>
                <w:top w:val="none" w:sz="0" w:space="0" w:color="auto"/>
                <w:left w:val="none" w:sz="0" w:space="0" w:color="auto"/>
                <w:bottom w:val="none" w:sz="0" w:space="0" w:color="auto"/>
                <w:right w:val="none" w:sz="0" w:space="0" w:color="auto"/>
              </w:divBdr>
            </w:div>
          </w:divsChild>
        </w:div>
        <w:div w:id="441606750">
          <w:marLeft w:val="0"/>
          <w:marRight w:val="0"/>
          <w:marTop w:val="0"/>
          <w:marBottom w:val="0"/>
          <w:divBdr>
            <w:top w:val="none" w:sz="0" w:space="0" w:color="auto"/>
            <w:left w:val="none" w:sz="0" w:space="0" w:color="auto"/>
            <w:bottom w:val="none" w:sz="0" w:space="0" w:color="auto"/>
            <w:right w:val="none" w:sz="0" w:space="0" w:color="auto"/>
          </w:divBdr>
          <w:divsChild>
            <w:div w:id="1317298760">
              <w:marLeft w:val="0"/>
              <w:marRight w:val="0"/>
              <w:marTop w:val="0"/>
              <w:marBottom w:val="0"/>
              <w:divBdr>
                <w:top w:val="none" w:sz="0" w:space="0" w:color="auto"/>
                <w:left w:val="none" w:sz="0" w:space="0" w:color="auto"/>
                <w:bottom w:val="none" w:sz="0" w:space="0" w:color="auto"/>
                <w:right w:val="none" w:sz="0" w:space="0" w:color="auto"/>
              </w:divBdr>
            </w:div>
          </w:divsChild>
        </w:div>
        <w:div w:id="449789345">
          <w:marLeft w:val="0"/>
          <w:marRight w:val="0"/>
          <w:marTop w:val="0"/>
          <w:marBottom w:val="0"/>
          <w:divBdr>
            <w:top w:val="none" w:sz="0" w:space="0" w:color="auto"/>
            <w:left w:val="none" w:sz="0" w:space="0" w:color="auto"/>
            <w:bottom w:val="none" w:sz="0" w:space="0" w:color="auto"/>
            <w:right w:val="none" w:sz="0" w:space="0" w:color="auto"/>
          </w:divBdr>
          <w:divsChild>
            <w:div w:id="514148768">
              <w:marLeft w:val="0"/>
              <w:marRight w:val="0"/>
              <w:marTop w:val="0"/>
              <w:marBottom w:val="0"/>
              <w:divBdr>
                <w:top w:val="none" w:sz="0" w:space="0" w:color="auto"/>
                <w:left w:val="none" w:sz="0" w:space="0" w:color="auto"/>
                <w:bottom w:val="none" w:sz="0" w:space="0" w:color="auto"/>
                <w:right w:val="none" w:sz="0" w:space="0" w:color="auto"/>
              </w:divBdr>
            </w:div>
          </w:divsChild>
        </w:div>
        <w:div w:id="469203301">
          <w:marLeft w:val="0"/>
          <w:marRight w:val="0"/>
          <w:marTop w:val="0"/>
          <w:marBottom w:val="0"/>
          <w:divBdr>
            <w:top w:val="none" w:sz="0" w:space="0" w:color="auto"/>
            <w:left w:val="none" w:sz="0" w:space="0" w:color="auto"/>
            <w:bottom w:val="none" w:sz="0" w:space="0" w:color="auto"/>
            <w:right w:val="none" w:sz="0" w:space="0" w:color="auto"/>
          </w:divBdr>
          <w:divsChild>
            <w:div w:id="1523082551">
              <w:marLeft w:val="0"/>
              <w:marRight w:val="0"/>
              <w:marTop w:val="0"/>
              <w:marBottom w:val="0"/>
              <w:divBdr>
                <w:top w:val="none" w:sz="0" w:space="0" w:color="auto"/>
                <w:left w:val="none" w:sz="0" w:space="0" w:color="auto"/>
                <w:bottom w:val="none" w:sz="0" w:space="0" w:color="auto"/>
                <w:right w:val="none" w:sz="0" w:space="0" w:color="auto"/>
              </w:divBdr>
            </w:div>
          </w:divsChild>
        </w:div>
        <w:div w:id="489171845">
          <w:marLeft w:val="0"/>
          <w:marRight w:val="0"/>
          <w:marTop w:val="0"/>
          <w:marBottom w:val="0"/>
          <w:divBdr>
            <w:top w:val="none" w:sz="0" w:space="0" w:color="auto"/>
            <w:left w:val="none" w:sz="0" w:space="0" w:color="auto"/>
            <w:bottom w:val="none" w:sz="0" w:space="0" w:color="auto"/>
            <w:right w:val="none" w:sz="0" w:space="0" w:color="auto"/>
          </w:divBdr>
          <w:divsChild>
            <w:div w:id="226957608">
              <w:marLeft w:val="0"/>
              <w:marRight w:val="0"/>
              <w:marTop w:val="0"/>
              <w:marBottom w:val="0"/>
              <w:divBdr>
                <w:top w:val="none" w:sz="0" w:space="0" w:color="auto"/>
                <w:left w:val="none" w:sz="0" w:space="0" w:color="auto"/>
                <w:bottom w:val="none" w:sz="0" w:space="0" w:color="auto"/>
                <w:right w:val="none" w:sz="0" w:space="0" w:color="auto"/>
              </w:divBdr>
            </w:div>
          </w:divsChild>
        </w:div>
        <w:div w:id="512299515">
          <w:marLeft w:val="0"/>
          <w:marRight w:val="0"/>
          <w:marTop w:val="0"/>
          <w:marBottom w:val="0"/>
          <w:divBdr>
            <w:top w:val="none" w:sz="0" w:space="0" w:color="auto"/>
            <w:left w:val="none" w:sz="0" w:space="0" w:color="auto"/>
            <w:bottom w:val="none" w:sz="0" w:space="0" w:color="auto"/>
            <w:right w:val="none" w:sz="0" w:space="0" w:color="auto"/>
          </w:divBdr>
          <w:divsChild>
            <w:div w:id="337077249">
              <w:marLeft w:val="0"/>
              <w:marRight w:val="0"/>
              <w:marTop w:val="0"/>
              <w:marBottom w:val="0"/>
              <w:divBdr>
                <w:top w:val="none" w:sz="0" w:space="0" w:color="auto"/>
                <w:left w:val="none" w:sz="0" w:space="0" w:color="auto"/>
                <w:bottom w:val="none" w:sz="0" w:space="0" w:color="auto"/>
                <w:right w:val="none" w:sz="0" w:space="0" w:color="auto"/>
              </w:divBdr>
            </w:div>
          </w:divsChild>
        </w:div>
        <w:div w:id="520777326">
          <w:marLeft w:val="0"/>
          <w:marRight w:val="0"/>
          <w:marTop w:val="0"/>
          <w:marBottom w:val="0"/>
          <w:divBdr>
            <w:top w:val="none" w:sz="0" w:space="0" w:color="auto"/>
            <w:left w:val="none" w:sz="0" w:space="0" w:color="auto"/>
            <w:bottom w:val="none" w:sz="0" w:space="0" w:color="auto"/>
            <w:right w:val="none" w:sz="0" w:space="0" w:color="auto"/>
          </w:divBdr>
          <w:divsChild>
            <w:div w:id="1503545543">
              <w:marLeft w:val="0"/>
              <w:marRight w:val="0"/>
              <w:marTop w:val="0"/>
              <w:marBottom w:val="0"/>
              <w:divBdr>
                <w:top w:val="none" w:sz="0" w:space="0" w:color="auto"/>
                <w:left w:val="none" w:sz="0" w:space="0" w:color="auto"/>
                <w:bottom w:val="none" w:sz="0" w:space="0" w:color="auto"/>
                <w:right w:val="none" w:sz="0" w:space="0" w:color="auto"/>
              </w:divBdr>
            </w:div>
          </w:divsChild>
        </w:div>
        <w:div w:id="523910812">
          <w:marLeft w:val="0"/>
          <w:marRight w:val="0"/>
          <w:marTop w:val="0"/>
          <w:marBottom w:val="0"/>
          <w:divBdr>
            <w:top w:val="none" w:sz="0" w:space="0" w:color="auto"/>
            <w:left w:val="none" w:sz="0" w:space="0" w:color="auto"/>
            <w:bottom w:val="none" w:sz="0" w:space="0" w:color="auto"/>
            <w:right w:val="none" w:sz="0" w:space="0" w:color="auto"/>
          </w:divBdr>
          <w:divsChild>
            <w:div w:id="1226339200">
              <w:marLeft w:val="0"/>
              <w:marRight w:val="0"/>
              <w:marTop w:val="0"/>
              <w:marBottom w:val="0"/>
              <w:divBdr>
                <w:top w:val="none" w:sz="0" w:space="0" w:color="auto"/>
                <w:left w:val="none" w:sz="0" w:space="0" w:color="auto"/>
                <w:bottom w:val="none" w:sz="0" w:space="0" w:color="auto"/>
                <w:right w:val="none" w:sz="0" w:space="0" w:color="auto"/>
              </w:divBdr>
            </w:div>
          </w:divsChild>
        </w:div>
        <w:div w:id="550188209">
          <w:marLeft w:val="0"/>
          <w:marRight w:val="0"/>
          <w:marTop w:val="0"/>
          <w:marBottom w:val="0"/>
          <w:divBdr>
            <w:top w:val="none" w:sz="0" w:space="0" w:color="auto"/>
            <w:left w:val="none" w:sz="0" w:space="0" w:color="auto"/>
            <w:bottom w:val="none" w:sz="0" w:space="0" w:color="auto"/>
            <w:right w:val="none" w:sz="0" w:space="0" w:color="auto"/>
          </w:divBdr>
          <w:divsChild>
            <w:div w:id="660695165">
              <w:marLeft w:val="0"/>
              <w:marRight w:val="0"/>
              <w:marTop w:val="0"/>
              <w:marBottom w:val="0"/>
              <w:divBdr>
                <w:top w:val="none" w:sz="0" w:space="0" w:color="auto"/>
                <w:left w:val="none" w:sz="0" w:space="0" w:color="auto"/>
                <w:bottom w:val="none" w:sz="0" w:space="0" w:color="auto"/>
                <w:right w:val="none" w:sz="0" w:space="0" w:color="auto"/>
              </w:divBdr>
            </w:div>
          </w:divsChild>
        </w:div>
        <w:div w:id="551884469">
          <w:marLeft w:val="0"/>
          <w:marRight w:val="0"/>
          <w:marTop w:val="0"/>
          <w:marBottom w:val="0"/>
          <w:divBdr>
            <w:top w:val="none" w:sz="0" w:space="0" w:color="auto"/>
            <w:left w:val="none" w:sz="0" w:space="0" w:color="auto"/>
            <w:bottom w:val="none" w:sz="0" w:space="0" w:color="auto"/>
            <w:right w:val="none" w:sz="0" w:space="0" w:color="auto"/>
          </w:divBdr>
          <w:divsChild>
            <w:div w:id="2051415">
              <w:marLeft w:val="0"/>
              <w:marRight w:val="0"/>
              <w:marTop w:val="0"/>
              <w:marBottom w:val="0"/>
              <w:divBdr>
                <w:top w:val="none" w:sz="0" w:space="0" w:color="auto"/>
                <w:left w:val="none" w:sz="0" w:space="0" w:color="auto"/>
                <w:bottom w:val="none" w:sz="0" w:space="0" w:color="auto"/>
                <w:right w:val="none" w:sz="0" w:space="0" w:color="auto"/>
              </w:divBdr>
            </w:div>
          </w:divsChild>
        </w:div>
        <w:div w:id="562377793">
          <w:marLeft w:val="0"/>
          <w:marRight w:val="0"/>
          <w:marTop w:val="0"/>
          <w:marBottom w:val="0"/>
          <w:divBdr>
            <w:top w:val="none" w:sz="0" w:space="0" w:color="auto"/>
            <w:left w:val="none" w:sz="0" w:space="0" w:color="auto"/>
            <w:bottom w:val="none" w:sz="0" w:space="0" w:color="auto"/>
            <w:right w:val="none" w:sz="0" w:space="0" w:color="auto"/>
          </w:divBdr>
          <w:divsChild>
            <w:div w:id="1139372424">
              <w:marLeft w:val="0"/>
              <w:marRight w:val="0"/>
              <w:marTop w:val="0"/>
              <w:marBottom w:val="0"/>
              <w:divBdr>
                <w:top w:val="none" w:sz="0" w:space="0" w:color="auto"/>
                <w:left w:val="none" w:sz="0" w:space="0" w:color="auto"/>
                <w:bottom w:val="none" w:sz="0" w:space="0" w:color="auto"/>
                <w:right w:val="none" w:sz="0" w:space="0" w:color="auto"/>
              </w:divBdr>
            </w:div>
          </w:divsChild>
        </w:div>
        <w:div w:id="572081074">
          <w:marLeft w:val="0"/>
          <w:marRight w:val="0"/>
          <w:marTop w:val="0"/>
          <w:marBottom w:val="0"/>
          <w:divBdr>
            <w:top w:val="none" w:sz="0" w:space="0" w:color="auto"/>
            <w:left w:val="none" w:sz="0" w:space="0" w:color="auto"/>
            <w:bottom w:val="none" w:sz="0" w:space="0" w:color="auto"/>
            <w:right w:val="none" w:sz="0" w:space="0" w:color="auto"/>
          </w:divBdr>
          <w:divsChild>
            <w:div w:id="1417702949">
              <w:marLeft w:val="0"/>
              <w:marRight w:val="0"/>
              <w:marTop w:val="0"/>
              <w:marBottom w:val="0"/>
              <w:divBdr>
                <w:top w:val="none" w:sz="0" w:space="0" w:color="auto"/>
                <w:left w:val="none" w:sz="0" w:space="0" w:color="auto"/>
                <w:bottom w:val="none" w:sz="0" w:space="0" w:color="auto"/>
                <w:right w:val="none" w:sz="0" w:space="0" w:color="auto"/>
              </w:divBdr>
            </w:div>
          </w:divsChild>
        </w:div>
        <w:div w:id="576747117">
          <w:marLeft w:val="0"/>
          <w:marRight w:val="0"/>
          <w:marTop w:val="0"/>
          <w:marBottom w:val="0"/>
          <w:divBdr>
            <w:top w:val="none" w:sz="0" w:space="0" w:color="auto"/>
            <w:left w:val="none" w:sz="0" w:space="0" w:color="auto"/>
            <w:bottom w:val="none" w:sz="0" w:space="0" w:color="auto"/>
            <w:right w:val="none" w:sz="0" w:space="0" w:color="auto"/>
          </w:divBdr>
          <w:divsChild>
            <w:div w:id="1147281448">
              <w:marLeft w:val="0"/>
              <w:marRight w:val="0"/>
              <w:marTop w:val="0"/>
              <w:marBottom w:val="0"/>
              <w:divBdr>
                <w:top w:val="none" w:sz="0" w:space="0" w:color="auto"/>
                <w:left w:val="none" w:sz="0" w:space="0" w:color="auto"/>
                <w:bottom w:val="none" w:sz="0" w:space="0" w:color="auto"/>
                <w:right w:val="none" w:sz="0" w:space="0" w:color="auto"/>
              </w:divBdr>
            </w:div>
          </w:divsChild>
        </w:div>
        <w:div w:id="580722123">
          <w:marLeft w:val="0"/>
          <w:marRight w:val="0"/>
          <w:marTop w:val="0"/>
          <w:marBottom w:val="0"/>
          <w:divBdr>
            <w:top w:val="none" w:sz="0" w:space="0" w:color="auto"/>
            <w:left w:val="none" w:sz="0" w:space="0" w:color="auto"/>
            <w:bottom w:val="none" w:sz="0" w:space="0" w:color="auto"/>
            <w:right w:val="none" w:sz="0" w:space="0" w:color="auto"/>
          </w:divBdr>
          <w:divsChild>
            <w:div w:id="1544750551">
              <w:marLeft w:val="0"/>
              <w:marRight w:val="0"/>
              <w:marTop w:val="0"/>
              <w:marBottom w:val="0"/>
              <w:divBdr>
                <w:top w:val="none" w:sz="0" w:space="0" w:color="auto"/>
                <w:left w:val="none" w:sz="0" w:space="0" w:color="auto"/>
                <w:bottom w:val="none" w:sz="0" w:space="0" w:color="auto"/>
                <w:right w:val="none" w:sz="0" w:space="0" w:color="auto"/>
              </w:divBdr>
            </w:div>
          </w:divsChild>
        </w:div>
        <w:div w:id="586886274">
          <w:marLeft w:val="0"/>
          <w:marRight w:val="0"/>
          <w:marTop w:val="0"/>
          <w:marBottom w:val="0"/>
          <w:divBdr>
            <w:top w:val="none" w:sz="0" w:space="0" w:color="auto"/>
            <w:left w:val="none" w:sz="0" w:space="0" w:color="auto"/>
            <w:bottom w:val="none" w:sz="0" w:space="0" w:color="auto"/>
            <w:right w:val="none" w:sz="0" w:space="0" w:color="auto"/>
          </w:divBdr>
          <w:divsChild>
            <w:div w:id="1026709631">
              <w:marLeft w:val="0"/>
              <w:marRight w:val="0"/>
              <w:marTop w:val="0"/>
              <w:marBottom w:val="0"/>
              <w:divBdr>
                <w:top w:val="none" w:sz="0" w:space="0" w:color="auto"/>
                <w:left w:val="none" w:sz="0" w:space="0" w:color="auto"/>
                <w:bottom w:val="none" w:sz="0" w:space="0" w:color="auto"/>
                <w:right w:val="none" w:sz="0" w:space="0" w:color="auto"/>
              </w:divBdr>
            </w:div>
          </w:divsChild>
        </w:div>
        <w:div w:id="615135290">
          <w:marLeft w:val="0"/>
          <w:marRight w:val="0"/>
          <w:marTop w:val="0"/>
          <w:marBottom w:val="0"/>
          <w:divBdr>
            <w:top w:val="none" w:sz="0" w:space="0" w:color="auto"/>
            <w:left w:val="none" w:sz="0" w:space="0" w:color="auto"/>
            <w:bottom w:val="none" w:sz="0" w:space="0" w:color="auto"/>
            <w:right w:val="none" w:sz="0" w:space="0" w:color="auto"/>
          </w:divBdr>
          <w:divsChild>
            <w:div w:id="1342394882">
              <w:marLeft w:val="0"/>
              <w:marRight w:val="0"/>
              <w:marTop w:val="0"/>
              <w:marBottom w:val="0"/>
              <w:divBdr>
                <w:top w:val="none" w:sz="0" w:space="0" w:color="auto"/>
                <w:left w:val="none" w:sz="0" w:space="0" w:color="auto"/>
                <w:bottom w:val="none" w:sz="0" w:space="0" w:color="auto"/>
                <w:right w:val="none" w:sz="0" w:space="0" w:color="auto"/>
              </w:divBdr>
            </w:div>
          </w:divsChild>
        </w:div>
        <w:div w:id="680545256">
          <w:marLeft w:val="0"/>
          <w:marRight w:val="0"/>
          <w:marTop w:val="0"/>
          <w:marBottom w:val="0"/>
          <w:divBdr>
            <w:top w:val="none" w:sz="0" w:space="0" w:color="auto"/>
            <w:left w:val="none" w:sz="0" w:space="0" w:color="auto"/>
            <w:bottom w:val="none" w:sz="0" w:space="0" w:color="auto"/>
            <w:right w:val="none" w:sz="0" w:space="0" w:color="auto"/>
          </w:divBdr>
          <w:divsChild>
            <w:div w:id="1321958119">
              <w:marLeft w:val="0"/>
              <w:marRight w:val="0"/>
              <w:marTop w:val="0"/>
              <w:marBottom w:val="0"/>
              <w:divBdr>
                <w:top w:val="none" w:sz="0" w:space="0" w:color="auto"/>
                <w:left w:val="none" w:sz="0" w:space="0" w:color="auto"/>
                <w:bottom w:val="none" w:sz="0" w:space="0" w:color="auto"/>
                <w:right w:val="none" w:sz="0" w:space="0" w:color="auto"/>
              </w:divBdr>
            </w:div>
          </w:divsChild>
        </w:div>
        <w:div w:id="681592370">
          <w:marLeft w:val="0"/>
          <w:marRight w:val="0"/>
          <w:marTop w:val="0"/>
          <w:marBottom w:val="0"/>
          <w:divBdr>
            <w:top w:val="none" w:sz="0" w:space="0" w:color="auto"/>
            <w:left w:val="none" w:sz="0" w:space="0" w:color="auto"/>
            <w:bottom w:val="none" w:sz="0" w:space="0" w:color="auto"/>
            <w:right w:val="none" w:sz="0" w:space="0" w:color="auto"/>
          </w:divBdr>
          <w:divsChild>
            <w:div w:id="544369886">
              <w:marLeft w:val="0"/>
              <w:marRight w:val="0"/>
              <w:marTop w:val="0"/>
              <w:marBottom w:val="0"/>
              <w:divBdr>
                <w:top w:val="none" w:sz="0" w:space="0" w:color="auto"/>
                <w:left w:val="none" w:sz="0" w:space="0" w:color="auto"/>
                <w:bottom w:val="none" w:sz="0" w:space="0" w:color="auto"/>
                <w:right w:val="none" w:sz="0" w:space="0" w:color="auto"/>
              </w:divBdr>
            </w:div>
          </w:divsChild>
        </w:div>
        <w:div w:id="703672348">
          <w:marLeft w:val="0"/>
          <w:marRight w:val="0"/>
          <w:marTop w:val="0"/>
          <w:marBottom w:val="0"/>
          <w:divBdr>
            <w:top w:val="none" w:sz="0" w:space="0" w:color="auto"/>
            <w:left w:val="none" w:sz="0" w:space="0" w:color="auto"/>
            <w:bottom w:val="none" w:sz="0" w:space="0" w:color="auto"/>
            <w:right w:val="none" w:sz="0" w:space="0" w:color="auto"/>
          </w:divBdr>
          <w:divsChild>
            <w:div w:id="933823292">
              <w:marLeft w:val="0"/>
              <w:marRight w:val="0"/>
              <w:marTop w:val="0"/>
              <w:marBottom w:val="0"/>
              <w:divBdr>
                <w:top w:val="none" w:sz="0" w:space="0" w:color="auto"/>
                <w:left w:val="none" w:sz="0" w:space="0" w:color="auto"/>
                <w:bottom w:val="none" w:sz="0" w:space="0" w:color="auto"/>
                <w:right w:val="none" w:sz="0" w:space="0" w:color="auto"/>
              </w:divBdr>
            </w:div>
          </w:divsChild>
        </w:div>
        <w:div w:id="706023912">
          <w:marLeft w:val="0"/>
          <w:marRight w:val="0"/>
          <w:marTop w:val="0"/>
          <w:marBottom w:val="0"/>
          <w:divBdr>
            <w:top w:val="none" w:sz="0" w:space="0" w:color="auto"/>
            <w:left w:val="none" w:sz="0" w:space="0" w:color="auto"/>
            <w:bottom w:val="none" w:sz="0" w:space="0" w:color="auto"/>
            <w:right w:val="none" w:sz="0" w:space="0" w:color="auto"/>
          </w:divBdr>
          <w:divsChild>
            <w:div w:id="1339576337">
              <w:marLeft w:val="0"/>
              <w:marRight w:val="0"/>
              <w:marTop w:val="0"/>
              <w:marBottom w:val="0"/>
              <w:divBdr>
                <w:top w:val="none" w:sz="0" w:space="0" w:color="auto"/>
                <w:left w:val="none" w:sz="0" w:space="0" w:color="auto"/>
                <w:bottom w:val="none" w:sz="0" w:space="0" w:color="auto"/>
                <w:right w:val="none" w:sz="0" w:space="0" w:color="auto"/>
              </w:divBdr>
            </w:div>
          </w:divsChild>
        </w:div>
        <w:div w:id="717166860">
          <w:marLeft w:val="0"/>
          <w:marRight w:val="0"/>
          <w:marTop w:val="0"/>
          <w:marBottom w:val="0"/>
          <w:divBdr>
            <w:top w:val="none" w:sz="0" w:space="0" w:color="auto"/>
            <w:left w:val="none" w:sz="0" w:space="0" w:color="auto"/>
            <w:bottom w:val="none" w:sz="0" w:space="0" w:color="auto"/>
            <w:right w:val="none" w:sz="0" w:space="0" w:color="auto"/>
          </w:divBdr>
          <w:divsChild>
            <w:div w:id="1891767235">
              <w:marLeft w:val="0"/>
              <w:marRight w:val="0"/>
              <w:marTop w:val="0"/>
              <w:marBottom w:val="0"/>
              <w:divBdr>
                <w:top w:val="none" w:sz="0" w:space="0" w:color="auto"/>
                <w:left w:val="none" w:sz="0" w:space="0" w:color="auto"/>
                <w:bottom w:val="none" w:sz="0" w:space="0" w:color="auto"/>
                <w:right w:val="none" w:sz="0" w:space="0" w:color="auto"/>
              </w:divBdr>
            </w:div>
          </w:divsChild>
        </w:div>
        <w:div w:id="741417227">
          <w:marLeft w:val="0"/>
          <w:marRight w:val="0"/>
          <w:marTop w:val="0"/>
          <w:marBottom w:val="0"/>
          <w:divBdr>
            <w:top w:val="none" w:sz="0" w:space="0" w:color="auto"/>
            <w:left w:val="none" w:sz="0" w:space="0" w:color="auto"/>
            <w:bottom w:val="none" w:sz="0" w:space="0" w:color="auto"/>
            <w:right w:val="none" w:sz="0" w:space="0" w:color="auto"/>
          </w:divBdr>
          <w:divsChild>
            <w:div w:id="7684081">
              <w:marLeft w:val="0"/>
              <w:marRight w:val="0"/>
              <w:marTop w:val="0"/>
              <w:marBottom w:val="0"/>
              <w:divBdr>
                <w:top w:val="none" w:sz="0" w:space="0" w:color="auto"/>
                <w:left w:val="none" w:sz="0" w:space="0" w:color="auto"/>
                <w:bottom w:val="none" w:sz="0" w:space="0" w:color="auto"/>
                <w:right w:val="none" w:sz="0" w:space="0" w:color="auto"/>
              </w:divBdr>
            </w:div>
          </w:divsChild>
        </w:div>
        <w:div w:id="808395962">
          <w:marLeft w:val="0"/>
          <w:marRight w:val="0"/>
          <w:marTop w:val="0"/>
          <w:marBottom w:val="0"/>
          <w:divBdr>
            <w:top w:val="none" w:sz="0" w:space="0" w:color="auto"/>
            <w:left w:val="none" w:sz="0" w:space="0" w:color="auto"/>
            <w:bottom w:val="none" w:sz="0" w:space="0" w:color="auto"/>
            <w:right w:val="none" w:sz="0" w:space="0" w:color="auto"/>
          </w:divBdr>
          <w:divsChild>
            <w:div w:id="46496724">
              <w:marLeft w:val="0"/>
              <w:marRight w:val="0"/>
              <w:marTop w:val="0"/>
              <w:marBottom w:val="0"/>
              <w:divBdr>
                <w:top w:val="none" w:sz="0" w:space="0" w:color="auto"/>
                <w:left w:val="none" w:sz="0" w:space="0" w:color="auto"/>
                <w:bottom w:val="none" w:sz="0" w:space="0" w:color="auto"/>
                <w:right w:val="none" w:sz="0" w:space="0" w:color="auto"/>
              </w:divBdr>
            </w:div>
          </w:divsChild>
        </w:div>
        <w:div w:id="820583754">
          <w:marLeft w:val="0"/>
          <w:marRight w:val="0"/>
          <w:marTop w:val="0"/>
          <w:marBottom w:val="0"/>
          <w:divBdr>
            <w:top w:val="none" w:sz="0" w:space="0" w:color="auto"/>
            <w:left w:val="none" w:sz="0" w:space="0" w:color="auto"/>
            <w:bottom w:val="none" w:sz="0" w:space="0" w:color="auto"/>
            <w:right w:val="none" w:sz="0" w:space="0" w:color="auto"/>
          </w:divBdr>
          <w:divsChild>
            <w:div w:id="1984967074">
              <w:marLeft w:val="0"/>
              <w:marRight w:val="0"/>
              <w:marTop w:val="0"/>
              <w:marBottom w:val="0"/>
              <w:divBdr>
                <w:top w:val="none" w:sz="0" w:space="0" w:color="auto"/>
                <w:left w:val="none" w:sz="0" w:space="0" w:color="auto"/>
                <w:bottom w:val="none" w:sz="0" w:space="0" w:color="auto"/>
                <w:right w:val="none" w:sz="0" w:space="0" w:color="auto"/>
              </w:divBdr>
            </w:div>
          </w:divsChild>
        </w:div>
        <w:div w:id="829248386">
          <w:marLeft w:val="0"/>
          <w:marRight w:val="0"/>
          <w:marTop w:val="0"/>
          <w:marBottom w:val="0"/>
          <w:divBdr>
            <w:top w:val="none" w:sz="0" w:space="0" w:color="auto"/>
            <w:left w:val="none" w:sz="0" w:space="0" w:color="auto"/>
            <w:bottom w:val="none" w:sz="0" w:space="0" w:color="auto"/>
            <w:right w:val="none" w:sz="0" w:space="0" w:color="auto"/>
          </w:divBdr>
          <w:divsChild>
            <w:div w:id="717365758">
              <w:marLeft w:val="0"/>
              <w:marRight w:val="0"/>
              <w:marTop w:val="0"/>
              <w:marBottom w:val="0"/>
              <w:divBdr>
                <w:top w:val="none" w:sz="0" w:space="0" w:color="auto"/>
                <w:left w:val="none" w:sz="0" w:space="0" w:color="auto"/>
                <w:bottom w:val="none" w:sz="0" w:space="0" w:color="auto"/>
                <w:right w:val="none" w:sz="0" w:space="0" w:color="auto"/>
              </w:divBdr>
            </w:div>
          </w:divsChild>
        </w:div>
        <w:div w:id="878859190">
          <w:marLeft w:val="0"/>
          <w:marRight w:val="0"/>
          <w:marTop w:val="0"/>
          <w:marBottom w:val="0"/>
          <w:divBdr>
            <w:top w:val="none" w:sz="0" w:space="0" w:color="auto"/>
            <w:left w:val="none" w:sz="0" w:space="0" w:color="auto"/>
            <w:bottom w:val="none" w:sz="0" w:space="0" w:color="auto"/>
            <w:right w:val="none" w:sz="0" w:space="0" w:color="auto"/>
          </w:divBdr>
          <w:divsChild>
            <w:div w:id="1075669214">
              <w:marLeft w:val="0"/>
              <w:marRight w:val="0"/>
              <w:marTop w:val="0"/>
              <w:marBottom w:val="0"/>
              <w:divBdr>
                <w:top w:val="none" w:sz="0" w:space="0" w:color="auto"/>
                <w:left w:val="none" w:sz="0" w:space="0" w:color="auto"/>
                <w:bottom w:val="none" w:sz="0" w:space="0" w:color="auto"/>
                <w:right w:val="none" w:sz="0" w:space="0" w:color="auto"/>
              </w:divBdr>
            </w:div>
          </w:divsChild>
        </w:div>
        <w:div w:id="882911377">
          <w:marLeft w:val="0"/>
          <w:marRight w:val="0"/>
          <w:marTop w:val="0"/>
          <w:marBottom w:val="0"/>
          <w:divBdr>
            <w:top w:val="none" w:sz="0" w:space="0" w:color="auto"/>
            <w:left w:val="none" w:sz="0" w:space="0" w:color="auto"/>
            <w:bottom w:val="none" w:sz="0" w:space="0" w:color="auto"/>
            <w:right w:val="none" w:sz="0" w:space="0" w:color="auto"/>
          </w:divBdr>
          <w:divsChild>
            <w:div w:id="1178423289">
              <w:marLeft w:val="0"/>
              <w:marRight w:val="0"/>
              <w:marTop w:val="0"/>
              <w:marBottom w:val="0"/>
              <w:divBdr>
                <w:top w:val="none" w:sz="0" w:space="0" w:color="auto"/>
                <w:left w:val="none" w:sz="0" w:space="0" w:color="auto"/>
                <w:bottom w:val="none" w:sz="0" w:space="0" w:color="auto"/>
                <w:right w:val="none" w:sz="0" w:space="0" w:color="auto"/>
              </w:divBdr>
            </w:div>
          </w:divsChild>
        </w:div>
        <w:div w:id="891844395">
          <w:marLeft w:val="0"/>
          <w:marRight w:val="0"/>
          <w:marTop w:val="0"/>
          <w:marBottom w:val="0"/>
          <w:divBdr>
            <w:top w:val="none" w:sz="0" w:space="0" w:color="auto"/>
            <w:left w:val="none" w:sz="0" w:space="0" w:color="auto"/>
            <w:bottom w:val="none" w:sz="0" w:space="0" w:color="auto"/>
            <w:right w:val="none" w:sz="0" w:space="0" w:color="auto"/>
          </w:divBdr>
          <w:divsChild>
            <w:div w:id="2132436670">
              <w:marLeft w:val="0"/>
              <w:marRight w:val="0"/>
              <w:marTop w:val="0"/>
              <w:marBottom w:val="0"/>
              <w:divBdr>
                <w:top w:val="none" w:sz="0" w:space="0" w:color="auto"/>
                <w:left w:val="none" w:sz="0" w:space="0" w:color="auto"/>
                <w:bottom w:val="none" w:sz="0" w:space="0" w:color="auto"/>
                <w:right w:val="none" w:sz="0" w:space="0" w:color="auto"/>
              </w:divBdr>
            </w:div>
          </w:divsChild>
        </w:div>
        <w:div w:id="903876703">
          <w:marLeft w:val="0"/>
          <w:marRight w:val="0"/>
          <w:marTop w:val="0"/>
          <w:marBottom w:val="0"/>
          <w:divBdr>
            <w:top w:val="none" w:sz="0" w:space="0" w:color="auto"/>
            <w:left w:val="none" w:sz="0" w:space="0" w:color="auto"/>
            <w:bottom w:val="none" w:sz="0" w:space="0" w:color="auto"/>
            <w:right w:val="none" w:sz="0" w:space="0" w:color="auto"/>
          </w:divBdr>
          <w:divsChild>
            <w:div w:id="1254819715">
              <w:marLeft w:val="0"/>
              <w:marRight w:val="0"/>
              <w:marTop w:val="0"/>
              <w:marBottom w:val="0"/>
              <w:divBdr>
                <w:top w:val="none" w:sz="0" w:space="0" w:color="auto"/>
                <w:left w:val="none" w:sz="0" w:space="0" w:color="auto"/>
                <w:bottom w:val="none" w:sz="0" w:space="0" w:color="auto"/>
                <w:right w:val="none" w:sz="0" w:space="0" w:color="auto"/>
              </w:divBdr>
            </w:div>
          </w:divsChild>
        </w:div>
        <w:div w:id="907111577">
          <w:marLeft w:val="0"/>
          <w:marRight w:val="0"/>
          <w:marTop w:val="0"/>
          <w:marBottom w:val="0"/>
          <w:divBdr>
            <w:top w:val="none" w:sz="0" w:space="0" w:color="auto"/>
            <w:left w:val="none" w:sz="0" w:space="0" w:color="auto"/>
            <w:bottom w:val="none" w:sz="0" w:space="0" w:color="auto"/>
            <w:right w:val="none" w:sz="0" w:space="0" w:color="auto"/>
          </w:divBdr>
          <w:divsChild>
            <w:div w:id="802692987">
              <w:marLeft w:val="0"/>
              <w:marRight w:val="0"/>
              <w:marTop w:val="0"/>
              <w:marBottom w:val="0"/>
              <w:divBdr>
                <w:top w:val="none" w:sz="0" w:space="0" w:color="auto"/>
                <w:left w:val="none" w:sz="0" w:space="0" w:color="auto"/>
                <w:bottom w:val="none" w:sz="0" w:space="0" w:color="auto"/>
                <w:right w:val="none" w:sz="0" w:space="0" w:color="auto"/>
              </w:divBdr>
            </w:div>
          </w:divsChild>
        </w:div>
        <w:div w:id="911309589">
          <w:marLeft w:val="0"/>
          <w:marRight w:val="0"/>
          <w:marTop w:val="0"/>
          <w:marBottom w:val="0"/>
          <w:divBdr>
            <w:top w:val="none" w:sz="0" w:space="0" w:color="auto"/>
            <w:left w:val="none" w:sz="0" w:space="0" w:color="auto"/>
            <w:bottom w:val="none" w:sz="0" w:space="0" w:color="auto"/>
            <w:right w:val="none" w:sz="0" w:space="0" w:color="auto"/>
          </w:divBdr>
          <w:divsChild>
            <w:div w:id="1881238053">
              <w:marLeft w:val="0"/>
              <w:marRight w:val="0"/>
              <w:marTop w:val="0"/>
              <w:marBottom w:val="0"/>
              <w:divBdr>
                <w:top w:val="none" w:sz="0" w:space="0" w:color="auto"/>
                <w:left w:val="none" w:sz="0" w:space="0" w:color="auto"/>
                <w:bottom w:val="none" w:sz="0" w:space="0" w:color="auto"/>
                <w:right w:val="none" w:sz="0" w:space="0" w:color="auto"/>
              </w:divBdr>
            </w:div>
          </w:divsChild>
        </w:div>
        <w:div w:id="916211992">
          <w:marLeft w:val="0"/>
          <w:marRight w:val="0"/>
          <w:marTop w:val="0"/>
          <w:marBottom w:val="0"/>
          <w:divBdr>
            <w:top w:val="none" w:sz="0" w:space="0" w:color="auto"/>
            <w:left w:val="none" w:sz="0" w:space="0" w:color="auto"/>
            <w:bottom w:val="none" w:sz="0" w:space="0" w:color="auto"/>
            <w:right w:val="none" w:sz="0" w:space="0" w:color="auto"/>
          </w:divBdr>
          <w:divsChild>
            <w:div w:id="1947886273">
              <w:marLeft w:val="0"/>
              <w:marRight w:val="0"/>
              <w:marTop w:val="0"/>
              <w:marBottom w:val="0"/>
              <w:divBdr>
                <w:top w:val="none" w:sz="0" w:space="0" w:color="auto"/>
                <w:left w:val="none" w:sz="0" w:space="0" w:color="auto"/>
                <w:bottom w:val="none" w:sz="0" w:space="0" w:color="auto"/>
                <w:right w:val="none" w:sz="0" w:space="0" w:color="auto"/>
              </w:divBdr>
            </w:div>
          </w:divsChild>
        </w:div>
        <w:div w:id="922495909">
          <w:marLeft w:val="0"/>
          <w:marRight w:val="0"/>
          <w:marTop w:val="0"/>
          <w:marBottom w:val="0"/>
          <w:divBdr>
            <w:top w:val="none" w:sz="0" w:space="0" w:color="auto"/>
            <w:left w:val="none" w:sz="0" w:space="0" w:color="auto"/>
            <w:bottom w:val="none" w:sz="0" w:space="0" w:color="auto"/>
            <w:right w:val="none" w:sz="0" w:space="0" w:color="auto"/>
          </w:divBdr>
          <w:divsChild>
            <w:div w:id="588269461">
              <w:marLeft w:val="0"/>
              <w:marRight w:val="0"/>
              <w:marTop w:val="0"/>
              <w:marBottom w:val="0"/>
              <w:divBdr>
                <w:top w:val="none" w:sz="0" w:space="0" w:color="auto"/>
                <w:left w:val="none" w:sz="0" w:space="0" w:color="auto"/>
                <w:bottom w:val="none" w:sz="0" w:space="0" w:color="auto"/>
                <w:right w:val="none" w:sz="0" w:space="0" w:color="auto"/>
              </w:divBdr>
            </w:div>
          </w:divsChild>
        </w:div>
        <w:div w:id="964314914">
          <w:marLeft w:val="0"/>
          <w:marRight w:val="0"/>
          <w:marTop w:val="0"/>
          <w:marBottom w:val="0"/>
          <w:divBdr>
            <w:top w:val="none" w:sz="0" w:space="0" w:color="auto"/>
            <w:left w:val="none" w:sz="0" w:space="0" w:color="auto"/>
            <w:bottom w:val="none" w:sz="0" w:space="0" w:color="auto"/>
            <w:right w:val="none" w:sz="0" w:space="0" w:color="auto"/>
          </w:divBdr>
          <w:divsChild>
            <w:div w:id="1520655618">
              <w:marLeft w:val="0"/>
              <w:marRight w:val="0"/>
              <w:marTop w:val="0"/>
              <w:marBottom w:val="0"/>
              <w:divBdr>
                <w:top w:val="none" w:sz="0" w:space="0" w:color="auto"/>
                <w:left w:val="none" w:sz="0" w:space="0" w:color="auto"/>
                <w:bottom w:val="none" w:sz="0" w:space="0" w:color="auto"/>
                <w:right w:val="none" w:sz="0" w:space="0" w:color="auto"/>
              </w:divBdr>
            </w:div>
          </w:divsChild>
        </w:div>
        <w:div w:id="972757548">
          <w:marLeft w:val="0"/>
          <w:marRight w:val="0"/>
          <w:marTop w:val="0"/>
          <w:marBottom w:val="0"/>
          <w:divBdr>
            <w:top w:val="none" w:sz="0" w:space="0" w:color="auto"/>
            <w:left w:val="none" w:sz="0" w:space="0" w:color="auto"/>
            <w:bottom w:val="none" w:sz="0" w:space="0" w:color="auto"/>
            <w:right w:val="none" w:sz="0" w:space="0" w:color="auto"/>
          </w:divBdr>
          <w:divsChild>
            <w:div w:id="1492139391">
              <w:marLeft w:val="0"/>
              <w:marRight w:val="0"/>
              <w:marTop w:val="0"/>
              <w:marBottom w:val="0"/>
              <w:divBdr>
                <w:top w:val="none" w:sz="0" w:space="0" w:color="auto"/>
                <w:left w:val="none" w:sz="0" w:space="0" w:color="auto"/>
                <w:bottom w:val="none" w:sz="0" w:space="0" w:color="auto"/>
                <w:right w:val="none" w:sz="0" w:space="0" w:color="auto"/>
              </w:divBdr>
            </w:div>
          </w:divsChild>
        </w:div>
        <w:div w:id="974335127">
          <w:marLeft w:val="0"/>
          <w:marRight w:val="0"/>
          <w:marTop w:val="0"/>
          <w:marBottom w:val="0"/>
          <w:divBdr>
            <w:top w:val="none" w:sz="0" w:space="0" w:color="auto"/>
            <w:left w:val="none" w:sz="0" w:space="0" w:color="auto"/>
            <w:bottom w:val="none" w:sz="0" w:space="0" w:color="auto"/>
            <w:right w:val="none" w:sz="0" w:space="0" w:color="auto"/>
          </w:divBdr>
          <w:divsChild>
            <w:div w:id="1004556008">
              <w:marLeft w:val="0"/>
              <w:marRight w:val="0"/>
              <w:marTop w:val="0"/>
              <w:marBottom w:val="0"/>
              <w:divBdr>
                <w:top w:val="none" w:sz="0" w:space="0" w:color="auto"/>
                <w:left w:val="none" w:sz="0" w:space="0" w:color="auto"/>
                <w:bottom w:val="none" w:sz="0" w:space="0" w:color="auto"/>
                <w:right w:val="none" w:sz="0" w:space="0" w:color="auto"/>
              </w:divBdr>
            </w:div>
          </w:divsChild>
        </w:div>
        <w:div w:id="975984893">
          <w:marLeft w:val="0"/>
          <w:marRight w:val="0"/>
          <w:marTop w:val="0"/>
          <w:marBottom w:val="0"/>
          <w:divBdr>
            <w:top w:val="none" w:sz="0" w:space="0" w:color="auto"/>
            <w:left w:val="none" w:sz="0" w:space="0" w:color="auto"/>
            <w:bottom w:val="none" w:sz="0" w:space="0" w:color="auto"/>
            <w:right w:val="none" w:sz="0" w:space="0" w:color="auto"/>
          </w:divBdr>
          <w:divsChild>
            <w:div w:id="548224950">
              <w:marLeft w:val="0"/>
              <w:marRight w:val="0"/>
              <w:marTop w:val="0"/>
              <w:marBottom w:val="0"/>
              <w:divBdr>
                <w:top w:val="none" w:sz="0" w:space="0" w:color="auto"/>
                <w:left w:val="none" w:sz="0" w:space="0" w:color="auto"/>
                <w:bottom w:val="none" w:sz="0" w:space="0" w:color="auto"/>
                <w:right w:val="none" w:sz="0" w:space="0" w:color="auto"/>
              </w:divBdr>
            </w:div>
          </w:divsChild>
        </w:div>
        <w:div w:id="976107177">
          <w:marLeft w:val="0"/>
          <w:marRight w:val="0"/>
          <w:marTop w:val="0"/>
          <w:marBottom w:val="0"/>
          <w:divBdr>
            <w:top w:val="none" w:sz="0" w:space="0" w:color="auto"/>
            <w:left w:val="none" w:sz="0" w:space="0" w:color="auto"/>
            <w:bottom w:val="none" w:sz="0" w:space="0" w:color="auto"/>
            <w:right w:val="none" w:sz="0" w:space="0" w:color="auto"/>
          </w:divBdr>
          <w:divsChild>
            <w:div w:id="1725367234">
              <w:marLeft w:val="0"/>
              <w:marRight w:val="0"/>
              <w:marTop w:val="0"/>
              <w:marBottom w:val="0"/>
              <w:divBdr>
                <w:top w:val="none" w:sz="0" w:space="0" w:color="auto"/>
                <w:left w:val="none" w:sz="0" w:space="0" w:color="auto"/>
                <w:bottom w:val="none" w:sz="0" w:space="0" w:color="auto"/>
                <w:right w:val="none" w:sz="0" w:space="0" w:color="auto"/>
              </w:divBdr>
            </w:div>
          </w:divsChild>
        </w:div>
        <w:div w:id="982319893">
          <w:marLeft w:val="0"/>
          <w:marRight w:val="0"/>
          <w:marTop w:val="0"/>
          <w:marBottom w:val="0"/>
          <w:divBdr>
            <w:top w:val="none" w:sz="0" w:space="0" w:color="auto"/>
            <w:left w:val="none" w:sz="0" w:space="0" w:color="auto"/>
            <w:bottom w:val="none" w:sz="0" w:space="0" w:color="auto"/>
            <w:right w:val="none" w:sz="0" w:space="0" w:color="auto"/>
          </w:divBdr>
          <w:divsChild>
            <w:div w:id="609552523">
              <w:marLeft w:val="0"/>
              <w:marRight w:val="0"/>
              <w:marTop w:val="0"/>
              <w:marBottom w:val="0"/>
              <w:divBdr>
                <w:top w:val="none" w:sz="0" w:space="0" w:color="auto"/>
                <w:left w:val="none" w:sz="0" w:space="0" w:color="auto"/>
                <w:bottom w:val="none" w:sz="0" w:space="0" w:color="auto"/>
                <w:right w:val="none" w:sz="0" w:space="0" w:color="auto"/>
              </w:divBdr>
            </w:div>
          </w:divsChild>
        </w:div>
        <w:div w:id="996762903">
          <w:marLeft w:val="0"/>
          <w:marRight w:val="0"/>
          <w:marTop w:val="0"/>
          <w:marBottom w:val="0"/>
          <w:divBdr>
            <w:top w:val="none" w:sz="0" w:space="0" w:color="auto"/>
            <w:left w:val="none" w:sz="0" w:space="0" w:color="auto"/>
            <w:bottom w:val="none" w:sz="0" w:space="0" w:color="auto"/>
            <w:right w:val="none" w:sz="0" w:space="0" w:color="auto"/>
          </w:divBdr>
          <w:divsChild>
            <w:div w:id="1280067687">
              <w:marLeft w:val="0"/>
              <w:marRight w:val="0"/>
              <w:marTop w:val="0"/>
              <w:marBottom w:val="0"/>
              <w:divBdr>
                <w:top w:val="none" w:sz="0" w:space="0" w:color="auto"/>
                <w:left w:val="none" w:sz="0" w:space="0" w:color="auto"/>
                <w:bottom w:val="none" w:sz="0" w:space="0" w:color="auto"/>
                <w:right w:val="none" w:sz="0" w:space="0" w:color="auto"/>
              </w:divBdr>
            </w:div>
          </w:divsChild>
        </w:div>
        <w:div w:id="1008866296">
          <w:marLeft w:val="0"/>
          <w:marRight w:val="0"/>
          <w:marTop w:val="0"/>
          <w:marBottom w:val="0"/>
          <w:divBdr>
            <w:top w:val="none" w:sz="0" w:space="0" w:color="auto"/>
            <w:left w:val="none" w:sz="0" w:space="0" w:color="auto"/>
            <w:bottom w:val="none" w:sz="0" w:space="0" w:color="auto"/>
            <w:right w:val="none" w:sz="0" w:space="0" w:color="auto"/>
          </w:divBdr>
          <w:divsChild>
            <w:div w:id="1279262992">
              <w:marLeft w:val="0"/>
              <w:marRight w:val="0"/>
              <w:marTop w:val="0"/>
              <w:marBottom w:val="0"/>
              <w:divBdr>
                <w:top w:val="none" w:sz="0" w:space="0" w:color="auto"/>
                <w:left w:val="none" w:sz="0" w:space="0" w:color="auto"/>
                <w:bottom w:val="none" w:sz="0" w:space="0" w:color="auto"/>
                <w:right w:val="none" w:sz="0" w:space="0" w:color="auto"/>
              </w:divBdr>
            </w:div>
          </w:divsChild>
        </w:div>
        <w:div w:id="1066607512">
          <w:marLeft w:val="0"/>
          <w:marRight w:val="0"/>
          <w:marTop w:val="0"/>
          <w:marBottom w:val="0"/>
          <w:divBdr>
            <w:top w:val="none" w:sz="0" w:space="0" w:color="auto"/>
            <w:left w:val="none" w:sz="0" w:space="0" w:color="auto"/>
            <w:bottom w:val="none" w:sz="0" w:space="0" w:color="auto"/>
            <w:right w:val="none" w:sz="0" w:space="0" w:color="auto"/>
          </w:divBdr>
          <w:divsChild>
            <w:div w:id="1316763667">
              <w:marLeft w:val="0"/>
              <w:marRight w:val="0"/>
              <w:marTop w:val="0"/>
              <w:marBottom w:val="0"/>
              <w:divBdr>
                <w:top w:val="none" w:sz="0" w:space="0" w:color="auto"/>
                <w:left w:val="none" w:sz="0" w:space="0" w:color="auto"/>
                <w:bottom w:val="none" w:sz="0" w:space="0" w:color="auto"/>
                <w:right w:val="none" w:sz="0" w:space="0" w:color="auto"/>
              </w:divBdr>
            </w:div>
          </w:divsChild>
        </w:div>
        <w:div w:id="1075978224">
          <w:marLeft w:val="0"/>
          <w:marRight w:val="0"/>
          <w:marTop w:val="0"/>
          <w:marBottom w:val="0"/>
          <w:divBdr>
            <w:top w:val="none" w:sz="0" w:space="0" w:color="auto"/>
            <w:left w:val="none" w:sz="0" w:space="0" w:color="auto"/>
            <w:bottom w:val="none" w:sz="0" w:space="0" w:color="auto"/>
            <w:right w:val="none" w:sz="0" w:space="0" w:color="auto"/>
          </w:divBdr>
          <w:divsChild>
            <w:div w:id="935744493">
              <w:marLeft w:val="0"/>
              <w:marRight w:val="0"/>
              <w:marTop w:val="0"/>
              <w:marBottom w:val="0"/>
              <w:divBdr>
                <w:top w:val="none" w:sz="0" w:space="0" w:color="auto"/>
                <w:left w:val="none" w:sz="0" w:space="0" w:color="auto"/>
                <w:bottom w:val="none" w:sz="0" w:space="0" w:color="auto"/>
                <w:right w:val="none" w:sz="0" w:space="0" w:color="auto"/>
              </w:divBdr>
            </w:div>
          </w:divsChild>
        </w:div>
        <w:div w:id="1097363803">
          <w:marLeft w:val="0"/>
          <w:marRight w:val="0"/>
          <w:marTop w:val="0"/>
          <w:marBottom w:val="0"/>
          <w:divBdr>
            <w:top w:val="none" w:sz="0" w:space="0" w:color="auto"/>
            <w:left w:val="none" w:sz="0" w:space="0" w:color="auto"/>
            <w:bottom w:val="none" w:sz="0" w:space="0" w:color="auto"/>
            <w:right w:val="none" w:sz="0" w:space="0" w:color="auto"/>
          </w:divBdr>
          <w:divsChild>
            <w:div w:id="2027631685">
              <w:marLeft w:val="0"/>
              <w:marRight w:val="0"/>
              <w:marTop w:val="0"/>
              <w:marBottom w:val="0"/>
              <w:divBdr>
                <w:top w:val="none" w:sz="0" w:space="0" w:color="auto"/>
                <w:left w:val="none" w:sz="0" w:space="0" w:color="auto"/>
                <w:bottom w:val="none" w:sz="0" w:space="0" w:color="auto"/>
                <w:right w:val="none" w:sz="0" w:space="0" w:color="auto"/>
              </w:divBdr>
            </w:div>
          </w:divsChild>
        </w:div>
        <w:div w:id="1103694415">
          <w:marLeft w:val="0"/>
          <w:marRight w:val="0"/>
          <w:marTop w:val="0"/>
          <w:marBottom w:val="0"/>
          <w:divBdr>
            <w:top w:val="none" w:sz="0" w:space="0" w:color="auto"/>
            <w:left w:val="none" w:sz="0" w:space="0" w:color="auto"/>
            <w:bottom w:val="none" w:sz="0" w:space="0" w:color="auto"/>
            <w:right w:val="none" w:sz="0" w:space="0" w:color="auto"/>
          </w:divBdr>
          <w:divsChild>
            <w:div w:id="419714886">
              <w:marLeft w:val="0"/>
              <w:marRight w:val="0"/>
              <w:marTop w:val="0"/>
              <w:marBottom w:val="0"/>
              <w:divBdr>
                <w:top w:val="none" w:sz="0" w:space="0" w:color="auto"/>
                <w:left w:val="none" w:sz="0" w:space="0" w:color="auto"/>
                <w:bottom w:val="none" w:sz="0" w:space="0" w:color="auto"/>
                <w:right w:val="none" w:sz="0" w:space="0" w:color="auto"/>
              </w:divBdr>
            </w:div>
          </w:divsChild>
        </w:div>
        <w:div w:id="1128669574">
          <w:marLeft w:val="0"/>
          <w:marRight w:val="0"/>
          <w:marTop w:val="0"/>
          <w:marBottom w:val="0"/>
          <w:divBdr>
            <w:top w:val="none" w:sz="0" w:space="0" w:color="auto"/>
            <w:left w:val="none" w:sz="0" w:space="0" w:color="auto"/>
            <w:bottom w:val="none" w:sz="0" w:space="0" w:color="auto"/>
            <w:right w:val="none" w:sz="0" w:space="0" w:color="auto"/>
          </w:divBdr>
          <w:divsChild>
            <w:div w:id="1305811561">
              <w:marLeft w:val="0"/>
              <w:marRight w:val="0"/>
              <w:marTop w:val="0"/>
              <w:marBottom w:val="0"/>
              <w:divBdr>
                <w:top w:val="none" w:sz="0" w:space="0" w:color="auto"/>
                <w:left w:val="none" w:sz="0" w:space="0" w:color="auto"/>
                <w:bottom w:val="none" w:sz="0" w:space="0" w:color="auto"/>
                <w:right w:val="none" w:sz="0" w:space="0" w:color="auto"/>
              </w:divBdr>
            </w:div>
          </w:divsChild>
        </w:div>
        <w:div w:id="1146238750">
          <w:marLeft w:val="0"/>
          <w:marRight w:val="0"/>
          <w:marTop w:val="0"/>
          <w:marBottom w:val="0"/>
          <w:divBdr>
            <w:top w:val="none" w:sz="0" w:space="0" w:color="auto"/>
            <w:left w:val="none" w:sz="0" w:space="0" w:color="auto"/>
            <w:bottom w:val="none" w:sz="0" w:space="0" w:color="auto"/>
            <w:right w:val="none" w:sz="0" w:space="0" w:color="auto"/>
          </w:divBdr>
          <w:divsChild>
            <w:div w:id="1023170935">
              <w:marLeft w:val="0"/>
              <w:marRight w:val="0"/>
              <w:marTop w:val="0"/>
              <w:marBottom w:val="0"/>
              <w:divBdr>
                <w:top w:val="none" w:sz="0" w:space="0" w:color="auto"/>
                <w:left w:val="none" w:sz="0" w:space="0" w:color="auto"/>
                <w:bottom w:val="none" w:sz="0" w:space="0" w:color="auto"/>
                <w:right w:val="none" w:sz="0" w:space="0" w:color="auto"/>
              </w:divBdr>
            </w:div>
          </w:divsChild>
        </w:div>
        <w:div w:id="1154183015">
          <w:marLeft w:val="0"/>
          <w:marRight w:val="0"/>
          <w:marTop w:val="0"/>
          <w:marBottom w:val="0"/>
          <w:divBdr>
            <w:top w:val="none" w:sz="0" w:space="0" w:color="auto"/>
            <w:left w:val="none" w:sz="0" w:space="0" w:color="auto"/>
            <w:bottom w:val="none" w:sz="0" w:space="0" w:color="auto"/>
            <w:right w:val="none" w:sz="0" w:space="0" w:color="auto"/>
          </w:divBdr>
          <w:divsChild>
            <w:div w:id="1337538692">
              <w:marLeft w:val="0"/>
              <w:marRight w:val="0"/>
              <w:marTop w:val="0"/>
              <w:marBottom w:val="0"/>
              <w:divBdr>
                <w:top w:val="none" w:sz="0" w:space="0" w:color="auto"/>
                <w:left w:val="none" w:sz="0" w:space="0" w:color="auto"/>
                <w:bottom w:val="none" w:sz="0" w:space="0" w:color="auto"/>
                <w:right w:val="none" w:sz="0" w:space="0" w:color="auto"/>
              </w:divBdr>
            </w:div>
          </w:divsChild>
        </w:div>
        <w:div w:id="1188105975">
          <w:marLeft w:val="0"/>
          <w:marRight w:val="0"/>
          <w:marTop w:val="0"/>
          <w:marBottom w:val="0"/>
          <w:divBdr>
            <w:top w:val="none" w:sz="0" w:space="0" w:color="auto"/>
            <w:left w:val="none" w:sz="0" w:space="0" w:color="auto"/>
            <w:bottom w:val="none" w:sz="0" w:space="0" w:color="auto"/>
            <w:right w:val="none" w:sz="0" w:space="0" w:color="auto"/>
          </w:divBdr>
          <w:divsChild>
            <w:div w:id="1468355198">
              <w:marLeft w:val="0"/>
              <w:marRight w:val="0"/>
              <w:marTop w:val="0"/>
              <w:marBottom w:val="0"/>
              <w:divBdr>
                <w:top w:val="none" w:sz="0" w:space="0" w:color="auto"/>
                <w:left w:val="none" w:sz="0" w:space="0" w:color="auto"/>
                <w:bottom w:val="none" w:sz="0" w:space="0" w:color="auto"/>
                <w:right w:val="none" w:sz="0" w:space="0" w:color="auto"/>
              </w:divBdr>
            </w:div>
          </w:divsChild>
        </w:div>
        <w:div w:id="1201237838">
          <w:marLeft w:val="0"/>
          <w:marRight w:val="0"/>
          <w:marTop w:val="0"/>
          <w:marBottom w:val="0"/>
          <w:divBdr>
            <w:top w:val="none" w:sz="0" w:space="0" w:color="auto"/>
            <w:left w:val="none" w:sz="0" w:space="0" w:color="auto"/>
            <w:bottom w:val="none" w:sz="0" w:space="0" w:color="auto"/>
            <w:right w:val="none" w:sz="0" w:space="0" w:color="auto"/>
          </w:divBdr>
          <w:divsChild>
            <w:div w:id="2032221557">
              <w:marLeft w:val="0"/>
              <w:marRight w:val="0"/>
              <w:marTop w:val="0"/>
              <w:marBottom w:val="0"/>
              <w:divBdr>
                <w:top w:val="none" w:sz="0" w:space="0" w:color="auto"/>
                <w:left w:val="none" w:sz="0" w:space="0" w:color="auto"/>
                <w:bottom w:val="none" w:sz="0" w:space="0" w:color="auto"/>
                <w:right w:val="none" w:sz="0" w:space="0" w:color="auto"/>
              </w:divBdr>
            </w:div>
          </w:divsChild>
        </w:div>
        <w:div w:id="1219705529">
          <w:marLeft w:val="0"/>
          <w:marRight w:val="0"/>
          <w:marTop w:val="0"/>
          <w:marBottom w:val="0"/>
          <w:divBdr>
            <w:top w:val="none" w:sz="0" w:space="0" w:color="auto"/>
            <w:left w:val="none" w:sz="0" w:space="0" w:color="auto"/>
            <w:bottom w:val="none" w:sz="0" w:space="0" w:color="auto"/>
            <w:right w:val="none" w:sz="0" w:space="0" w:color="auto"/>
          </w:divBdr>
          <w:divsChild>
            <w:div w:id="631054584">
              <w:marLeft w:val="0"/>
              <w:marRight w:val="0"/>
              <w:marTop w:val="0"/>
              <w:marBottom w:val="0"/>
              <w:divBdr>
                <w:top w:val="none" w:sz="0" w:space="0" w:color="auto"/>
                <w:left w:val="none" w:sz="0" w:space="0" w:color="auto"/>
                <w:bottom w:val="none" w:sz="0" w:space="0" w:color="auto"/>
                <w:right w:val="none" w:sz="0" w:space="0" w:color="auto"/>
              </w:divBdr>
            </w:div>
          </w:divsChild>
        </w:div>
        <w:div w:id="1224104270">
          <w:marLeft w:val="0"/>
          <w:marRight w:val="0"/>
          <w:marTop w:val="0"/>
          <w:marBottom w:val="0"/>
          <w:divBdr>
            <w:top w:val="none" w:sz="0" w:space="0" w:color="auto"/>
            <w:left w:val="none" w:sz="0" w:space="0" w:color="auto"/>
            <w:bottom w:val="none" w:sz="0" w:space="0" w:color="auto"/>
            <w:right w:val="none" w:sz="0" w:space="0" w:color="auto"/>
          </w:divBdr>
          <w:divsChild>
            <w:div w:id="1363631236">
              <w:marLeft w:val="0"/>
              <w:marRight w:val="0"/>
              <w:marTop w:val="0"/>
              <w:marBottom w:val="0"/>
              <w:divBdr>
                <w:top w:val="none" w:sz="0" w:space="0" w:color="auto"/>
                <w:left w:val="none" w:sz="0" w:space="0" w:color="auto"/>
                <w:bottom w:val="none" w:sz="0" w:space="0" w:color="auto"/>
                <w:right w:val="none" w:sz="0" w:space="0" w:color="auto"/>
              </w:divBdr>
            </w:div>
          </w:divsChild>
        </w:div>
        <w:div w:id="1262761445">
          <w:marLeft w:val="0"/>
          <w:marRight w:val="0"/>
          <w:marTop w:val="0"/>
          <w:marBottom w:val="0"/>
          <w:divBdr>
            <w:top w:val="none" w:sz="0" w:space="0" w:color="auto"/>
            <w:left w:val="none" w:sz="0" w:space="0" w:color="auto"/>
            <w:bottom w:val="none" w:sz="0" w:space="0" w:color="auto"/>
            <w:right w:val="none" w:sz="0" w:space="0" w:color="auto"/>
          </w:divBdr>
          <w:divsChild>
            <w:div w:id="206987720">
              <w:marLeft w:val="0"/>
              <w:marRight w:val="0"/>
              <w:marTop w:val="0"/>
              <w:marBottom w:val="0"/>
              <w:divBdr>
                <w:top w:val="none" w:sz="0" w:space="0" w:color="auto"/>
                <w:left w:val="none" w:sz="0" w:space="0" w:color="auto"/>
                <w:bottom w:val="none" w:sz="0" w:space="0" w:color="auto"/>
                <w:right w:val="none" w:sz="0" w:space="0" w:color="auto"/>
              </w:divBdr>
            </w:div>
          </w:divsChild>
        </w:div>
        <w:div w:id="1264221150">
          <w:marLeft w:val="0"/>
          <w:marRight w:val="0"/>
          <w:marTop w:val="0"/>
          <w:marBottom w:val="0"/>
          <w:divBdr>
            <w:top w:val="none" w:sz="0" w:space="0" w:color="auto"/>
            <w:left w:val="none" w:sz="0" w:space="0" w:color="auto"/>
            <w:bottom w:val="none" w:sz="0" w:space="0" w:color="auto"/>
            <w:right w:val="none" w:sz="0" w:space="0" w:color="auto"/>
          </w:divBdr>
          <w:divsChild>
            <w:div w:id="1821576855">
              <w:marLeft w:val="0"/>
              <w:marRight w:val="0"/>
              <w:marTop w:val="0"/>
              <w:marBottom w:val="0"/>
              <w:divBdr>
                <w:top w:val="none" w:sz="0" w:space="0" w:color="auto"/>
                <w:left w:val="none" w:sz="0" w:space="0" w:color="auto"/>
                <w:bottom w:val="none" w:sz="0" w:space="0" w:color="auto"/>
                <w:right w:val="none" w:sz="0" w:space="0" w:color="auto"/>
              </w:divBdr>
            </w:div>
          </w:divsChild>
        </w:div>
        <w:div w:id="1271813627">
          <w:marLeft w:val="0"/>
          <w:marRight w:val="0"/>
          <w:marTop w:val="0"/>
          <w:marBottom w:val="0"/>
          <w:divBdr>
            <w:top w:val="none" w:sz="0" w:space="0" w:color="auto"/>
            <w:left w:val="none" w:sz="0" w:space="0" w:color="auto"/>
            <w:bottom w:val="none" w:sz="0" w:space="0" w:color="auto"/>
            <w:right w:val="none" w:sz="0" w:space="0" w:color="auto"/>
          </w:divBdr>
          <w:divsChild>
            <w:div w:id="910387576">
              <w:marLeft w:val="0"/>
              <w:marRight w:val="0"/>
              <w:marTop w:val="0"/>
              <w:marBottom w:val="0"/>
              <w:divBdr>
                <w:top w:val="none" w:sz="0" w:space="0" w:color="auto"/>
                <w:left w:val="none" w:sz="0" w:space="0" w:color="auto"/>
                <w:bottom w:val="none" w:sz="0" w:space="0" w:color="auto"/>
                <w:right w:val="none" w:sz="0" w:space="0" w:color="auto"/>
              </w:divBdr>
            </w:div>
          </w:divsChild>
        </w:div>
        <w:div w:id="1311056175">
          <w:marLeft w:val="0"/>
          <w:marRight w:val="0"/>
          <w:marTop w:val="0"/>
          <w:marBottom w:val="0"/>
          <w:divBdr>
            <w:top w:val="none" w:sz="0" w:space="0" w:color="auto"/>
            <w:left w:val="none" w:sz="0" w:space="0" w:color="auto"/>
            <w:bottom w:val="none" w:sz="0" w:space="0" w:color="auto"/>
            <w:right w:val="none" w:sz="0" w:space="0" w:color="auto"/>
          </w:divBdr>
          <w:divsChild>
            <w:div w:id="812066587">
              <w:marLeft w:val="0"/>
              <w:marRight w:val="0"/>
              <w:marTop w:val="0"/>
              <w:marBottom w:val="0"/>
              <w:divBdr>
                <w:top w:val="none" w:sz="0" w:space="0" w:color="auto"/>
                <w:left w:val="none" w:sz="0" w:space="0" w:color="auto"/>
                <w:bottom w:val="none" w:sz="0" w:space="0" w:color="auto"/>
                <w:right w:val="none" w:sz="0" w:space="0" w:color="auto"/>
              </w:divBdr>
            </w:div>
          </w:divsChild>
        </w:div>
        <w:div w:id="1323242148">
          <w:marLeft w:val="0"/>
          <w:marRight w:val="0"/>
          <w:marTop w:val="0"/>
          <w:marBottom w:val="0"/>
          <w:divBdr>
            <w:top w:val="none" w:sz="0" w:space="0" w:color="auto"/>
            <w:left w:val="none" w:sz="0" w:space="0" w:color="auto"/>
            <w:bottom w:val="none" w:sz="0" w:space="0" w:color="auto"/>
            <w:right w:val="none" w:sz="0" w:space="0" w:color="auto"/>
          </w:divBdr>
          <w:divsChild>
            <w:div w:id="642807565">
              <w:marLeft w:val="0"/>
              <w:marRight w:val="0"/>
              <w:marTop w:val="0"/>
              <w:marBottom w:val="0"/>
              <w:divBdr>
                <w:top w:val="none" w:sz="0" w:space="0" w:color="auto"/>
                <w:left w:val="none" w:sz="0" w:space="0" w:color="auto"/>
                <w:bottom w:val="none" w:sz="0" w:space="0" w:color="auto"/>
                <w:right w:val="none" w:sz="0" w:space="0" w:color="auto"/>
              </w:divBdr>
            </w:div>
          </w:divsChild>
        </w:div>
        <w:div w:id="1346250034">
          <w:marLeft w:val="0"/>
          <w:marRight w:val="0"/>
          <w:marTop w:val="0"/>
          <w:marBottom w:val="0"/>
          <w:divBdr>
            <w:top w:val="none" w:sz="0" w:space="0" w:color="auto"/>
            <w:left w:val="none" w:sz="0" w:space="0" w:color="auto"/>
            <w:bottom w:val="none" w:sz="0" w:space="0" w:color="auto"/>
            <w:right w:val="none" w:sz="0" w:space="0" w:color="auto"/>
          </w:divBdr>
          <w:divsChild>
            <w:div w:id="110324342">
              <w:marLeft w:val="0"/>
              <w:marRight w:val="0"/>
              <w:marTop w:val="0"/>
              <w:marBottom w:val="0"/>
              <w:divBdr>
                <w:top w:val="none" w:sz="0" w:space="0" w:color="auto"/>
                <w:left w:val="none" w:sz="0" w:space="0" w:color="auto"/>
                <w:bottom w:val="none" w:sz="0" w:space="0" w:color="auto"/>
                <w:right w:val="none" w:sz="0" w:space="0" w:color="auto"/>
              </w:divBdr>
            </w:div>
          </w:divsChild>
        </w:div>
        <w:div w:id="1346711961">
          <w:marLeft w:val="0"/>
          <w:marRight w:val="0"/>
          <w:marTop w:val="0"/>
          <w:marBottom w:val="0"/>
          <w:divBdr>
            <w:top w:val="none" w:sz="0" w:space="0" w:color="auto"/>
            <w:left w:val="none" w:sz="0" w:space="0" w:color="auto"/>
            <w:bottom w:val="none" w:sz="0" w:space="0" w:color="auto"/>
            <w:right w:val="none" w:sz="0" w:space="0" w:color="auto"/>
          </w:divBdr>
          <w:divsChild>
            <w:div w:id="707800786">
              <w:marLeft w:val="0"/>
              <w:marRight w:val="0"/>
              <w:marTop w:val="0"/>
              <w:marBottom w:val="0"/>
              <w:divBdr>
                <w:top w:val="none" w:sz="0" w:space="0" w:color="auto"/>
                <w:left w:val="none" w:sz="0" w:space="0" w:color="auto"/>
                <w:bottom w:val="none" w:sz="0" w:space="0" w:color="auto"/>
                <w:right w:val="none" w:sz="0" w:space="0" w:color="auto"/>
              </w:divBdr>
            </w:div>
          </w:divsChild>
        </w:div>
        <w:div w:id="1354498624">
          <w:marLeft w:val="0"/>
          <w:marRight w:val="0"/>
          <w:marTop w:val="0"/>
          <w:marBottom w:val="0"/>
          <w:divBdr>
            <w:top w:val="none" w:sz="0" w:space="0" w:color="auto"/>
            <w:left w:val="none" w:sz="0" w:space="0" w:color="auto"/>
            <w:bottom w:val="none" w:sz="0" w:space="0" w:color="auto"/>
            <w:right w:val="none" w:sz="0" w:space="0" w:color="auto"/>
          </w:divBdr>
          <w:divsChild>
            <w:div w:id="91169129">
              <w:marLeft w:val="0"/>
              <w:marRight w:val="0"/>
              <w:marTop w:val="0"/>
              <w:marBottom w:val="0"/>
              <w:divBdr>
                <w:top w:val="none" w:sz="0" w:space="0" w:color="auto"/>
                <w:left w:val="none" w:sz="0" w:space="0" w:color="auto"/>
                <w:bottom w:val="none" w:sz="0" w:space="0" w:color="auto"/>
                <w:right w:val="none" w:sz="0" w:space="0" w:color="auto"/>
              </w:divBdr>
            </w:div>
          </w:divsChild>
        </w:div>
        <w:div w:id="1387488126">
          <w:marLeft w:val="0"/>
          <w:marRight w:val="0"/>
          <w:marTop w:val="0"/>
          <w:marBottom w:val="0"/>
          <w:divBdr>
            <w:top w:val="none" w:sz="0" w:space="0" w:color="auto"/>
            <w:left w:val="none" w:sz="0" w:space="0" w:color="auto"/>
            <w:bottom w:val="none" w:sz="0" w:space="0" w:color="auto"/>
            <w:right w:val="none" w:sz="0" w:space="0" w:color="auto"/>
          </w:divBdr>
          <w:divsChild>
            <w:div w:id="1937053703">
              <w:marLeft w:val="0"/>
              <w:marRight w:val="0"/>
              <w:marTop w:val="0"/>
              <w:marBottom w:val="0"/>
              <w:divBdr>
                <w:top w:val="none" w:sz="0" w:space="0" w:color="auto"/>
                <w:left w:val="none" w:sz="0" w:space="0" w:color="auto"/>
                <w:bottom w:val="none" w:sz="0" w:space="0" w:color="auto"/>
                <w:right w:val="none" w:sz="0" w:space="0" w:color="auto"/>
              </w:divBdr>
            </w:div>
          </w:divsChild>
        </w:div>
        <w:div w:id="1387534987">
          <w:marLeft w:val="0"/>
          <w:marRight w:val="0"/>
          <w:marTop w:val="0"/>
          <w:marBottom w:val="0"/>
          <w:divBdr>
            <w:top w:val="none" w:sz="0" w:space="0" w:color="auto"/>
            <w:left w:val="none" w:sz="0" w:space="0" w:color="auto"/>
            <w:bottom w:val="none" w:sz="0" w:space="0" w:color="auto"/>
            <w:right w:val="none" w:sz="0" w:space="0" w:color="auto"/>
          </w:divBdr>
          <w:divsChild>
            <w:div w:id="298917982">
              <w:marLeft w:val="0"/>
              <w:marRight w:val="0"/>
              <w:marTop w:val="0"/>
              <w:marBottom w:val="0"/>
              <w:divBdr>
                <w:top w:val="none" w:sz="0" w:space="0" w:color="auto"/>
                <w:left w:val="none" w:sz="0" w:space="0" w:color="auto"/>
                <w:bottom w:val="none" w:sz="0" w:space="0" w:color="auto"/>
                <w:right w:val="none" w:sz="0" w:space="0" w:color="auto"/>
              </w:divBdr>
            </w:div>
          </w:divsChild>
        </w:div>
        <w:div w:id="1388380542">
          <w:marLeft w:val="0"/>
          <w:marRight w:val="0"/>
          <w:marTop w:val="0"/>
          <w:marBottom w:val="0"/>
          <w:divBdr>
            <w:top w:val="none" w:sz="0" w:space="0" w:color="auto"/>
            <w:left w:val="none" w:sz="0" w:space="0" w:color="auto"/>
            <w:bottom w:val="none" w:sz="0" w:space="0" w:color="auto"/>
            <w:right w:val="none" w:sz="0" w:space="0" w:color="auto"/>
          </w:divBdr>
          <w:divsChild>
            <w:div w:id="432241501">
              <w:marLeft w:val="0"/>
              <w:marRight w:val="0"/>
              <w:marTop w:val="0"/>
              <w:marBottom w:val="0"/>
              <w:divBdr>
                <w:top w:val="none" w:sz="0" w:space="0" w:color="auto"/>
                <w:left w:val="none" w:sz="0" w:space="0" w:color="auto"/>
                <w:bottom w:val="none" w:sz="0" w:space="0" w:color="auto"/>
                <w:right w:val="none" w:sz="0" w:space="0" w:color="auto"/>
              </w:divBdr>
            </w:div>
          </w:divsChild>
        </w:div>
        <w:div w:id="1390567989">
          <w:marLeft w:val="0"/>
          <w:marRight w:val="0"/>
          <w:marTop w:val="0"/>
          <w:marBottom w:val="0"/>
          <w:divBdr>
            <w:top w:val="none" w:sz="0" w:space="0" w:color="auto"/>
            <w:left w:val="none" w:sz="0" w:space="0" w:color="auto"/>
            <w:bottom w:val="none" w:sz="0" w:space="0" w:color="auto"/>
            <w:right w:val="none" w:sz="0" w:space="0" w:color="auto"/>
          </w:divBdr>
          <w:divsChild>
            <w:div w:id="761295665">
              <w:marLeft w:val="0"/>
              <w:marRight w:val="0"/>
              <w:marTop w:val="0"/>
              <w:marBottom w:val="0"/>
              <w:divBdr>
                <w:top w:val="none" w:sz="0" w:space="0" w:color="auto"/>
                <w:left w:val="none" w:sz="0" w:space="0" w:color="auto"/>
                <w:bottom w:val="none" w:sz="0" w:space="0" w:color="auto"/>
                <w:right w:val="none" w:sz="0" w:space="0" w:color="auto"/>
              </w:divBdr>
            </w:div>
          </w:divsChild>
        </w:div>
        <w:div w:id="1400901265">
          <w:marLeft w:val="0"/>
          <w:marRight w:val="0"/>
          <w:marTop w:val="0"/>
          <w:marBottom w:val="0"/>
          <w:divBdr>
            <w:top w:val="none" w:sz="0" w:space="0" w:color="auto"/>
            <w:left w:val="none" w:sz="0" w:space="0" w:color="auto"/>
            <w:bottom w:val="none" w:sz="0" w:space="0" w:color="auto"/>
            <w:right w:val="none" w:sz="0" w:space="0" w:color="auto"/>
          </w:divBdr>
          <w:divsChild>
            <w:div w:id="356011109">
              <w:marLeft w:val="0"/>
              <w:marRight w:val="0"/>
              <w:marTop w:val="0"/>
              <w:marBottom w:val="0"/>
              <w:divBdr>
                <w:top w:val="none" w:sz="0" w:space="0" w:color="auto"/>
                <w:left w:val="none" w:sz="0" w:space="0" w:color="auto"/>
                <w:bottom w:val="none" w:sz="0" w:space="0" w:color="auto"/>
                <w:right w:val="none" w:sz="0" w:space="0" w:color="auto"/>
              </w:divBdr>
            </w:div>
          </w:divsChild>
        </w:div>
        <w:div w:id="1406494211">
          <w:marLeft w:val="0"/>
          <w:marRight w:val="0"/>
          <w:marTop w:val="0"/>
          <w:marBottom w:val="0"/>
          <w:divBdr>
            <w:top w:val="none" w:sz="0" w:space="0" w:color="auto"/>
            <w:left w:val="none" w:sz="0" w:space="0" w:color="auto"/>
            <w:bottom w:val="none" w:sz="0" w:space="0" w:color="auto"/>
            <w:right w:val="none" w:sz="0" w:space="0" w:color="auto"/>
          </w:divBdr>
          <w:divsChild>
            <w:div w:id="114566389">
              <w:marLeft w:val="0"/>
              <w:marRight w:val="0"/>
              <w:marTop w:val="0"/>
              <w:marBottom w:val="0"/>
              <w:divBdr>
                <w:top w:val="none" w:sz="0" w:space="0" w:color="auto"/>
                <w:left w:val="none" w:sz="0" w:space="0" w:color="auto"/>
                <w:bottom w:val="none" w:sz="0" w:space="0" w:color="auto"/>
                <w:right w:val="none" w:sz="0" w:space="0" w:color="auto"/>
              </w:divBdr>
            </w:div>
          </w:divsChild>
        </w:div>
        <w:div w:id="1413042635">
          <w:marLeft w:val="0"/>
          <w:marRight w:val="0"/>
          <w:marTop w:val="0"/>
          <w:marBottom w:val="0"/>
          <w:divBdr>
            <w:top w:val="none" w:sz="0" w:space="0" w:color="auto"/>
            <w:left w:val="none" w:sz="0" w:space="0" w:color="auto"/>
            <w:bottom w:val="none" w:sz="0" w:space="0" w:color="auto"/>
            <w:right w:val="none" w:sz="0" w:space="0" w:color="auto"/>
          </w:divBdr>
          <w:divsChild>
            <w:div w:id="732044098">
              <w:marLeft w:val="0"/>
              <w:marRight w:val="0"/>
              <w:marTop w:val="0"/>
              <w:marBottom w:val="0"/>
              <w:divBdr>
                <w:top w:val="none" w:sz="0" w:space="0" w:color="auto"/>
                <w:left w:val="none" w:sz="0" w:space="0" w:color="auto"/>
                <w:bottom w:val="none" w:sz="0" w:space="0" w:color="auto"/>
                <w:right w:val="none" w:sz="0" w:space="0" w:color="auto"/>
              </w:divBdr>
            </w:div>
          </w:divsChild>
        </w:div>
        <w:div w:id="1424573984">
          <w:marLeft w:val="0"/>
          <w:marRight w:val="0"/>
          <w:marTop w:val="0"/>
          <w:marBottom w:val="0"/>
          <w:divBdr>
            <w:top w:val="none" w:sz="0" w:space="0" w:color="auto"/>
            <w:left w:val="none" w:sz="0" w:space="0" w:color="auto"/>
            <w:bottom w:val="none" w:sz="0" w:space="0" w:color="auto"/>
            <w:right w:val="none" w:sz="0" w:space="0" w:color="auto"/>
          </w:divBdr>
          <w:divsChild>
            <w:div w:id="731345026">
              <w:marLeft w:val="0"/>
              <w:marRight w:val="0"/>
              <w:marTop w:val="0"/>
              <w:marBottom w:val="0"/>
              <w:divBdr>
                <w:top w:val="none" w:sz="0" w:space="0" w:color="auto"/>
                <w:left w:val="none" w:sz="0" w:space="0" w:color="auto"/>
                <w:bottom w:val="none" w:sz="0" w:space="0" w:color="auto"/>
                <w:right w:val="none" w:sz="0" w:space="0" w:color="auto"/>
              </w:divBdr>
            </w:div>
          </w:divsChild>
        </w:div>
        <w:div w:id="1431194841">
          <w:marLeft w:val="0"/>
          <w:marRight w:val="0"/>
          <w:marTop w:val="0"/>
          <w:marBottom w:val="0"/>
          <w:divBdr>
            <w:top w:val="none" w:sz="0" w:space="0" w:color="auto"/>
            <w:left w:val="none" w:sz="0" w:space="0" w:color="auto"/>
            <w:bottom w:val="none" w:sz="0" w:space="0" w:color="auto"/>
            <w:right w:val="none" w:sz="0" w:space="0" w:color="auto"/>
          </w:divBdr>
          <w:divsChild>
            <w:div w:id="437650561">
              <w:marLeft w:val="0"/>
              <w:marRight w:val="0"/>
              <w:marTop w:val="0"/>
              <w:marBottom w:val="0"/>
              <w:divBdr>
                <w:top w:val="none" w:sz="0" w:space="0" w:color="auto"/>
                <w:left w:val="none" w:sz="0" w:space="0" w:color="auto"/>
                <w:bottom w:val="none" w:sz="0" w:space="0" w:color="auto"/>
                <w:right w:val="none" w:sz="0" w:space="0" w:color="auto"/>
              </w:divBdr>
            </w:div>
          </w:divsChild>
        </w:div>
        <w:div w:id="1443572889">
          <w:marLeft w:val="0"/>
          <w:marRight w:val="0"/>
          <w:marTop w:val="0"/>
          <w:marBottom w:val="0"/>
          <w:divBdr>
            <w:top w:val="none" w:sz="0" w:space="0" w:color="auto"/>
            <w:left w:val="none" w:sz="0" w:space="0" w:color="auto"/>
            <w:bottom w:val="none" w:sz="0" w:space="0" w:color="auto"/>
            <w:right w:val="none" w:sz="0" w:space="0" w:color="auto"/>
          </w:divBdr>
          <w:divsChild>
            <w:div w:id="1889103748">
              <w:marLeft w:val="0"/>
              <w:marRight w:val="0"/>
              <w:marTop w:val="0"/>
              <w:marBottom w:val="0"/>
              <w:divBdr>
                <w:top w:val="none" w:sz="0" w:space="0" w:color="auto"/>
                <w:left w:val="none" w:sz="0" w:space="0" w:color="auto"/>
                <w:bottom w:val="none" w:sz="0" w:space="0" w:color="auto"/>
                <w:right w:val="none" w:sz="0" w:space="0" w:color="auto"/>
              </w:divBdr>
            </w:div>
          </w:divsChild>
        </w:div>
        <w:div w:id="1459640294">
          <w:marLeft w:val="0"/>
          <w:marRight w:val="0"/>
          <w:marTop w:val="0"/>
          <w:marBottom w:val="0"/>
          <w:divBdr>
            <w:top w:val="none" w:sz="0" w:space="0" w:color="auto"/>
            <w:left w:val="none" w:sz="0" w:space="0" w:color="auto"/>
            <w:bottom w:val="none" w:sz="0" w:space="0" w:color="auto"/>
            <w:right w:val="none" w:sz="0" w:space="0" w:color="auto"/>
          </w:divBdr>
          <w:divsChild>
            <w:div w:id="1432360690">
              <w:marLeft w:val="0"/>
              <w:marRight w:val="0"/>
              <w:marTop w:val="0"/>
              <w:marBottom w:val="0"/>
              <w:divBdr>
                <w:top w:val="none" w:sz="0" w:space="0" w:color="auto"/>
                <w:left w:val="none" w:sz="0" w:space="0" w:color="auto"/>
                <w:bottom w:val="none" w:sz="0" w:space="0" w:color="auto"/>
                <w:right w:val="none" w:sz="0" w:space="0" w:color="auto"/>
              </w:divBdr>
            </w:div>
          </w:divsChild>
        </w:div>
        <w:div w:id="1461457084">
          <w:marLeft w:val="0"/>
          <w:marRight w:val="0"/>
          <w:marTop w:val="0"/>
          <w:marBottom w:val="0"/>
          <w:divBdr>
            <w:top w:val="none" w:sz="0" w:space="0" w:color="auto"/>
            <w:left w:val="none" w:sz="0" w:space="0" w:color="auto"/>
            <w:bottom w:val="none" w:sz="0" w:space="0" w:color="auto"/>
            <w:right w:val="none" w:sz="0" w:space="0" w:color="auto"/>
          </w:divBdr>
          <w:divsChild>
            <w:div w:id="1606184306">
              <w:marLeft w:val="0"/>
              <w:marRight w:val="0"/>
              <w:marTop w:val="0"/>
              <w:marBottom w:val="0"/>
              <w:divBdr>
                <w:top w:val="none" w:sz="0" w:space="0" w:color="auto"/>
                <w:left w:val="none" w:sz="0" w:space="0" w:color="auto"/>
                <w:bottom w:val="none" w:sz="0" w:space="0" w:color="auto"/>
                <w:right w:val="none" w:sz="0" w:space="0" w:color="auto"/>
              </w:divBdr>
            </w:div>
          </w:divsChild>
        </w:div>
        <w:div w:id="1473475582">
          <w:marLeft w:val="0"/>
          <w:marRight w:val="0"/>
          <w:marTop w:val="0"/>
          <w:marBottom w:val="0"/>
          <w:divBdr>
            <w:top w:val="none" w:sz="0" w:space="0" w:color="auto"/>
            <w:left w:val="none" w:sz="0" w:space="0" w:color="auto"/>
            <w:bottom w:val="none" w:sz="0" w:space="0" w:color="auto"/>
            <w:right w:val="none" w:sz="0" w:space="0" w:color="auto"/>
          </w:divBdr>
          <w:divsChild>
            <w:div w:id="1534346234">
              <w:marLeft w:val="0"/>
              <w:marRight w:val="0"/>
              <w:marTop w:val="0"/>
              <w:marBottom w:val="0"/>
              <w:divBdr>
                <w:top w:val="none" w:sz="0" w:space="0" w:color="auto"/>
                <w:left w:val="none" w:sz="0" w:space="0" w:color="auto"/>
                <w:bottom w:val="none" w:sz="0" w:space="0" w:color="auto"/>
                <w:right w:val="none" w:sz="0" w:space="0" w:color="auto"/>
              </w:divBdr>
            </w:div>
          </w:divsChild>
        </w:div>
        <w:div w:id="1577015982">
          <w:marLeft w:val="0"/>
          <w:marRight w:val="0"/>
          <w:marTop w:val="0"/>
          <w:marBottom w:val="0"/>
          <w:divBdr>
            <w:top w:val="none" w:sz="0" w:space="0" w:color="auto"/>
            <w:left w:val="none" w:sz="0" w:space="0" w:color="auto"/>
            <w:bottom w:val="none" w:sz="0" w:space="0" w:color="auto"/>
            <w:right w:val="none" w:sz="0" w:space="0" w:color="auto"/>
          </w:divBdr>
          <w:divsChild>
            <w:div w:id="1879707505">
              <w:marLeft w:val="0"/>
              <w:marRight w:val="0"/>
              <w:marTop w:val="0"/>
              <w:marBottom w:val="0"/>
              <w:divBdr>
                <w:top w:val="none" w:sz="0" w:space="0" w:color="auto"/>
                <w:left w:val="none" w:sz="0" w:space="0" w:color="auto"/>
                <w:bottom w:val="none" w:sz="0" w:space="0" w:color="auto"/>
                <w:right w:val="none" w:sz="0" w:space="0" w:color="auto"/>
              </w:divBdr>
            </w:div>
          </w:divsChild>
        </w:div>
        <w:div w:id="1582056897">
          <w:marLeft w:val="0"/>
          <w:marRight w:val="0"/>
          <w:marTop w:val="0"/>
          <w:marBottom w:val="0"/>
          <w:divBdr>
            <w:top w:val="none" w:sz="0" w:space="0" w:color="auto"/>
            <w:left w:val="none" w:sz="0" w:space="0" w:color="auto"/>
            <w:bottom w:val="none" w:sz="0" w:space="0" w:color="auto"/>
            <w:right w:val="none" w:sz="0" w:space="0" w:color="auto"/>
          </w:divBdr>
          <w:divsChild>
            <w:div w:id="315040226">
              <w:marLeft w:val="0"/>
              <w:marRight w:val="0"/>
              <w:marTop w:val="0"/>
              <w:marBottom w:val="0"/>
              <w:divBdr>
                <w:top w:val="none" w:sz="0" w:space="0" w:color="auto"/>
                <w:left w:val="none" w:sz="0" w:space="0" w:color="auto"/>
                <w:bottom w:val="none" w:sz="0" w:space="0" w:color="auto"/>
                <w:right w:val="none" w:sz="0" w:space="0" w:color="auto"/>
              </w:divBdr>
            </w:div>
          </w:divsChild>
        </w:div>
        <w:div w:id="1591547804">
          <w:marLeft w:val="0"/>
          <w:marRight w:val="0"/>
          <w:marTop w:val="0"/>
          <w:marBottom w:val="0"/>
          <w:divBdr>
            <w:top w:val="none" w:sz="0" w:space="0" w:color="auto"/>
            <w:left w:val="none" w:sz="0" w:space="0" w:color="auto"/>
            <w:bottom w:val="none" w:sz="0" w:space="0" w:color="auto"/>
            <w:right w:val="none" w:sz="0" w:space="0" w:color="auto"/>
          </w:divBdr>
          <w:divsChild>
            <w:div w:id="2095977562">
              <w:marLeft w:val="0"/>
              <w:marRight w:val="0"/>
              <w:marTop w:val="0"/>
              <w:marBottom w:val="0"/>
              <w:divBdr>
                <w:top w:val="none" w:sz="0" w:space="0" w:color="auto"/>
                <w:left w:val="none" w:sz="0" w:space="0" w:color="auto"/>
                <w:bottom w:val="none" w:sz="0" w:space="0" w:color="auto"/>
                <w:right w:val="none" w:sz="0" w:space="0" w:color="auto"/>
              </w:divBdr>
            </w:div>
          </w:divsChild>
        </w:div>
        <w:div w:id="1674605750">
          <w:marLeft w:val="0"/>
          <w:marRight w:val="0"/>
          <w:marTop w:val="0"/>
          <w:marBottom w:val="0"/>
          <w:divBdr>
            <w:top w:val="none" w:sz="0" w:space="0" w:color="auto"/>
            <w:left w:val="none" w:sz="0" w:space="0" w:color="auto"/>
            <w:bottom w:val="none" w:sz="0" w:space="0" w:color="auto"/>
            <w:right w:val="none" w:sz="0" w:space="0" w:color="auto"/>
          </w:divBdr>
          <w:divsChild>
            <w:div w:id="1830242595">
              <w:marLeft w:val="0"/>
              <w:marRight w:val="0"/>
              <w:marTop w:val="0"/>
              <w:marBottom w:val="0"/>
              <w:divBdr>
                <w:top w:val="none" w:sz="0" w:space="0" w:color="auto"/>
                <w:left w:val="none" w:sz="0" w:space="0" w:color="auto"/>
                <w:bottom w:val="none" w:sz="0" w:space="0" w:color="auto"/>
                <w:right w:val="none" w:sz="0" w:space="0" w:color="auto"/>
              </w:divBdr>
            </w:div>
          </w:divsChild>
        </w:div>
        <w:div w:id="1699355310">
          <w:marLeft w:val="0"/>
          <w:marRight w:val="0"/>
          <w:marTop w:val="0"/>
          <w:marBottom w:val="0"/>
          <w:divBdr>
            <w:top w:val="none" w:sz="0" w:space="0" w:color="auto"/>
            <w:left w:val="none" w:sz="0" w:space="0" w:color="auto"/>
            <w:bottom w:val="none" w:sz="0" w:space="0" w:color="auto"/>
            <w:right w:val="none" w:sz="0" w:space="0" w:color="auto"/>
          </w:divBdr>
          <w:divsChild>
            <w:div w:id="353505037">
              <w:marLeft w:val="0"/>
              <w:marRight w:val="0"/>
              <w:marTop w:val="0"/>
              <w:marBottom w:val="0"/>
              <w:divBdr>
                <w:top w:val="none" w:sz="0" w:space="0" w:color="auto"/>
                <w:left w:val="none" w:sz="0" w:space="0" w:color="auto"/>
                <w:bottom w:val="none" w:sz="0" w:space="0" w:color="auto"/>
                <w:right w:val="none" w:sz="0" w:space="0" w:color="auto"/>
              </w:divBdr>
            </w:div>
          </w:divsChild>
        </w:div>
        <w:div w:id="1725180378">
          <w:marLeft w:val="0"/>
          <w:marRight w:val="0"/>
          <w:marTop w:val="0"/>
          <w:marBottom w:val="0"/>
          <w:divBdr>
            <w:top w:val="none" w:sz="0" w:space="0" w:color="auto"/>
            <w:left w:val="none" w:sz="0" w:space="0" w:color="auto"/>
            <w:bottom w:val="none" w:sz="0" w:space="0" w:color="auto"/>
            <w:right w:val="none" w:sz="0" w:space="0" w:color="auto"/>
          </w:divBdr>
          <w:divsChild>
            <w:div w:id="1162044209">
              <w:marLeft w:val="0"/>
              <w:marRight w:val="0"/>
              <w:marTop w:val="0"/>
              <w:marBottom w:val="0"/>
              <w:divBdr>
                <w:top w:val="none" w:sz="0" w:space="0" w:color="auto"/>
                <w:left w:val="none" w:sz="0" w:space="0" w:color="auto"/>
                <w:bottom w:val="none" w:sz="0" w:space="0" w:color="auto"/>
                <w:right w:val="none" w:sz="0" w:space="0" w:color="auto"/>
              </w:divBdr>
            </w:div>
          </w:divsChild>
        </w:div>
        <w:div w:id="1728263669">
          <w:marLeft w:val="0"/>
          <w:marRight w:val="0"/>
          <w:marTop w:val="0"/>
          <w:marBottom w:val="0"/>
          <w:divBdr>
            <w:top w:val="none" w:sz="0" w:space="0" w:color="auto"/>
            <w:left w:val="none" w:sz="0" w:space="0" w:color="auto"/>
            <w:bottom w:val="none" w:sz="0" w:space="0" w:color="auto"/>
            <w:right w:val="none" w:sz="0" w:space="0" w:color="auto"/>
          </w:divBdr>
          <w:divsChild>
            <w:div w:id="704523456">
              <w:marLeft w:val="0"/>
              <w:marRight w:val="0"/>
              <w:marTop w:val="0"/>
              <w:marBottom w:val="0"/>
              <w:divBdr>
                <w:top w:val="none" w:sz="0" w:space="0" w:color="auto"/>
                <w:left w:val="none" w:sz="0" w:space="0" w:color="auto"/>
                <w:bottom w:val="none" w:sz="0" w:space="0" w:color="auto"/>
                <w:right w:val="none" w:sz="0" w:space="0" w:color="auto"/>
              </w:divBdr>
            </w:div>
          </w:divsChild>
        </w:div>
        <w:div w:id="1732926941">
          <w:marLeft w:val="0"/>
          <w:marRight w:val="0"/>
          <w:marTop w:val="0"/>
          <w:marBottom w:val="0"/>
          <w:divBdr>
            <w:top w:val="none" w:sz="0" w:space="0" w:color="auto"/>
            <w:left w:val="none" w:sz="0" w:space="0" w:color="auto"/>
            <w:bottom w:val="none" w:sz="0" w:space="0" w:color="auto"/>
            <w:right w:val="none" w:sz="0" w:space="0" w:color="auto"/>
          </w:divBdr>
          <w:divsChild>
            <w:div w:id="1578594261">
              <w:marLeft w:val="0"/>
              <w:marRight w:val="0"/>
              <w:marTop w:val="0"/>
              <w:marBottom w:val="0"/>
              <w:divBdr>
                <w:top w:val="none" w:sz="0" w:space="0" w:color="auto"/>
                <w:left w:val="none" w:sz="0" w:space="0" w:color="auto"/>
                <w:bottom w:val="none" w:sz="0" w:space="0" w:color="auto"/>
                <w:right w:val="none" w:sz="0" w:space="0" w:color="auto"/>
              </w:divBdr>
            </w:div>
          </w:divsChild>
        </w:div>
        <w:div w:id="1735811588">
          <w:marLeft w:val="0"/>
          <w:marRight w:val="0"/>
          <w:marTop w:val="0"/>
          <w:marBottom w:val="0"/>
          <w:divBdr>
            <w:top w:val="none" w:sz="0" w:space="0" w:color="auto"/>
            <w:left w:val="none" w:sz="0" w:space="0" w:color="auto"/>
            <w:bottom w:val="none" w:sz="0" w:space="0" w:color="auto"/>
            <w:right w:val="none" w:sz="0" w:space="0" w:color="auto"/>
          </w:divBdr>
          <w:divsChild>
            <w:div w:id="181943019">
              <w:marLeft w:val="0"/>
              <w:marRight w:val="0"/>
              <w:marTop w:val="0"/>
              <w:marBottom w:val="0"/>
              <w:divBdr>
                <w:top w:val="none" w:sz="0" w:space="0" w:color="auto"/>
                <w:left w:val="none" w:sz="0" w:space="0" w:color="auto"/>
                <w:bottom w:val="none" w:sz="0" w:space="0" w:color="auto"/>
                <w:right w:val="none" w:sz="0" w:space="0" w:color="auto"/>
              </w:divBdr>
            </w:div>
          </w:divsChild>
        </w:div>
        <w:div w:id="1773934490">
          <w:marLeft w:val="0"/>
          <w:marRight w:val="0"/>
          <w:marTop w:val="0"/>
          <w:marBottom w:val="0"/>
          <w:divBdr>
            <w:top w:val="none" w:sz="0" w:space="0" w:color="auto"/>
            <w:left w:val="none" w:sz="0" w:space="0" w:color="auto"/>
            <w:bottom w:val="none" w:sz="0" w:space="0" w:color="auto"/>
            <w:right w:val="none" w:sz="0" w:space="0" w:color="auto"/>
          </w:divBdr>
          <w:divsChild>
            <w:div w:id="1424570635">
              <w:marLeft w:val="0"/>
              <w:marRight w:val="0"/>
              <w:marTop w:val="0"/>
              <w:marBottom w:val="0"/>
              <w:divBdr>
                <w:top w:val="none" w:sz="0" w:space="0" w:color="auto"/>
                <w:left w:val="none" w:sz="0" w:space="0" w:color="auto"/>
                <w:bottom w:val="none" w:sz="0" w:space="0" w:color="auto"/>
                <w:right w:val="none" w:sz="0" w:space="0" w:color="auto"/>
              </w:divBdr>
            </w:div>
          </w:divsChild>
        </w:div>
        <w:div w:id="1805730116">
          <w:marLeft w:val="0"/>
          <w:marRight w:val="0"/>
          <w:marTop w:val="0"/>
          <w:marBottom w:val="0"/>
          <w:divBdr>
            <w:top w:val="none" w:sz="0" w:space="0" w:color="auto"/>
            <w:left w:val="none" w:sz="0" w:space="0" w:color="auto"/>
            <w:bottom w:val="none" w:sz="0" w:space="0" w:color="auto"/>
            <w:right w:val="none" w:sz="0" w:space="0" w:color="auto"/>
          </w:divBdr>
          <w:divsChild>
            <w:div w:id="1242834769">
              <w:marLeft w:val="0"/>
              <w:marRight w:val="0"/>
              <w:marTop w:val="0"/>
              <w:marBottom w:val="0"/>
              <w:divBdr>
                <w:top w:val="none" w:sz="0" w:space="0" w:color="auto"/>
                <w:left w:val="none" w:sz="0" w:space="0" w:color="auto"/>
                <w:bottom w:val="none" w:sz="0" w:space="0" w:color="auto"/>
                <w:right w:val="none" w:sz="0" w:space="0" w:color="auto"/>
              </w:divBdr>
            </w:div>
          </w:divsChild>
        </w:div>
        <w:div w:id="1815298585">
          <w:marLeft w:val="0"/>
          <w:marRight w:val="0"/>
          <w:marTop w:val="0"/>
          <w:marBottom w:val="0"/>
          <w:divBdr>
            <w:top w:val="none" w:sz="0" w:space="0" w:color="auto"/>
            <w:left w:val="none" w:sz="0" w:space="0" w:color="auto"/>
            <w:bottom w:val="none" w:sz="0" w:space="0" w:color="auto"/>
            <w:right w:val="none" w:sz="0" w:space="0" w:color="auto"/>
          </w:divBdr>
          <w:divsChild>
            <w:div w:id="776295179">
              <w:marLeft w:val="0"/>
              <w:marRight w:val="0"/>
              <w:marTop w:val="0"/>
              <w:marBottom w:val="0"/>
              <w:divBdr>
                <w:top w:val="none" w:sz="0" w:space="0" w:color="auto"/>
                <w:left w:val="none" w:sz="0" w:space="0" w:color="auto"/>
                <w:bottom w:val="none" w:sz="0" w:space="0" w:color="auto"/>
                <w:right w:val="none" w:sz="0" w:space="0" w:color="auto"/>
              </w:divBdr>
            </w:div>
          </w:divsChild>
        </w:div>
        <w:div w:id="1853376634">
          <w:marLeft w:val="0"/>
          <w:marRight w:val="0"/>
          <w:marTop w:val="0"/>
          <w:marBottom w:val="0"/>
          <w:divBdr>
            <w:top w:val="none" w:sz="0" w:space="0" w:color="auto"/>
            <w:left w:val="none" w:sz="0" w:space="0" w:color="auto"/>
            <w:bottom w:val="none" w:sz="0" w:space="0" w:color="auto"/>
            <w:right w:val="none" w:sz="0" w:space="0" w:color="auto"/>
          </w:divBdr>
          <w:divsChild>
            <w:div w:id="1959486267">
              <w:marLeft w:val="0"/>
              <w:marRight w:val="0"/>
              <w:marTop w:val="0"/>
              <w:marBottom w:val="0"/>
              <w:divBdr>
                <w:top w:val="none" w:sz="0" w:space="0" w:color="auto"/>
                <w:left w:val="none" w:sz="0" w:space="0" w:color="auto"/>
                <w:bottom w:val="none" w:sz="0" w:space="0" w:color="auto"/>
                <w:right w:val="none" w:sz="0" w:space="0" w:color="auto"/>
              </w:divBdr>
            </w:div>
          </w:divsChild>
        </w:div>
        <w:div w:id="1889299636">
          <w:marLeft w:val="0"/>
          <w:marRight w:val="0"/>
          <w:marTop w:val="0"/>
          <w:marBottom w:val="0"/>
          <w:divBdr>
            <w:top w:val="none" w:sz="0" w:space="0" w:color="auto"/>
            <w:left w:val="none" w:sz="0" w:space="0" w:color="auto"/>
            <w:bottom w:val="none" w:sz="0" w:space="0" w:color="auto"/>
            <w:right w:val="none" w:sz="0" w:space="0" w:color="auto"/>
          </w:divBdr>
          <w:divsChild>
            <w:div w:id="707068391">
              <w:marLeft w:val="0"/>
              <w:marRight w:val="0"/>
              <w:marTop w:val="0"/>
              <w:marBottom w:val="0"/>
              <w:divBdr>
                <w:top w:val="none" w:sz="0" w:space="0" w:color="auto"/>
                <w:left w:val="none" w:sz="0" w:space="0" w:color="auto"/>
                <w:bottom w:val="none" w:sz="0" w:space="0" w:color="auto"/>
                <w:right w:val="none" w:sz="0" w:space="0" w:color="auto"/>
              </w:divBdr>
            </w:div>
          </w:divsChild>
        </w:div>
        <w:div w:id="1892882876">
          <w:marLeft w:val="0"/>
          <w:marRight w:val="0"/>
          <w:marTop w:val="0"/>
          <w:marBottom w:val="0"/>
          <w:divBdr>
            <w:top w:val="none" w:sz="0" w:space="0" w:color="auto"/>
            <w:left w:val="none" w:sz="0" w:space="0" w:color="auto"/>
            <w:bottom w:val="none" w:sz="0" w:space="0" w:color="auto"/>
            <w:right w:val="none" w:sz="0" w:space="0" w:color="auto"/>
          </w:divBdr>
          <w:divsChild>
            <w:div w:id="334110001">
              <w:marLeft w:val="0"/>
              <w:marRight w:val="0"/>
              <w:marTop w:val="0"/>
              <w:marBottom w:val="0"/>
              <w:divBdr>
                <w:top w:val="none" w:sz="0" w:space="0" w:color="auto"/>
                <w:left w:val="none" w:sz="0" w:space="0" w:color="auto"/>
                <w:bottom w:val="none" w:sz="0" w:space="0" w:color="auto"/>
                <w:right w:val="none" w:sz="0" w:space="0" w:color="auto"/>
              </w:divBdr>
            </w:div>
          </w:divsChild>
        </w:div>
        <w:div w:id="1907762865">
          <w:marLeft w:val="0"/>
          <w:marRight w:val="0"/>
          <w:marTop w:val="0"/>
          <w:marBottom w:val="0"/>
          <w:divBdr>
            <w:top w:val="none" w:sz="0" w:space="0" w:color="auto"/>
            <w:left w:val="none" w:sz="0" w:space="0" w:color="auto"/>
            <w:bottom w:val="none" w:sz="0" w:space="0" w:color="auto"/>
            <w:right w:val="none" w:sz="0" w:space="0" w:color="auto"/>
          </w:divBdr>
          <w:divsChild>
            <w:div w:id="506212031">
              <w:marLeft w:val="0"/>
              <w:marRight w:val="0"/>
              <w:marTop w:val="0"/>
              <w:marBottom w:val="0"/>
              <w:divBdr>
                <w:top w:val="none" w:sz="0" w:space="0" w:color="auto"/>
                <w:left w:val="none" w:sz="0" w:space="0" w:color="auto"/>
                <w:bottom w:val="none" w:sz="0" w:space="0" w:color="auto"/>
                <w:right w:val="none" w:sz="0" w:space="0" w:color="auto"/>
              </w:divBdr>
            </w:div>
          </w:divsChild>
        </w:div>
        <w:div w:id="1917737568">
          <w:marLeft w:val="0"/>
          <w:marRight w:val="0"/>
          <w:marTop w:val="0"/>
          <w:marBottom w:val="0"/>
          <w:divBdr>
            <w:top w:val="none" w:sz="0" w:space="0" w:color="auto"/>
            <w:left w:val="none" w:sz="0" w:space="0" w:color="auto"/>
            <w:bottom w:val="none" w:sz="0" w:space="0" w:color="auto"/>
            <w:right w:val="none" w:sz="0" w:space="0" w:color="auto"/>
          </w:divBdr>
          <w:divsChild>
            <w:div w:id="449399222">
              <w:marLeft w:val="0"/>
              <w:marRight w:val="0"/>
              <w:marTop w:val="0"/>
              <w:marBottom w:val="0"/>
              <w:divBdr>
                <w:top w:val="none" w:sz="0" w:space="0" w:color="auto"/>
                <w:left w:val="none" w:sz="0" w:space="0" w:color="auto"/>
                <w:bottom w:val="none" w:sz="0" w:space="0" w:color="auto"/>
                <w:right w:val="none" w:sz="0" w:space="0" w:color="auto"/>
              </w:divBdr>
            </w:div>
          </w:divsChild>
        </w:div>
        <w:div w:id="1953317404">
          <w:marLeft w:val="0"/>
          <w:marRight w:val="0"/>
          <w:marTop w:val="0"/>
          <w:marBottom w:val="0"/>
          <w:divBdr>
            <w:top w:val="none" w:sz="0" w:space="0" w:color="auto"/>
            <w:left w:val="none" w:sz="0" w:space="0" w:color="auto"/>
            <w:bottom w:val="none" w:sz="0" w:space="0" w:color="auto"/>
            <w:right w:val="none" w:sz="0" w:space="0" w:color="auto"/>
          </w:divBdr>
          <w:divsChild>
            <w:div w:id="206991204">
              <w:marLeft w:val="0"/>
              <w:marRight w:val="0"/>
              <w:marTop w:val="0"/>
              <w:marBottom w:val="0"/>
              <w:divBdr>
                <w:top w:val="none" w:sz="0" w:space="0" w:color="auto"/>
                <w:left w:val="none" w:sz="0" w:space="0" w:color="auto"/>
                <w:bottom w:val="none" w:sz="0" w:space="0" w:color="auto"/>
                <w:right w:val="none" w:sz="0" w:space="0" w:color="auto"/>
              </w:divBdr>
            </w:div>
          </w:divsChild>
        </w:div>
        <w:div w:id="2007200110">
          <w:marLeft w:val="0"/>
          <w:marRight w:val="0"/>
          <w:marTop w:val="0"/>
          <w:marBottom w:val="0"/>
          <w:divBdr>
            <w:top w:val="none" w:sz="0" w:space="0" w:color="auto"/>
            <w:left w:val="none" w:sz="0" w:space="0" w:color="auto"/>
            <w:bottom w:val="none" w:sz="0" w:space="0" w:color="auto"/>
            <w:right w:val="none" w:sz="0" w:space="0" w:color="auto"/>
          </w:divBdr>
          <w:divsChild>
            <w:div w:id="1877623475">
              <w:marLeft w:val="0"/>
              <w:marRight w:val="0"/>
              <w:marTop w:val="0"/>
              <w:marBottom w:val="0"/>
              <w:divBdr>
                <w:top w:val="none" w:sz="0" w:space="0" w:color="auto"/>
                <w:left w:val="none" w:sz="0" w:space="0" w:color="auto"/>
                <w:bottom w:val="none" w:sz="0" w:space="0" w:color="auto"/>
                <w:right w:val="none" w:sz="0" w:space="0" w:color="auto"/>
              </w:divBdr>
            </w:div>
          </w:divsChild>
        </w:div>
        <w:div w:id="2036226961">
          <w:marLeft w:val="0"/>
          <w:marRight w:val="0"/>
          <w:marTop w:val="0"/>
          <w:marBottom w:val="0"/>
          <w:divBdr>
            <w:top w:val="none" w:sz="0" w:space="0" w:color="auto"/>
            <w:left w:val="none" w:sz="0" w:space="0" w:color="auto"/>
            <w:bottom w:val="none" w:sz="0" w:space="0" w:color="auto"/>
            <w:right w:val="none" w:sz="0" w:space="0" w:color="auto"/>
          </w:divBdr>
          <w:divsChild>
            <w:div w:id="687876839">
              <w:marLeft w:val="0"/>
              <w:marRight w:val="0"/>
              <w:marTop w:val="0"/>
              <w:marBottom w:val="0"/>
              <w:divBdr>
                <w:top w:val="none" w:sz="0" w:space="0" w:color="auto"/>
                <w:left w:val="none" w:sz="0" w:space="0" w:color="auto"/>
                <w:bottom w:val="none" w:sz="0" w:space="0" w:color="auto"/>
                <w:right w:val="none" w:sz="0" w:space="0" w:color="auto"/>
              </w:divBdr>
            </w:div>
          </w:divsChild>
        </w:div>
        <w:div w:id="2039692513">
          <w:marLeft w:val="0"/>
          <w:marRight w:val="0"/>
          <w:marTop w:val="0"/>
          <w:marBottom w:val="0"/>
          <w:divBdr>
            <w:top w:val="none" w:sz="0" w:space="0" w:color="auto"/>
            <w:left w:val="none" w:sz="0" w:space="0" w:color="auto"/>
            <w:bottom w:val="none" w:sz="0" w:space="0" w:color="auto"/>
            <w:right w:val="none" w:sz="0" w:space="0" w:color="auto"/>
          </w:divBdr>
          <w:divsChild>
            <w:div w:id="1779907808">
              <w:marLeft w:val="0"/>
              <w:marRight w:val="0"/>
              <w:marTop w:val="0"/>
              <w:marBottom w:val="0"/>
              <w:divBdr>
                <w:top w:val="none" w:sz="0" w:space="0" w:color="auto"/>
                <w:left w:val="none" w:sz="0" w:space="0" w:color="auto"/>
                <w:bottom w:val="none" w:sz="0" w:space="0" w:color="auto"/>
                <w:right w:val="none" w:sz="0" w:space="0" w:color="auto"/>
              </w:divBdr>
            </w:div>
          </w:divsChild>
        </w:div>
        <w:div w:id="2040430239">
          <w:marLeft w:val="0"/>
          <w:marRight w:val="0"/>
          <w:marTop w:val="0"/>
          <w:marBottom w:val="0"/>
          <w:divBdr>
            <w:top w:val="none" w:sz="0" w:space="0" w:color="auto"/>
            <w:left w:val="none" w:sz="0" w:space="0" w:color="auto"/>
            <w:bottom w:val="none" w:sz="0" w:space="0" w:color="auto"/>
            <w:right w:val="none" w:sz="0" w:space="0" w:color="auto"/>
          </w:divBdr>
          <w:divsChild>
            <w:div w:id="1999917602">
              <w:marLeft w:val="0"/>
              <w:marRight w:val="0"/>
              <w:marTop w:val="0"/>
              <w:marBottom w:val="0"/>
              <w:divBdr>
                <w:top w:val="none" w:sz="0" w:space="0" w:color="auto"/>
                <w:left w:val="none" w:sz="0" w:space="0" w:color="auto"/>
                <w:bottom w:val="none" w:sz="0" w:space="0" w:color="auto"/>
                <w:right w:val="none" w:sz="0" w:space="0" w:color="auto"/>
              </w:divBdr>
            </w:div>
          </w:divsChild>
        </w:div>
        <w:div w:id="2090154232">
          <w:marLeft w:val="0"/>
          <w:marRight w:val="0"/>
          <w:marTop w:val="0"/>
          <w:marBottom w:val="0"/>
          <w:divBdr>
            <w:top w:val="none" w:sz="0" w:space="0" w:color="auto"/>
            <w:left w:val="none" w:sz="0" w:space="0" w:color="auto"/>
            <w:bottom w:val="none" w:sz="0" w:space="0" w:color="auto"/>
            <w:right w:val="none" w:sz="0" w:space="0" w:color="auto"/>
          </w:divBdr>
          <w:divsChild>
            <w:div w:id="803811938">
              <w:marLeft w:val="0"/>
              <w:marRight w:val="0"/>
              <w:marTop w:val="0"/>
              <w:marBottom w:val="0"/>
              <w:divBdr>
                <w:top w:val="none" w:sz="0" w:space="0" w:color="auto"/>
                <w:left w:val="none" w:sz="0" w:space="0" w:color="auto"/>
                <w:bottom w:val="none" w:sz="0" w:space="0" w:color="auto"/>
                <w:right w:val="none" w:sz="0" w:space="0" w:color="auto"/>
              </w:divBdr>
            </w:div>
          </w:divsChild>
        </w:div>
        <w:div w:id="2091655727">
          <w:marLeft w:val="0"/>
          <w:marRight w:val="0"/>
          <w:marTop w:val="0"/>
          <w:marBottom w:val="0"/>
          <w:divBdr>
            <w:top w:val="none" w:sz="0" w:space="0" w:color="auto"/>
            <w:left w:val="none" w:sz="0" w:space="0" w:color="auto"/>
            <w:bottom w:val="none" w:sz="0" w:space="0" w:color="auto"/>
            <w:right w:val="none" w:sz="0" w:space="0" w:color="auto"/>
          </w:divBdr>
          <w:divsChild>
            <w:div w:id="141429781">
              <w:marLeft w:val="0"/>
              <w:marRight w:val="0"/>
              <w:marTop w:val="0"/>
              <w:marBottom w:val="0"/>
              <w:divBdr>
                <w:top w:val="none" w:sz="0" w:space="0" w:color="auto"/>
                <w:left w:val="none" w:sz="0" w:space="0" w:color="auto"/>
                <w:bottom w:val="none" w:sz="0" w:space="0" w:color="auto"/>
                <w:right w:val="none" w:sz="0" w:space="0" w:color="auto"/>
              </w:divBdr>
            </w:div>
          </w:divsChild>
        </w:div>
        <w:div w:id="2100055696">
          <w:marLeft w:val="0"/>
          <w:marRight w:val="0"/>
          <w:marTop w:val="0"/>
          <w:marBottom w:val="0"/>
          <w:divBdr>
            <w:top w:val="none" w:sz="0" w:space="0" w:color="auto"/>
            <w:left w:val="none" w:sz="0" w:space="0" w:color="auto"/>
            <w:bottom w:val="none" w:sz="0" w:space="0" w:color="auto"/>
            <w:right w:val="none" w:sz="0" w:space="0" w:color="auto"/>
          </w:divBdr>
          <w:divsChild>
            <w:div w:id="330137592">
              <w:marLeft w:val="0"/>
              <w:marRight w:val="0"/>
              <w:marTop w:val="0"/>
              <w:marBottom w:val="0"/>
              <w:divBdr>
                <w:top w:val="none" w:sz="0" w:space="0" w:color="auto"/>
                <w:left w:val="none" w:sz="0" w:space="0" w:color="auto"/>
                <w:bottom w:val="none" w:sz="0" w:space="0" w:color="auto"/>
                <w:right w:val="none" w:sz="0" w:space="0" w:color="auto"/>
              </w:divBdr>
            </w:div>
          </w:divsChild>
        </w:div>
        <w:div w:id="2117360531">
          <w:marLeft w:val="0"/>
          <w:marRight w:val="0"/>
          <w:marTop w:val="0"/>
          <w:marBottom w:val="0"/>
          <w:divBdr>
            <w:top w:val="none" w:sz="0" w:space="0" w:color="auto"/>
            <w:left w:val="none" w:sz="0" w:space="0" w:color="auto"/>
            <w:bottom w:val="none" w:sz="0" w:space="0" w:color="auto"/>
            <w:right w:val="none" w:sz="0" w:space="0" w:color="auto"/>
          </w:divBdr>
          <w:divsChild>
            <w:div w:id="1856722770">
              <w:marLeft w:val="0"/>
              <w:marRight w:val="0"/>
              <w:marTop w:val="0"/>
              <w:marBottom w:val="0"/>
              <w:divBdr>
                <w:top w:val="none" w:sz="0" w:space="0" w:color="auto"/>
                <w:left w:val="none" w:sz="0" w:space="0" w:color="auto"/>
                <w:bottom w:val="none" w:sz="0" w:space="0" w:color="auto"/>
                <w:right w:val="none" w:sz="0" w:space="0" w:color="auto"/>
              </w:divBdr>
            </w:div>
          </w:divsChild>
        </w:div>
        <w:div w:id="2127237049">
          <w:marLeft w:val="0"/>
          <w:marRight w:val="0"/>
          <w:marTop w:val="0"/>
          <w:marBottom w:val="0"/>
          <w:divBdr>
            <w:top w:val="none" w:sz="0" w:space="0" w:color="auto"/>
            <w:left w:val="none" w:sz="0" w:space="0" w:color="auto"/>
            <w:bottom w:val="none" w:sz="0" w:space="0" w:color="auto"/>
            <w:right w:val="none" w:sz="0" w:space="0" w:color="auto"/>
          </w:divBdr>
          <w:divsChild>
            <w:div w:id="1604626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33421590">
      <w:bodyDiv w:val="1"/>
      <w:marLeft w:val="0"/>
      <w:marRight w:val="0"/>
      <w:marTop w:val="0"/>
      <w:marBottom w:val="0"/>
      <w:divBdr>
        <w:top w:val="none" w:sz="0" w:space="0" w:color="auto"/>
        <w:left w:val="none" w:sz="0" w:space="0" w:color="auto"/>
        <w:bottom w:val="none" w:sz="0" w:space="0" w:color="auto"/>
        <w:right w:val="none" w:sz="0" w:space="0" w:color="auto"/>
      </w:divBdr>
    </w:div>
    <w:div w:id="560333834">
      <w:bodyDiv w:val="1"/>
      <w:marLeft w:val="0"/>
      <w:marRight w:val="0"/>
      <w:marTop w:val="0"/>
      <w:marBottom w:val="0"/>
      <w:divBdr>
        <w:top w:val="none" w:sz="0" w:space="0" w:color="auto"/>
        <w:left w:val="none" w:sz="0" w:space="0" w:color="auto"/>
        <w:bottom w:val="none" w:sz="0" w:space="0" w:color="auto"/>
        <w:right w:val="none" w:sz="0" w:space="0" w:color="auto"/>
      </w:divBdr>
    </w:div>
    <w:div w:id="693574161">
      <w:bodyDiv w:val="1"/>
      <w:marLeft w:val="0"/>
      <w:marRight w:val="0"/>
      <w:marTop w:val="0"/>
      <w:marBottom w:val="0"/>
      <w:divBdr>
        <w:top w:val="none" w:sz="0" w:space="0" w:color="auto"/>
        <w:left w:val="none" w:sz="0" w:space="0" w:color="auto"/>
        <w:bottom w:val="none" w:sz="0" w:space="0" w:color="auto"/>
        <w:right w:val="none" w:sz="0" w:space="0" w:color="auto"/>
      </w:divBdr>
    </w:div>
    <w:div w:id="695085286">
      <w:bodyDiv w:val="1"/>
      <w:marLeft w:val="0"/>
      <w:marRight w:val="0"/>
      <w:marTop w:val="0"/>
      <w:marBottom w:val="0"/>
      <w:divBdr>
        <w:top w:val="none" w:sz="0" w:space="0" w:color="auto"/>
        <w:left w:val="none" w:sz="0" w:space="0" w:color="auto"/>
        <w:bottom w:val="none" w:sz="0" w:space="0" w:color="auto"/>
        <w:right w:val="none" w:sz="0" w:space="0" w:color="auto"/>
      </w:divBdr>
    </w:div>
    <w:div w:id="696002625">
      <w:bodyDiv w:val="1"/>
      <w:marLeft w:val="0"/>
      <w:marRight w:val="0"/>
      <w:marTop w:val="0"/>
      <w:marBottom w:val="0"/>
      <w:divBdr>
        <w:top w:val="none" w:sz="0" w:space="0" w:color="auto"/>
        <w:left w:val="none" w:sz="0" w:space="0" w:color="auto"/>
        <w:bottom w:val="none" w:sz="0" w:space="0" w:color="auto"/>
        <w:right w:val="none" w:sz="0" w:space="0" w:color="auto"/>
      </w:divBdr>
    </w:div>
    <w:div w:id="710037751">
      <w:bodyDiv w:val="1"/>
      <w:marLeft w:val="0"/>
      <w:marRight w:val="0"/>
      <w:marTop w:val="0"/>
      <w:marBottom w:val="0"/>
      <w:divBdr>
        <w:top w:val="none" w:sz="0" w:space="0" w:color="auto"/>
        <w:left w:val="none" w:sz="0" w:space="0" w:color="auto"/>
        <w:bottom w:val="none" w:sz="0" w:space="0" w:color="auto"/>
        <w:right w:val="none" w:sz="0" w:space="0" w:color="auto"/>
      </w:divBdr>
    </w:div>
    <w:div w:id="762458098">
      <w:bodyDiv w:val="1"/>
      <w:marLeft w:val="0"/>
      <w:marRight w:val="0"/>
      <w:marTop w:val="0"/>
      <w:marBottom w:val="0"/>
      <w:divBdr>
        <w:top w:val="none" w:sz="0" w:space="0" w:color="auto"/>
        <w:left w:val="none" w:sz="0" w:space="0" w:color="auto"/>
        <w:bottom w:val="none" w:sz="0" w:space="0" w:color="auto"/>
        <w:right w:val="none" w:sz="0" w:space="0" w:color="auto"/>
      </w:divBdr>
    </w:div>
    <w:div w:id="814637967">
      <w:bodyDiv w:val="1"/>
      <w:marLeft w:val="0"/>
      <w:marRight w:val="0"/>
      <w:marTop w:val="0"/>
      <w:marBottom w:val="0"/>
      <w:divBdr>
        <w:top w:val="none" w:sz="0" w:space="0" w:color="auto"/>
        <w:left w:val="none" w:sz="0" w:space="0" w:color="auto"/>
        <w:bottom w:val="none" w:sz="0" w:space="0" w:color="auto"/>
        <w:right w:val="none" w:sz="0" w:space="0" w:color="auto"/>
      </w:divBdr>
    </w:div>
    <w:div w:id="937366631">
      <w:bodyDiv w:val="1"/>
      <w:marLeft w:val="0"/>
      <w:marRight w:val="0"/>
      <w:marTop w:val="0"/>
      <w:marBottom w:val="0"/>
      <w:divBdr>
        <w:top w:val="none" w:sz="0" w:space="0" w:color="auto"/>
        <w:left w:val="none" w:sz="0" w:space="0" w:color="auto"/>
        <w:bottom w:val="none" w:sz="0" w:space="0" w:color="auto"/>
        <w:right w:val="none" w:sz="0" w:space="0" w:color="auto"/>
      </w:divBdr>
    </w:div>
    <w:div w:id="1084953455">
      <w:bodyDiv w:val="1"/>
      <w:marLeft w:val="0"/>
      <w:marRight w:val="0"/>
      <w:marTop w:val="0"/>
      <w:marBottom w:val="0"/>
      <w:divBdr>
        <w:top w:val="none" w:sz="0" w:space="0" w:color="auto"/>
        <w:left w:val="none" w:sz="0" w:space="0" w:color="auto"/>
        <w:bottom w:val="none" w:sz="0" w:space="0" w:color="auto"/>
        <w:right w:val="none" w:sz="0" w:space="0" w:color="auto"/>
      </w:divBdr>
    </w:div>
    <w:div w:id="1244532460">
      <w:bodyDiv w:val="1"/>
      <w:marLeft w:val="0"/>
      <w:marRight w:val="0"/>
      <w:marTop w:val="0"/>
      <w:marBottom w:val="0"/>
      <w:divBdr>
        <w:top w:val="none" w:sz="0" w:space="0" w:color="auto"/>
        <w:left w:val="none" w:sz="0" w:space="0" w:color="auto"/>
        <w:bottom w:val="none" w:sz="0" w:space="0" w:color="auto"/>
        <w:right w:val="none" w:sz="0" w:space="0" w:color="auto"/>
      </w:divBdr>
    </w:div>
    <w:div w:id="1252540900">
      <w:bodyDiv w:val="1"/>
      <w:marLeft w:val="0"/>
      <w:marRight w:val="0"/>
      <w:marTop w:val="0"/>
      <w:marBottom w:val="0"/>
      <w:divBdr>
        <w:top w:val="none" w:sz="0" w:space="0" w:color="auto"/>
        <w:left w:val="none" w:sz="0" w:space="0" w:color="auto"/>
        <w:bottom w:val="none" w:sz="0" w:space="0" w:color="auto"/>
        <w:right w:val="none" w:sz="0" w:space="0" w:color="auto"/>
      </w:divBdr>
    </w:div>
    <w:div w:id="1351101914">
      <w:bodyDiv w:val="1"/>
      <w:marLeft w:val="0"/>
      <w:marRight w:val="0"/>
      <w:marTop w:val="0"/>
      <w:marBottom w:val="0"/>
      <w:divBdr>
        <w:top w:val="none" w:sz="0" w:space="0" w:color="auto"/>
        <w:left w:val="none" w:sz="0" w:space="0" w:color="auto"/>
        <w:bottom w:val="none" w:sz="0" w:space="0" w:color="auto"/>
        <w:right w:val="none" w:sz="0" w:space="0" w:color="auto"/>
      </w:divBdr>
    </w:div>
    <w:div w:id="1467313975">
      <w:bodyDiv w:val="1"/>
      <w:marLeft w:val="0"/>
      <w:marRight w:val="0"/>
      <w:marTop w:val="0"/>
      <w:marBottom w:val="0"/>
      <w:divBdr>
        <w:top w:val="none" w:sz="0" w:space="0" w:color="auto"/>
        <w:left w:val="none" w:sz="0" w:space="0" w:color="auto"/>
        <w:bottom w:val="none" w:sz="0" w:space="0" w:color="auto"/>
        <w:right w:val="none" w:sz="0" w:space="0" w:color="auto"/>
      </w:divBdr>
    </w:div>
    <w:div w:id="1537698676">
      <w:bodyDiv w:val="1"/>
      <w:marLeft w:val="0"/>
      <w:marRight w:val="0"/>
      <w:marTop w:val="0"/>
      <w:marBottom w:val="0"/>
      <w:divBdr>
        <w:top w:val="none" w:sz="0" w:space="0" w:color="auto"/>
        <w:left w:val="none" w:sz="0" w:space="0" w:color="auto"/>
        <w:bottom w:val="none" w:sz="0" w:space="0" w:color="auto"/>
        <w:right w:val="none" w:sz="0" w:space="0" w:color="auto"/>
      </w:divBdr>
    </w:div>
    <w:div w:id="1633709662">
      <w:bodyDiv w:val="1"/>
      <w:marLeft w:val="0"/>
      <w:marRight w:val="0"/>
      <w:marTop w:val="0"/>
      <w:marBottom w:val="0"/>
      <w:divBdr>
        <w:top w:val="none" w:sz="0" w:space="0" w:color="auto"/>
        <w:left w:val="none" w:sz="0" w:space="0" w:color="auto"/>
        <w:bottom w:val="none" w:sz="0" w:space="0" w:color="auto"/>
        <w:right w:val="none" w:sz="0" w:space="0" w:color="auto"/>
      </w:divBdr>
    </w:div>
    <w:div w:id="1640184779">
      <w:bodyDiv w:val="1"/>
      <w:marLeft w:val="0"/>
      <w:marRight w:val="0"/>
      <w:marTop w:val="0"/>
      <w:marBottom w:val="0"/>
      <w:divBdr>
        <w:top w:val="none" w:sz="0" w:space="0" w:color="auto"/>
        <w:left w:val="none" w:sz="0" w:space="0" w:color="auto"/>
        <w:bottom w:val="none" w:sz="0" w:space="0" w:color="auto"/>
        <w:right w:val="none" w:sz="0" w:space="0" w:color="auto"/>
      </w:divBdr>
    </w:div>
    <w:div w:id="1695154538">
      <w:bodyDiv w:val="1"/>
      <w:marLeft w:val="0"/>
      <w:marRight w:val="0"/>
      <w:marTop w:val="0"/>
      <w:marBottom w:val="0"/>
      <w:divBdr>
        <w:top w:val="none" w:sz="0" w:space="0" w:color="auto"/>
        <w:left w:val="none" w:sz="0" w:space="0" w:color="auto"/>
        <w:bottom w:val="none" w:sz="0" w:space="0" w:color="auto"/>
        <w:right w:val="none" w:sz="0" w:space="0" w:color="auto"/>
      </w:divBdr>
    </w:div>
    <w:div w:id="1705905940">
      <w:bodyDiv w:val="1"/>
      <w:marLeft w:val="0"/>
      <w:marRight w:val="0"/>
      <w:marTop w:val="0"/>
      <w:marBottom w:val="0"/>
      <w:divBdr>
        <w:top w:val="none" w:sz="0" w:space="0" w:color="auto"/>
        <w:left w:val="none" w:sz="0" w:space="0" w:color="auto"/>
        <w:bottom w:val="none" w:sz="0" w:space="0" w:color="auto"/>
        <w:right w:val="none" w:sz="0" w:space="0" w:color="auto"/>
      </w:divBdr>
    </w:div>
    <w:div w:id="1741056685">
      <w:bodyDiv w:val="1"/>
      <w:marLeft w:val="0"/>
      <w:marRight w:val="0"/>
      <w:marTop w:val="0"/>
      <w:marBottom w:val="0"/>
      <w:divBdr>
        <w:top w:val="none" w:sz="0" w:space="0" w:color="auto"/>
        <w:left w:val="none" w:sz="0" w:space="0" w:color="auto"/>
        <w:bottom w:val="none" w:sz="0" w:space="0" w:color="auto"/>
        <w:right w:val="none" w:sz="0" w:space="0" w:color="auto"/>
      </w:divBdr>
    </w:div>
    <w:div w:id="1749116357">
      <w:bodyDiv w:val="1"/>
      <w:marLeft w:val="0"/>
      <w:marRight w:val="0"/>
      <w:marTop w:val="0"/>
      <w:marBottom w:val="0"/>
      <w:divBdr>
        <w:top w:val="none" w:sz="0" w:space="0" w:color="auto"/>
        <w:left w:val="none" w:sz="0" w:space="0" w:color="auto"/>
        <w:bottom w:val="none" w:sz="0" w:space="0" w:color="auto"/>
        <w:right w:val="none" w:sz="0" w:space="0" w:color="auto"/>
      </w:divBdr>
    </w:div>
    <w:div w:id="1799493379">
      <w:bodyDiv w:val="1"/>
      <w:marLeft w:val="0"/>
      <w:marRight w:val="0"/>
      <w:marTop w:val="0"/>
      <w:marBottom w:val="0"/>
      <w:divBdr>
        <w:top w:val="none" w:sz="0" w:space="0" w:color="auto"/>
        <w:left w:val="none" w:sz="0" w:space="0" w:color="auto"/>
        <w:bottom w:val="none" w:sz="0" w:space="0" w:color="auto"/>
        <w:right w:val="none" w:sz="0" w:space="0" w:color="auto"/>
      </w:divBdr>
    </w:div>
    <w:div w:id="1923759567">
      <w:bodyDiv w:val="1"/>
      <w:marLeft w:val="0"/>
      <w:marRight w:val="0"/>
      <w:marTop w:val="0"/>
      <w:marBottom w:val="0"/>
      <w:divBdr>
        <w:top w:val="none" w:sz="0" w:space="0" w:color="auto"/>
        <w:left w:val="none" w:sz="0" w:space="0" w:color="auto"/>
        <w:bottom w:val="none" w:sz="0" w:space="0" w:color="auto"/>
        <w:right w:val="none" w:sz="0" w:space="0" w:color="auto"/>
      </w:divBdr>
    </w:div>
    <w:div w:id="193261761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1.png"/><Relationship Id="rId18" Type="http://schemas.openxmlformats.org/officeDocument/2006/relationships/image" Target="media/image5.png"/><Relationship Id="rId26" Type="http://schemas.openxmlformats.org/officeDocument/2006/relationships/image" Target="media/image11.png"/><Relationship Id="rId39" Type="http://schemas.openxmlformats.org/officeDocument/2006/relationships/header" Target="header1.xml"/><Relationship Id="rId21" Type="http://schemas.openxmlformats.org/officeDocument/2006/relationships/image" Target="media/image8.emf"/><Relationship Id="rId34" Type="http://schemas.openxmlformats.org/officeDocument/2006/relationships/hyperlink" Target="https://mirri.gov.sk/sekcie/informatizacia/riadenie-kvality-qa/" TargetMode="External"/><Relationship Id="rId42" Type="http://schemas.openxmlformats.org/officeDocument/2006/relationships/header" Target="header2.xml"/><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image" Target="media/image3.jpg"/><Relationship Id="rId29" Type="http://schemas.openxmlformats.org/officeDocument/2006/relationships/package" Target="embeddings/Microsoft_Excel_Worksheet1.xlsx"/><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podatelna@mfsr.sk" TargetMode="External"/><Relationship Id="rId24" Type="http://schemas.openxmlformats.org/officeDocument/2006/relationships/image" Target="media/image9.png"/><Relationship Id="rId32" Type="http://schemas.openxmlformats.org/officeDocument/2006/relationships/image" Target="media/image14.png"/><Relationship Id="rId37" Type="http://schemas.openxmlformats.org/officeDocument/2006/relationships/hyperlink" Target="mailto:soc@mfsr.sk" TargetMode="External"/><Relationship Id="rId40" Type="http://schemas.openxmlformats.org/officeDocument/2006/relationships/footer" Target="footer1.xml"/><Relationship Id="rId45" Type="http://schemas.openxmlformats.org/officeDocument/2006/relationships/glossaryDocument" Target="glossary/document.xml"/><Relationship Id="rId5" Type="http://schemas.openxmlformats.org/officeDocument/2006/relationships/numbering" Target="numbering.xml"/><Relationship Id="rId15" Type="http://schemas.openxmlformats.org/officeDocument/2006/relationships/image" Target="media/image2.png"/><Relationship Id="rId23" Type="http://schemas.openxmlformats.org/officeDocument/2006/relationships/hyperlink" Target="https://metais.slovensko.sk/ci/Projekt/655943b6-cd37-4fc1-847b-2ff9ca7d1faa/" TargetMode="External"/><Relationship Id="rId28" Type="http://schemas.openxmlformats.org/officeDocument/2006/relationships/image" Target="media/image12.emf"/><Relationship Id="rId36" Type="http://schemas.openxmlformats.org/officeDocument/2006/relationships/hyperlink" Target="https://euc-word-edit.officeapps.live.com/we/wordeditorframe.aspx?ui=sk&amp;rs=en-US&amp;wopisrc=https%3A%2F%2Fmfsrsk.sharepoint.com%2Fsites%2FMDM-Verejnobstarvanie%2F_vti_bin%2Fwopi.ashx%2Ffiles%2F178f6f83e826499b8161060dca1f6157&amp;wdorigin=TEAMS-MAGLEV.teamsSdk_ns.rwc&amp;wdexp=TEAMS-TREATMENT&amp;wdhostclicktime=1744986164174&amp;wdenableroaming=1&amp;mscc=1&amp;hid=96BB95A1-40F1-C000-A0A5-112150D758D2.0&amp;uih=sharepointcom&amp;wdlcid=sk&amp;jsapi=1&amp;jsapiver=v2&amp;corrid=f9d83ac9-4924-1306-c06c-6dd8040116b7&amp;usid=f9d83ac9-4924-1306-c06c-6dd8040116b7&amp;newsession=1&amp;sftc=1&amp;uihit=docaspx&amp;muv=1&amp;cac=1&amp;sams=1&amp;mtf=1&amp;sfp=1&amp;sdp=1&amp;hch=1&amp;hwfh=1&amp;dchat=1&amp;sc=%7B%22pmo%22%3A%22https%3A%2F%2Fmfsrsk.sharepoint.com%22%2C%22pmshare%22%3Atrue%7D&amp;ctp=LeastProtected&amp;rct=Normal&amp;afdflight=53&amp;csc=1&amp;instantedit=1&amp;wopicomplete=1&amp;wdredirectionreason=Unified_SingleFlush" TargetMode="External"/><Relationship Id="rId10" Type="http://schemas.openxmlformats.org/officeDocument/2006/relationships/endnotes" Target="endnotes.xml"/><Relationship Id="rId19" Type="http://schemas.openxmlformats.org/officeDocument/2006/relationships/image" Target="media/image6.png"/><Relationship Id="rId31" Type="http://schemas.openxmlformats.org/officeDocument/2006/relationships/package" Target="embeddings/Microsoft_Excel_Worksheet2.xlsx"/><Relationship Id="rId44"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s://crz.gov.sk/2630716/?csrt=5980142112407516063" TargetMode="External"/><Relationship Id="rId22" Type="http://schemas.openxmlformats.org/officeDocument/2006/relationships/package" Target="embeddings/Microsoft_Excel_Worksheet.xlsx"/><Relationship Id="rId27" Type="http://schemas.openxmlformats.org/officeDocument/2006/relationships/hyperlink" Target="https://data.gov.sk/def/ontology/physical-person/personRelationship" TargetMode="External"/><Relationship Id="rId30" Type="http://schemas.openxmlformats.org/officeDocument/2006/relationships/image" Target="media/image13.emf"/><Relationship Id="rId35" Type="http://schemas.openxmlformats.org/officeDocument/2006/relationships/hyperlink" Target="https://euc-word-edit.officeapps.live.com/we/wordeditorframe.aspx?ui=sk&amp;rs=en-US&amp;wopisrc=https%3A%2F%2Fmfsrsk.sharepoint.com%2Fsites%2FMDM-Verejnobstarvanie%2F_vti_bin%2Fwopi.ashx%2Ffiles%2F178f6f83e826499b8161060dca1f6157&amp;wdorigin=TEAMS-MAGLEV.teamsSdk_ns.rwc&amp;wdexp=TEAMS-TREATMENT&amp;wdhostclicktime=1744986164174&amp;wdenableroaming=1&amp;mscc=1&amp;hid=96BB95A1-40F1-C000-A0A5-112150D758D2.0&amp;uih=sharepointcom&amp;wdlcid=sk&amp;jsapi=1&amp;jsapiver=v2&amp;corrid=f9d83ac9-4924-1306-c06c-6dd8040116b7&amp;usid=f9d83ac9-4924-1306-c06c-6dd8040116b7&amp;newsession=1&amp;sftc=1&amp;uihit=docaspx&amp;muv=1&amp;cac=1&amp;sams=1&amp;mtf=1&amp;sfp=1&amp;sdp=1&amp;hch=1&amp;hwfh=1&amp;dchat=1&amp;sc=%7B%22pmo%22%3A%22https%3A%2F%2Fmfsrsk.sharepoint.com%22%2C%22pmshare%22%3Atrue%7D&amp;ctp=LeastProtected&amp;rct=Normal&amp;afdflight=53&amp;csc=1&amp;instantedit=1&amp;wopicomplete=1&amp;wdredirectionreason=Unified_SingleFlush" TargetMode="External"/><Relationship Id="rId43" Type="http://schemas.openxmlformats.org/officeDocument/2006/relationships/footer" Target="footer3.xml"/><Relationship Id="rId8" Type="http://schemas.openxmlformats.org/officeDocument/2006/relationships/webSettings" Target="webSettings.xml"/><Relationship Id="rId3" Type="http://schemas.openxmlformats.org/officeDocument/2006/relationships/customXml" Target="../customXml/item3.xml"/><Relationship Id="rId12" Type="http://schemas.openxmlformats.org/officeDocument/2006/relationships/hyperlink" Target="https://crz.gov.sk/zmluva/10626747/" TargetMode="External"/><Relationship Id="rId17" Type="http://schemas.openxmlformats.org/officeDocument/2006/relationships/image" Target="media/image4.png"/><Relationship Id="rId25" Type="http://schemas.openxmlformats.org/officeDocument/2006/relationships/image" Target="media/image10.png"/><Relationship Id="rId33" Type="http://schemas.openxmlformats.org/officeDocument/2006/relationships/hyperlink" Target="https://www.slov-lex.sk/pravne-predpisy/SK/ZZ/2023/401/" TargetMode="External"/><Relationship Id="rId38" Type="http://schemas.openxmlformats.org/officeDocument/2006/relationships/hyperlink" Target="mailto:incident@mfsr.sk" TargetMode="External"/><Relationship Id="rId46" Type="http://schemas.openxmlformats.org/officeDocument/2006/relationships/theme" Target="theme/theme1.xml"/><Relationship Id="rId20" Type="http://schemas.openxmlformats.org/officeDocument/2006/relationships/image" Target="media/image7.png"/><Relationship Id="rId41" Type="http://schemas.openxmlformats.org/officeDocument/2006/relationships/footer" Target="footer2.xml"/></Relationships>
</file>

<file path=word/_rels/footnotes.xml.rels><?xml version="1.0" encoding="UTF-8" standalone="yes"?>
<Relationships xmlns="http://schemas.openxmlformats.org/package/2006/relationships"><Relationship Id="rId1" Type="http://schemas.openxmlformats.org/officeDocument/2006/relationships/hyperlink" Target="https://www.csirt.gov.sk/metodika-zabezpecenia-ikt.html" TargetMode="Externa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docParts>
    <w:docPart>
      <w:docPartPr>
        <w:name w:val="B05BF670BC52431C8118C63C665FB85A"/>
        <w:category>
          <w:name w:val="Všeobecné"/>
          <w:gallery w:val="placeholder"/>
        </w:category>
        <w:types>
          <w:type w:val="bbPlcHdr"/>
        </w:types>
        <w:behaviors>
          <w:behavior w:val="content"/>
        </w:behaviors>
        <w:guid w:val="{92F61050-3E1F-4EA6-BFC0-BDF48AC654DF}"/>
      </w:docPartPr>
      <w:docPartBody>
        <w:p w:rsidR="00D34BA1" w:rsidRDefault="009E2282" w:rsidP="009E2282">
          <w:pPr>
            <w:pStyle w:val="B05BF670BC52431C8118C63C665FB85A"/>
          </w:pPr>
          <w:r w:rsidRPr="00BA1EB1">
            <w:rPr>
              <w:rStyle w:val="Zstupntext"/>
            </w:rPr>
            <w:t>Choose an item.</w:t>
          </w:r>
        </w:p>
      </w:docPartBody>
    </w:docPart>
    <w:docPart>
      <w:docPartPr>
        <w:name w:val="FE1085873BBB4C25969E28BA84D1F2C7"/>
        <w:category>
          <w:name w:val="Všeobecné"/>
          <w:gallery w:val="placeholder"/>
        </w:category>
        <w:types>
          <w:type w:val="bbPlcHdr"/>
        </w:types>
        <w:behaviors>
          <w:behavior w:val="content"/>
        </w:behaviors>
        <w:guid w:val="{7D77D903-5008-486D-9EF3-6550D176BE86}"/>
      </w:docPartPr>
      <w:docPartBody>
        <w:p w:rsidR="00D34BA1" w:rsidRDefault="009E2282" w:rsidP="009E2282">
          <w:pPr>
            <w:pStyle w:val="FE1085873BBB4C25969E28BA84D1F2C7"/>
          </w:pPr>
          <w:r w:rsidRPr="00BA1EB1">
            <w:rPr>
              <w:rStyle w:val="Zstupntext"/>
            </w:rPr>
            <w:t>Choose an item.</w:t>
          </w:r>
        </w:p>
      </w:docPartBody>
    </w:docPart>
    <w:docPart>
      <w:docPartPr>
        <w:name w:val="F03B64DC6921440284CBBE00604ECB07"/>
        <w:category>
          <w:name w:val="Všeobecné"/>
          <w:gallery w:val="placeholder"/>
        </w:category>
        <w:types>
          <w:type w:val="bbPlcHdr"/>
        </w:types>
        <w:behaviors>
          <w:behavior w:val="content"/>
        </w:behaviors>
        <w:guid w:val="{9EEA61E4-0108-40B7-A015-457E4DC979E6}"/>
      </w:docPartPr>
      <w:docPartBody>
        <w:p w:rsidR="00D34BA1" w:rsidRDefault="009E2282" w:rsidP="009E2282">
          <w:pPr>
            <w:pStyle w:val="F03B64DC6921440284CBBE00604ECB07"/>
          </w:pPr>
          <w:r w:rsidRPr="00BA1EB1">
            <w:rPr>
              <w:rStyle w:val="Zstupntext"/>
            </w:rPr>
            <w:t>Choose an item.</w:t>
          </w:r>
        </w:p>
      </w:docPartBody>
    </w:docPart>
    <w:docPart>
      <w:docPartPr>
        <w:name w:val="7B6DEF9924E6438DBADA940CF0C8BD8E"/>
        <w:category>
          <w:name w:val="Všeobecné"/>
          <w:gallery w:val="placeholder"/>
        </w:category>
        <w:types>
          <w:type w:val="bbPlcHdr"/>
        </w:types>
        <w:behaviors>
          <w:behavior w:val="content"/>
        </w:behaviors>
        <w:guid w:val="{5D3E1FE4-6E1B-4C7B-BEBA-C30FF9712FE2}"/>
      </w:docPartPr>
      <w:docPartBody>
        <w:p w:rsidR="00D34BA1" w:rsidRDefault="009E2282" w:rsidP="009E2282">
          <w:pPr>
            <w:pStyle w:val="7B6DEF9924E6438DBADA940CF0C8BD8E"/>
          </w:pPr>
          <w:r w:rsidRPr="00BA1EB1">
            <w:rPr>
              <w:rStyle w:val="Zstupntext"/>
            </w:rPr>
            <w:t>Choose an item.</w:t>
          </w:r>
        </w:p>
      </w:docPartBody>
    </w:docPart>
    <w:docPart>
      <w:docPartPr>
        <w:name w:val="E040955C2F1047C582A80AB3DE08839A"/>
        <w:category>
          <w:name w:val="Všeobecné"/>
          <w:gallery w:val="placeholder"/>
        </w:category>
        <w:types>
          <w:type w:val="bbPlcHdr"/>
        </w:types>
        <w:behaviors>
          <w:behavior w:val="content"/>
        </w:behaviors>
        <w:guid w:val="{05830D35-D41A-4247-9018-BD1028942005}"/>
      </w:docPartPr>
      <w:docPartBody>
        <w:p w:rsidR="00D34BA1" w:rsidRDefault="009E2282" w:rsidP="009E2282">
          <w:pPr>
            <w:pStyle w:val="E040955C2F1047C582A80AB3DE08839A"/>
          </w:pPr>
          <w:r w:rsidRPr="00BA1EB1">
            <w:rPr>
              <w:rStyle w:val="Zstupntext"/>
            </w:rPr>
            <w:t>Choose an item.</w:t>
          </w:r>
        </w:p>
      </w:docPartBody>
    </w:docPart>
    <w:docPart>
      <w:docPartPr>
        <w:name w:val="014302557FBB467ABBF085E3AF74F54A"/>
        <w:category>
          <w:name w:val="Všeobecné"/>
          <w:gallery w:val="placeholder"/>
        </w:category>
        <w:types>
          <w:type w:val="bbPlcHdr"/>
        </w:types>
        <w:behaviors>
          <w:behavior w:val="content"/>
        </w:behaviors>
        <w:guid w:val="{0C9135DA-C4D6-4A71-B8C9-63EEC4BD1A0F}"/>
      </w:docPartPr>
      <w:docPartBody>
        <w:p w:rsidR="00D34BA1" w:rsidRDefault="009E2282" w:rsidP="009E2282">
          <w:pPr>
            <w:pStyle w:val="014302557FBB467ABBF085E3AF74F54A"/>
          </w:pPr>
          <w:r w:rsidRPr="00BA1EB1">
            <w:rPr>
              <w:rStyle w:val="Zstupntext"/>
            </w:rPr>
            <w:t>Choose an item.</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altName w:val="Times New Roman"/>
    <w:panose1 w:val="02020603050405020304"/>
    <w:charset w:val="00"/>
    <w:family w:val="roman"/>
    <w:pitch w:val="variable"/>
    <w:sig w:usb0="E0002EFF" w:usb1="C000785B" w:usb2="00000009" w:usb3="00000000" w:csb0="000001FF" w:csb1="00000000"/>
  </w:font>
  <w:font w:name="Arial Narrow">
    <w:altName w:val="Century Gothic"/>
    <w:panose1 w:val="020B0606020202030204"/>
    <w:charset w:val="EE"/>
    <w:family w:val="swiss"/>
    <w:pitch w:val="variable"/>
    <w:sig w:usb0="00000287" w:usb1="00000800" w:usb2="00000000" w:usb3="00000000" w:csb0="0000009F" w:csb1="00000000"/>
  </w:font>
  <w:font w:name="Symbol">
    <w:altName w:val="Times New Roman"/>
    <w:panose1 w:val="05050102010706020507"/>
    <w:charset w:val="02"/>
    <w:family w:val="roman"/>
    <w:pitch w:val="variable"/>
    <w:sig w:usb0="00000000" w:usb1="10000000" w:usb2="00000000" w:usb3="00000000" w:csb0="80000000" w:csb1="00000000"/>
  </w:font>
  <w:font w:name="Courier New">
    <w:altName w:val="Courier New"/>
    <w:panose1 w:val="02070309020205020404"/>
    <w:charset w:val="EE"/>
    <w:family w:val="modern"/>
    <w:pitch w:val="fixed"/>
    <w:sig w:usb0="E0002EFF" w:usb1="C0007843" w:usb2="00000009" w:usb3="00000000" w:csb0="000001FF" w:csb1="00000000"/>
  </w:font>
  <w:font w:name="Wingdings">
    <w:altName w:val="Symbol"/>
    <w:panose1 w:val="05000000000000000000"/>
    <w:charset w:val="02"/>
    <w:family w:val="auto"/>
    <w:pitch w:val="variable"/>
    <w:sig w:usb0="00000000" w:usb1="10000000" w:usb2="00000000" w:usb3="00000000" w:csb0="80000000" w:csb1="00000000"/>
  </w:font>
  <w:font w:name="Arial Narrow,Arial,Calibri">
    <w:altName w:val="Arial Narrow"/>
    <w:panose1 w:val="00000000000000000000"/>
    <w:charset w:val="00"/>
    <w:family w:val="roman"/>
    <w:notTrueType/>
    <w:pitch w:val="default"/>
  </w:font>
  <w:font w:name="Aptos">
    <w:charset w:val="00"/>
    <w:family w:val="swiss"/>
    <w:pitch w:val="variable"/>
    <w:sig w:usb0="20000287" w:usb1="00000003" w:usb2="00000000" w:usb3="00000000" w:csb0="0000019F" w:csb1="00000000"/>
  </w:font>
  <w:font w:name="Calibri">
    <w:altName w:val="Calibri"/>
    <w:panose1 w:val="020F0502020204030204"/>
    <w:charset w:val="EE"/>
    <w:family w:val="swiss"/>
    <w:pitch w:val="variable"/>
    <w:sig w:usb0="E4002EFF" w:usb1="C200247B" w:usb2="00000009" w:usb3="00000000" w:csb0="000001FF" w:csb1="00000000"/>
  </w:font>
  <w:font w:name="DokChampa">
    <w:altName w:val="DokChampa"/>
    <w:charset w:val="DE"/>
    <w:family w:val="swiss"/>
    <w:pitch w:val="variable"/>
    <w:sig w:usb0="83000003" w:usb1="00000000" w:usb2="00000000" w:usb3="00000000" w:csb0="00010001" w:csb1="00000000"/>
  </w:font>
  <w:font w:name="Arial">
    <w:altName w:val="Times New Roman"/>
    <w:panose1 w:val="020B0604020202020204"/>
    <w:charset w:val="EE"/>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EE"/>
    <w:family w:val="swiss"/>
    <w:pitch w:val="variable"/>
    <w:sig w:usb0="E4002EFF" w:usb1="C2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Tahoma">
    <w:altName w:val="Tahoma"/>
    <w:panose1 w:val="020B0604030504040204"/>
    <w:charset w:val="EE"/>
    <w:family w:val="swiss"/>
    <w:pitch w:val="variable"/>
    <w:sig w:usb0="E1002EFF" w:usb1="C000605B" w:usb2="00000029" w:usb3="00000000" w:csb0="000101FF" w:csb1="00000000"/>
  </w:font>
  <w:font w:name="TimesNewRomanPSMT">
    <w:altName w:val="Times New Roman"/>
    <w:panose1 w:val="00000000000000000000"/>
    <w:charset w:val="00"/>
    <w:family w:val="roman"/>
    <w:notTrueType/>
    <w:pitch w:val="default"/>
  </w:font>
  <w:font w:name="Segoe UI Symbol">
    <w:panose1 w:val="020B0502040204020203"/>
    <w:charset w:val="00"/>
    <w:family w:val="swiss"/>
    <w:pitch w:val="variable"/>
    <w:sig w:usb0="800001E3" w:usb1="1200FFEF" w:usb2="0004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 w:name="Firme Book">
    <w:altName w:val="Calibri"/>
    <w:charset w:val="00"/>
    <w:family w:val="auto"/>
    <w:pitch w:val="variable"/>
    <w:sig w:usb0="00000007" w:usb1="00000000" w:usb2="00000000" w:usb3="00000000" w:csb0="00000093" w:csb1="00000000"/>
  </w:font>
  <w:font w:name="Aptos Display">
    <w:charset w:val="00"/>
    <w:family w:val="swiss"/>
    <w:pitch w:val="variable"/>
    <w:sig w:usb0="20000287" w:usb1="00000003" w:usb2="0000000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view w:val="normal"/>
  <w:revisionView w:inkAnnotations="0"/>
  <w:defaultTabStop w:val="708"/>
  <w:hyphenationZone w:val="425"/>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E2282"/>
    <w:rsid w:val="00013357"/>
    <w:rsid w:val="00077E85"/>
    <w:rsid w:val="0009125D"/>
    <w:rsid w:val="000D5626"/>
    <w:rsid w:val="000D6B5A"/>
    <w:rsid w:val="000F7E56"/>
    <w:rsid w:val="0010710C"/>
    <w:rsid w:val="00124DB2"/>
    <w:rsid w:val="0014314F"/>
    <w:rsid w:val="001476AD"/>
    <w:rsid w:val="00157EA6"/>
    <w:rsid w:val="00166409"/>
    <w:rsid w:val="0017065F"/>
    <w:rsid w:val="0019076B"/>
    <w:rsid w:val="001A0DB9"/>
    <w:rsid w:val="001C70B6"/>
    <w:rsid w:val="001D0571"/>
    <w:rsid w:val="001D5A5D"/>
    <w:rsid w:val="001E382C"/>
    <w:rsid w:val="0020112B"/>
    <w:rsid w:val="002223DD"/>
    <w:rsid w:val="0025299A"/>
    <w:rsid w:val="002543CA"/>
    <w:rsid w:val="002730DF"/>
    <w:rsid w:val="002C5E4D"/>
    <w:rsid w:val="002D6E82"/>
    <w:rsid w:val="002E4ACC"/>
    <w:rsid w:val="002F6715"/>
    <w:rsid w:val="002F7F86"/>
    <w:rsid w:val="003172B6"/>
    <w:rsid w:val="00326A88"/>
    <w:rsid w:val="0035142B"/>
    <w:rsid w:val="003650E2"/>
    <w:rsid w:val="003C28FB"/>
    <w:rsid w:val="003C40C7"/>
    <w:rsid w:val="003F3C00"/>
    <w:rsid w:val="004435C5"/>
    <w:rsid w:val="00451B3E"/>
    <w:rsid w:val="00463D82"/>
    <w:rsid w:val="00470D02"/>
    <w:rsid w:val="004716AE"/>
    <w:rsid w:val="004A0C0B"/>
    <w:rsid w:val="004A0FEF"/>
    <w:rsid w:val="0051349C"/>
    <w:rsid w:val="005208EA"/>
    <w:rsid w:val="00546782"/>
    <w:rsid w:val="00564AFE"/>
    <w:rsid w:val="00574A4A"/>
    <w:rsid w:val="005C5908"/>
    <w:rsid w:val="006A5781"/>
    <w:rsid w:val="006C0E29"/>
    <w:rsid w:val="006D5545"/>
    <w:rsid w:val="00725885"/>
    <w:rsid w:val="007322B8"/>
    <w:rsid w:val="007A7BE1"/>
    <w:rsid w:val="007E7707"/>
    <w:rsid w:val="008157E1"/>
    <w:rsid w:val="00876F41"/>
    <w:rsid w:val="0089034C"/>
    <w:rsid w:val="0089114B"/>
    <w:rsid w:val="008A3B97"/>
    <w:rsid w:val="008D61DA"/>
    <w:rsid w:val="008E00A3"/>
    <w:rsid w:val="009107BF"/>
    <w:rsid w:val="009115E2"/>
    <w:rsid w:val="00912225"/>
    <w:rsid w:val="0094279A"/>
    <w:rsid w:val="00944245"/>
    <w:rsid w:val="00975244"/>
    <w:rsid w:val="00981FC5"/>
    <w:rsid w:val="009B64E1"/>
    <w:rsid w:val="009D7A84"/>
    <w:rsid w:val="009E2282"/>
    <w:rsid w:val="009F6019"/>
    <w:rsid w:val="00A530C0"/>
    <w:rsid w:val="00A85E4B"/>
    <w:rsid w:val="00AA08BD"/>
    <w:rsid w:val="00AD01B5"/>
    <w:rsid w:val="00AF0B7A"/>
    <w:rsid w:val="00AF1423"/>
    <w:rsid w:val="00B0256E"/>
    <w:rsid w:val="00B23AC6"/>
    <w:rsid w:val="00B72C13"/>
    <w:rsid w:val="00B977FE"/>
    <w:rsid w:val="00BA5E64"/>
    <w:rsid w:val="00BC67C8"/>
    <w:rsid w:val="00BD58A7"/>
    <w:rsid w:val="00C249AF"/>
    <w:rsid w:val="00C31FB1"/>
    <w:rsid w:val="00C621EF"/>
    <w:rsid w:val="00C84D77"/>
    <w:rsid w:val="00C95404"/>
    <w:rsid w:val="00CE6C27"/>
    <w:rsid w:val="00CF170E"/>
    <w:rsid w:val="00D0499F"/>
    <w:rsid w:val="00D34BA1"/>
    <w:rsid w:val="00D43DD7"/>
    <w:rsid w:val="00D704AB"/>
    <w:rsid w:val="00D83B79"/>
    <w:rsid w:val="00DB1CB4"/>
    <w:rsid w:val="00DD1DA6"/>
    <w:rsid w:val="00DF042B"/>
    <w:rsid w:val="00DF1CB3"/>
    <w:rsid w:val="00E01817"/>
    <w:rsid w:val="00E02CA4"/>
    <w:rsid w:val="00E57D66"/>
    <w:rsid w:val="00E63A8D"/>
    <w:rsid w:val="00E7724C"/>
    <w:rsid w:val="00E7791F"/>
    <w:rsid w:val="00E845AD"/>
    <w:rsid w:val="00E86AEF"/>
    <w:rsid w:val="00EA18DC"/>
    <w:rsid w:val="00EB13FE"/>
    <w:rsid w:val="00EB3CAE"/>
    <w:rsid w:val="00EB7057"/>
    <w:rsid w:val="00EB734C"/>
    <w:rsid w:val="00EF58E4"/>
    <w:rsid w:val="00F03384"/>
    <w:rsid w:val="00F074D0"/>
    <w:rsid w:val="00F10C12"/>
    <w:rsid w:val="00F204D0"/>
    <w:rsid w:val="00F258F0"/>
    <w:rsid w:val="00F32832"/>
    <w:rsid w:val="00F35D35"/>
    <w:rsid w:val="00F55CBA"/>
    <w:rsid w:val="00F77E90"/>
    <w:rsid w:val="00F86D8C"/>
    <w:rsid w:val="00F92300"/>
  </w:rsids>
  <m:mathPr>
    <m:mathFont m:val="Cambria Math"/>
    <m:brkBin m:val="before"/>
    <m:brkBinSub m:val="--"/>
    <m:smallFrac m:val="0"/>
    <m:dispDef/>
    <m:lMargin m:val="0"/>
    <m:rMargin m:val="0"/>
    <m:defJc m:val="centerGroup"/>
    <m:wrapIndent m:val="1440"/>
    <m:intLim m:val="subSup"/>
    <m:naryLim m:val="undOvr"/>
  </m:mathPr>
  <w:themeFontLang w:val="sk-SK" w:bidi="lo-LA"/>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sz w:val="22"/>
        <w:szCs w:val="22"/>
        <w:lang w:val="sk-SK" w:eastAsia="sk-SK"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lny">
    <w:name w:val="Normal"/>
    <w:qFormat/>
  </w:style>
  <w:style w:type="character" w:default="1" w:styleId="Predvolenpsmoodseku">
    <w:name w:val="Default Paragraph Font"/>
    <w:uiPriority w:val="1"/>
    <w:semiHidden/>
    <w:unhideWhenUsed/>
  </w:style>
  <w:style w:type="table" w:default="1" w:styleId="Normlnatabuka">
    <w:name w:val="Normal Table"/>
    <w:uiPriority w:val="99"/>
    <w:semiHidden/>
    <w:unhideWhenUsed/>
    <w:tblPr>
      <w:tblInd w:w="0" w:type="dxa"/>
      <w:tblCellMar>
        <w:top w:w="0" w:type="dxa"/>
        <w:left w:w="108" w:type="dxa"/>
        <w:bottom w:w="0" w:type="dxa"/>
        <w:right w:w="108" w:type="dxa"/>
      </w:tblCellMar>
    </w:tblPr>
  </w:style>
  <w:style w:type="numbering" w:default="1" w:styleId="Bezzoznamu">
    <w:name w:val="No List"/>
    <w:uiPriority w:val="99"/>
    <w:semiHidden/>
    <w:unhideWhenUsed/>
  </w:style>
  <w:style w:type="character" w:styleId="Zstupntext">
    <w:name w:val="Placeholder Text"/>
    <w:basedOn w:val="Predvolenpsmoodseku"/>
    <w:uiPriority w:val="99"/>
    <w:semiHidden/>
    <w:rsid w:val="009E2282"/>
    <w:rPr>
      <w:color w:val="808080"/>
    </w:rPr>
  </w:style>
  <w:style w:type="paragraph" w:customStyle="1" w:styleId="B05BF670BC52431C8118C63C665FB85A">
    <w:name w:val="B05BF670BC52431C8118C63C665FB85A"/>
    <w:rsid w:val="009E2282"/>
  </w:style>
  <w:style w:type="paragraph" w:customStyle="1" w:styleId="FE1085873BBB4C25969E28BA84D1F2C7">
    <w:name w:val="FE1085873BBB4C25969E28BA84D1F2C7"/>
    <w:rsid w:val="009E2282"/>
  </w:style>
  <w:style w:type="paragraph" w:customStyle="1" w:styleId="F03B64DC6921440284CBBE00604ECB07">
    <w:name w:val="F03B64DC6921440284CBBE00604ECB07"/>
    <w:rsid w:val="009E2282"/>
  </w:style>
  <w:style w:type="paragraph" w:customStyle="1" w:styleId="7B6DEF9924E6438DBADA940CF0C8BD8E">
    <w:name w:val="7B6DEF9924E6438DBADA940CF0C8BD8E"/>
    <w:rsid w:val="009E2282"/>
  </w:style>
  <w:style w:type="paragraph" w:customStyle="1" w:styleId="E040955C2F1047C582A80AB3DE08839A">
    <w:name w:val="E040955C2F1047C582A80AB3DE08839A"/>
    <w:rsid w:val="009E2282"/>
  </w:style>
  <w:style w:type="paragraph" w:customStyle="1" w:styleId="014302557FBB467ABBF085E3AF74F54A">
    <w:name w:val="014302557FBB467ABBF085E3AF74F54A"/>
    <w:rsid w:val="009E2282"/>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theme/theme1.xml><?xml version="1.0" encoding="utf-8"?>
<a:theme xmlns:a="http://schemas.openxmlformats.org/drawingml/2006/main" name="Motív balíka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0DAF76C0B26C81498CFD8AC112F772CE" ma:contentTypeVersion="15" ma:contentTypeDescription="Create a new document." ma:contentTypeScope="" ma:versionID="ffe5b23b85379f6df1a31ac10cfcee6c">
  <xsd:schema xmlns:xsd="http://www.w3.org/2001/XMLSchema" xmlns:xs="http://www.w3.org/2001/XMLSchema" xmlns:p="http://schemas.microsoft.com/office/2006/metadata/properties" xmlns:ns3="8062c917-e9b8-4015-9289-6a243eaca367" xmlns:ns4="5184215f-6a36-4124-9f36-fa9781fc31bf" targetNamespace="http://schemas.microsoft.com/office/2006/metadata/properties" ma:root="true" ma:fieldsID="4d2540e8386c639859189968a089417a" ns3:_="" ns4:_="">
    <xsd:import namespace="8062c917-e9b8-4015-9289-6a243eaca367"/>
    <xsd:import namespace="5184215f-6a36-4124-9f36-fa9781fc31bf"/>
    <xsd:element name="properties">
      <xsd:complexType>
        <xsd:sequence>
          <xsd:element name="documentManagement">
            <xsd:complexType>
              <xsd:all>
                <xsd:element ref="ns3:SharedWithUsers" minOccurs="0"/>
                <xsd:element ref="ns3:SharedWithDetails" minOccurs="0"/>
                <xsd:element ref="ns3:SharingHintHash" minOccurs="0"/>
                <xsd:element ref="ns4:MediaServiceMetadata" minOccurs="0"/>
                <xsd:element ref="ns4:MediaServiceFastMetadata" minOccurs="0"/>
                <xsd:element ref="ns4:MediaServiceDateTaken" minOccurs="0"/>
                <xsd:element ref="ns4:MediaLengthInSeconds" minOccurs="0"/>
                <xsd:element ref="ns4:_activity" minOccurs="0"/>
                <xsd:element ref="ns4:MediaServiceAutoTags" minOccurs="0"/>
                <xsd:element ref="ns4:MediaServiceObjectDetectorVersions" minOccurs="0"/>
                <xsd:element ref="ns4:MediaServiceSystemTags" minOccurs="0"/>
                <xsd:element ref="ns4:MediaServiceGenerationTime" minOccurs="0"/>
                <xsd:element ref="ns4:MediaServiceEventHashCode" minOccurs="0"/>
                <xsd:element ref="ns4:MediaServiceOCR" minOccurs="0"/>
                <xsd:element ref="ns4: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8062c917-e9b8-4015-9289-6a243eaca367"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SharingHintHash" ma:index="10" nillable="true" ma:displayName="Sharing Hint Hash" ma:hidden="true" ma:internalName="SharingHintHash"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5184215f-6a36-4124-9f36-fa9781fc31bf" elementFormDefault="qualified">
    <xsd:import namespace="http://schemas.microsoft.com/office/2006/documentManagement/types"/>
    <xsd:import namespace="http://schemas.microsoft.com/office/infopath/2007/PartnerControls"/>
    <xsd:element name="MediaServiceMetadata" ma:index="11" nillable="true" ma:displayName="MediaServiceMetadata" ma:hidden="true" ma:internalName="MediaServiceMetadata" ma:readOnly="true">
      <xsd:simpleType>
        <xsd:restriction base="dms:Note"/>
      </xsd:simpleType>
    </xsd:element>
    <xsd:element name="MediaServiceFastMetadata" ma:index="12" nillable="true" ma:displayName="MediaServiceFastMetadata" ma:hidden="true" ma:internalName="MediaServiceFastMetadata" ma:readOnly="true">
      <xsd:simpleType>
        <xsd:restriction base="dms:Note"/>
      </xsd:simpleType>
    </xsd:element>
    <xsd:element name="MediaServiceDateTaken" ma:index="13" nillable="true" ma:displayName="MediaServiceDateTaken" ma:hidden="true" ma:internalName="MediaServiceDateTaken" ma:readOnly="true">
      <xsd:simpleType>
        <xsd:restriction base="dms:Text"/>
      </xsd:simpleType>
    </xsd:element>
    <xsd:element name="MediaLengthInSeconds" ma:index="14" nillable="true" ma:displayName="MediaLengthInSeconds" ma:hidden="true" ma:internalName="MediaLengthInSeconds" ma:readOnly="true">
      <xsd:simpleType>
        <xsd:restriction base="dms:Unknown"/>
      </xsd:simpleType>
    </xsd:element>
    <xsd:element name="_activity" ma:index="15" nillable="true" ma:displayName="_activity" ma:hidden="true" ma:internalName="_activity">
      <xsd:simpleType>
        <xsd:restriction base="dms:Note"/>
      </xsd:simpleType>
    </xsd:element>
    <xsd:element name="MediaServiceAutoTags" ma:index="16" nillable="true" ma:displayName="Tags" ma:internalName="MediaServiceAutoTags" ma:readOnly="true">
      <xsd:simpleType>
        <xsd:restriction base="dms:Text"/>
      </xsd:simpleType>
    </xsd:element>
    <xsd:element name="MediaServiceObjectDetectorVersions" ma:index="17" nillable="true" ma:displayName="MediaServiceObjectDetectorVersions" ma:hidden="true" ma:indexed="true" ma:internalName="MediaServiceObjectDetectorVersions" ma:readOnly="true">
      <xsd:simpleType>
        <xsd:restriction base="dms:Text"/>
      </xsd:simpleType>
    </xsd:element>
    <xsd:element name="MediaServiceSystemTags" ma:index="18" nillable="true" ma:displayName="MediaServiceSystemTags" ma:hidden="true" ma:internalName="MediaServiceSystemTags" ma:readOnly="true">
      <xsd:simpleType>
        <xsd:restriction base="dms:Note"/>
      </xsd:simpleType>
    </xsd:element>
    <xsd:element name="MediaServiceGenerationTime" ma:index="19" nillable="true" ma:displayName="MediaServiceGenerationTime" ma:hidden="true" ma:internalName="MediaServiceGenerationTime" ma:readOnly="true">
      <xsd:simpleType>
        <xsd:restriction base="dms:Text"/>
      </xsd:simpleType>
    </xsd:element>
    <xsd:element name="MediaServiceEventHashCode" ma:index="20" nillable="true" ma:displayName="MediaServiceEventHashCode" ma:hidden="true" ma:internalName="MediaServiceEventHashCode" ma:readOnly="true">
      <xsd:simpleType>
        <xsd:restriction base="dms:Text"/>
      </xsd:simpleType>
    </xsd:element>
    <xsd:element name="MediaServiceOCR" ma:index="21" nillable="true" ma:displayName="Extracted Text" ma:internalName="MediaServiceOCR" ma:readOnly="true">
      <xsd:simpleType>
        <xsd:restriction base="dms:Note">
          <xsd:maxLength value="255"/>
        </xsd:restriction>
      </xsd:simpleType>
    </xsd:element>
    <xsd:element name="MediaServiceSearchProperties" ma:index="22" nillable="true" ma:displayName="MediaServiceSearchProperties" ma:hidden="true" ma:internalName="MediaServiceSearchProperties"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_activity xmlns="5184215f-6a36-4124-9f36-fa9781fc31bf" xsi:nil="true"/>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A0C245D-A83B-4C8F-A248-3C0F4B1EB75C}">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8062c917-e9b8-4015-9289-6a243eaca367"/>
    <ds:schemaRef ds:uri="5184215f-6a36-4124-9f36-fa9781fc31bf"/>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0DB87938-F1B5-4359-AF2E-BB8202186892}">
  <ds:schemaRefs>
    <ds:schemaRef ds:uri="http://schemas.microsoft.com/sharepoint/v3/contenttype/forms"/>
  </ds:schemaRefs>
</ds:datastoreItem>
</file>

<file path=customXml/itemProps3.xml><?xml version="1.0" encoding="utf-8"?>
<ds:datastoreItem xmlns:ds="http://schemas.openxmlformats.org/officeDocument/2006/customXml" ds:itemID="{5CFA7DD2-EA3C-48DF-8B89-19A5630D45B8}">
  <ds:schemaRefs>
    <ds:schemaRef ds:uri="http://schemas.microsoft.com/office/2006/metadata/properties"/>
    <ds:schemaRef ds:uri="http://schemas.microsoft.com/office/infopath/2007/PartnerControls"/>
    <ds:schemaRef ds:uri="5184215f-6a36-4124-9f36-fa9781fc31bf"/>
  </ds:schemaRefs>
</ds:datastoreItem>
</file>

<file path=customXml/itemProps4.xml><?xml version="1.0" encoding="utf-8"?>
<ds:datastoreItem xmlns:ds="http://schemas.openxmlformats.org/officeDocument/2006/customXml" ds:itemID="{0D22D9A9-B964-435F-BA00-3BEF2507128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12</TotalTime>
  <Pages>99</Pages>
  <Words>41600</Words>
  <Characters>237124</Characters>
  <Application>Microsoft Office Word</Application>
  <DocSecurity>0</DocSecurity>
  <Lines>1976</Lines>
  <Paragraphs>556</Paragraphs>
  <ScaleCrop>false</ScaleCrop>
  <HeadingPairs>
    <vt:vector size="2" baseType="variant">
      <vt:variant>
        <vt:lpstr>Názov</vt:lpstr>
      </vt:variant>
      <vt:variant>
        <vt:i4>1</vt:i4>
      </vt:variant>
    </vt:vector>
  </HeadingPairs>
  <TitlesOfParts>
    <vt:vector size="1" baseType="lpstr">
      <vt:lpstr/>
    </vt:vector>
  </TitlesOfParts>
  <Company/>
  <LinksUpToDate>false</LinksUpToDate>
  <CharactersWithSpaces>278168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oHPA</dc:creator>
  <cp:keywords/>
  <dc:description/>
  <cp:lastModifiedBy>Hlacik Lubos</cp:lastModifiedBy>
  <cp:revision>3</cp:revision>
  <cp:lastPrinted>2026-01-22T09:31:00Z</cp:lastPrinted>
  <dcterms:created xsi:type="dcterms:W3CDTF">2026-01-26T15:40:00Z</dcterms:created>
  <dcterms:modified xsi:type="dcterms:W3CDTF">2026-01-26T16:07:00Z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0x0101000DAF76C0B26C81498CFD8AC112F772CE</vt:lpwstr>
  </property>
  <property fmtid="{D5CDD505-2E9C-101B-9397-08002B2CF9AE}" pid="3" name="ClassificationContentMarkingFooterShapeIds">
    <vt:lpwstr>4a88675a,65955991,af1136e</vt:lpwstr>
  </property>
  <property fmtid="{D5CDD505-2E9C-101B-9397-08002B2CF9AE}" pid="4" name="ClassificationContentMarkingFooterFontProps">
    <vt:lpwstr>#000000,10,Calibri</vt:lpwstr>
  </property>
  <property fmtid="{D5CDD505-2E9C-101B-9397-08002B2CF9AE}" pid="5" name="ClassificationContentMarkingFooterText">
    <vt:lpwstr>Interné</vt:lpwstr>
  </property>
  <property fmtid="{D5CDD505-2E9C-101B-9397-08002B2CF9AE}" pid="6" name="MSIP_Label_4c805978-f532-4a1a-b9e1-4e19c2c6466f_Enabled">
    <vt:lpwstr>true</vt:lpwstr>
  </property>
  <property fmtid="{D5CDD505-2E9C-101B-9397-08002B2CF9AE}" pid="7" name="MSIP_Label_4c805978-f532-4a1a-b9e1-4e19c2c6466f_SetDate">
    <vt:lpwstr>2025-05-30T12:14:54Z</vt:lpwstr>
  </property>
  <property fmtid="{D5CDD505-2E9C-101B-9397-08002B2CF9AE}" pid="8" name="MSIP_Label_4c805978-f532-4a1a-b9e1-4e19c2c6466f_Method">
    <vt:lpwstr>Standard</vt:lpwstr>
  </property>
  <property fmtid="{D5CDD505-2E9C-101B-9397-08002B2CF9AE}" pid="9" name="MSIP_Label_4c805978-f532-4a1a-b9e1-4e19c2c6466f_Name">
    <vt:lpwstr>Internal</vt:lpwstr>
  </property>
  <property fmtid="{D5CDD505-2E9C-101B-9397-08002B2CF9AE}" pid="10" name="MSIP_Label_4c805978-f532-4a1a-b9e1-4e19c2c6466f_SiteId">
    <vt:lpwstr>579df390-dbff-49fd-8f10-624670566482</vt:lpwstr>
  </property>
  <property fmtid="{D5CDD505-2E9C-101B-9397-08002B2CF9AE}" pid="11" name="MSIP_Label_4c805978-f532-4a1a-b9e1-4e19c2c6466f_ActionId">
    <vt:lpwstr>2d98a189-4f7d-44ba-9828-11fe2cbcbc45</vt:lpwstr>
  </property>
  <property fmtid="{D5CDD505-2E9C-101B-9397-08002B2CF9AE}" pid="12" name="MSIP_Label_4c805978-f532-4a1a-b9e1-4e19c2c6466f_ContentBits">
    <vt:lpwstr>2</vt:lpwstr>
  </property>
  <property fmtid="{D5CDD505-2E9C-101B-9397-08002B2CF9AE}" pid="13" name="MSIP_Label_4c805978-f532-4a1a-b9e1-4e19c2c6466f_Tag">
    <vt:lpwstr>10, 3, 0, 1</vt:lpwstr>
  </property>
  <property fmtid="{D5CDD505-2E9C-101B-9397-08002B2CF9AE}" pid="14" name="FSC#SKEDITIONREG@103.510:zaz_addressee_iban">
    <vt:lpwstr/>
  </property>
  <property fmtid="{D5CDD505-2E9C-101B-9397-08002B2CF9AE}" pid="15" name="FSC#SKCONV@103.510:docname">
    <vt:lpwstr/>
  </property>
  <property fmtid="{D5CDD505-2E9C-101B-9397-08002B2CF9AE}" pid="16" name="FSC#SKMF@103.510:mf_zaznam_jeden_adresat">
    <vt:lpwstr/>
  </property>
  <property fmtid="{D5CDD505-2E9C-101B-9397-08002B2CF9AE}" pid="17" name="FSC#SKMF@103.510:mf_zaznam_vnut_adresati_01">
    <vt:lpwstr/>
  </property>
  <property fmtid="{D5CDD505-2E9C-101B-9397-08002B2CF9AE}" pid="18" name="FSC#SKMF@103.510:mf_zaznam_vnut_adresati_02">
    <vt:lpwstr/>
  </property>
  <property fmtid="{D5CDD505-2E9C-101B-9397-08002B2CF9AE}" pid="19" name="FSC#SKMF@103.510:mf_zaznam_vnut_adresati_03">
    <vt:lpwstr/>
  </property>
  <property fmtid="{D5CDD505-2E9C-101B-9397-08002B2CF9AE}" pid="20" name="FSC#SKMF@103.510:mf_zaznam_vnut_adresati_04">
    <vt:lpwstr/>
  </property>
  <property fmtid="{D5CDD505-2E9C-101B-9397-08002B2CF9AE}" pid="21" name="FSC#SKMF@103.510:mf_zaznam_vnut_adresati_05">
    <vt:lpwstr/>
  </property>
  <property fmtid="{D5CDD505-2E9C-101B-9397-08002B2CF9AE}" pid="22" name="FSC#SKMF@103.510:mf_zaznam_vnut_adresati_06">
    <vt:lpwstr/>
  </property>
  <property fmtid="{D5CDD505-2E9C-101B-9397-08002B2CF9AE}" pid="23" name="FSC#SKMF@103.510:mf_zaznam_vnut_adresati_07">
    <vt:lpwstr/>
  </property>
  <property fmtid="{D5CDD505-2E9C-101B-9397-08002B2CF9AE}" pid="24" name="FSC#SKMF@103.510:mf_zaznam_vnut_adresati_08">
    <vt:lpwstr/>
  </property>
  <property fmtid="{D5CDD505-2E9C-101B-9397-08002B2CF9AE}" pid="25" name="FSC#SKMF@103.510:mf_zaznam_vnut_adresati_09">
    <vt:lpwstr/>
  </property>
  <property fmtid="{D5CDD505-2E9C-101B-9397-08002B2CF9AE}" pid="26" name="FSC#SKMF@103.510:mf_zaznam_vnut_adresati_10">
    <vt:lpwstr/>
  </property>
  <property fmtid="{D5CDD505-2E9C-101B-9397-08002B2CF9AE}" pid="27" name="FSC#SKMF@103.510:mf_zaznam_vnut_adresati_11">
    <vt:lpwstr/>
  </property>
  <property fmtid="{D5CDD505-2E9C-101B-9397-08002B2CF9AE}" pid="28" name="FSC#SKMF@103.510:mf_zaznam_vnut_adresati_12">
    <vt:lpwstr/>
  </property>
  <property fmtid="{D5CDD505-2E9C-101B-9397-08002B2CF9AE}" pid="29" name="FSC#SKMF@103.510:mf_zaznam_vnut_adresati_13">
    <vt:lpwstr/>
  </property>
  <property fmtid="{D5CDD505-2E9C-101B-9397-08002B2CF9AE}" pid="30" name="FSC#SKMF@103.510:mf_zaznam_vnut_adresati_14">
    <vt:lpwstr/>
  </property>
  <property fmtid="{D5CDD505-2E9C-101B-9397-08002B2CF9AE}" pid="31" name="FSC#SKMF@103.510:mf_zaznam_vnut_adresati_15">
    <vt:lpwstr/>
  </property>
  <property fmtid="{D5CDD505-2E9C-101B-9397-08002B2CF9AE}" pid="32" name="FSC#SKMF@103.510:mf_zaznam_vnut_adresati_16">
    <vt:lpwstr/>
  </property>
  <property fmtid="{D5CDD505-2E9C-101B-9397-08002B2CF9AE}" pid="33" name="FSC#SKMF@103.510:mf_zaznam_vnut_adresati_17">
    <vt:lpwstr/>
  </property>
  <property fmtid="{D5CDD505-2E9C-101B-9397-08002B2CF9AE}" pid="34" name="FSC#SKMF@103.510:mf_zaznam_vnut_adresati_18">
    <vt:lpwstr/>
  </property>
  <property fmtid="{D5CDD505-2E9C-101B-9397-08002B2CF9AE}" pid="35" name="FSC#SKMF@103.510:mf_zaznam_vnut_adresati_19">
    <vt:lpwstr/>
  </property>
  <property fmtid="{D5CDD505-2E9C-101B-9397-08002B2CF9AE}" pid="36" name="FSC#SKMF@103.510:mf_zaznam_vnut_adresati_20">
    <vt:lpwstr/>
  </property>
  <property fmtid="{D5CDD505-2E9C-101B-9397-08002B2CF9AE}" pid="37" name="FSC#SKMF@103.510:mf_zaznam_vnut_adresati_21">
    <vt:lpwstr/>
  </property>
  <property fmtid="{D5CDD505-2E9C-101B-9397-08002B2CF9AE}" pid="38" name="FSC#SKMF@103.510:mf_zaznam_vnut_adresati_22">
    <vt:lpwstr/>
  </property>
  <property fmtid="{D5CDD505-2E9C-101B-9397-08002B2CF9AE}" pid="39" name="FSC#SKMF@103.510:mf_zaznam_vnut_adresati_23">
    <vt:lpwstr/>
  </property>
  <property fmtid="{D5CDD505-2E9C-101B-9397-08002B2CF9AE}" pid="40" name="FSC#SKMF@103.510:mf_zaznam_vnut_adresati_24">
    <vt:lpwstr/>
  </property>
  <property fmtid="{D5CDD505-2E9C-101B-9397-08002B2CF9AE}" pid="41" name="FSC#SKMF@103.510:mf_zaznam_vnut_adresati_25">
    <vt:lpwstr/>
  </property>
  <property fmtid="{D5CDD505-2E9C-101B-9397-08002B2CF9AE}" pid="42" name="FSC#SKMF@103.510:mf_zaznam_vnut_adresati_26">
    <vt:lpwstr/>
  </property>
  <property fmtid="{D5CDD505-2E9C-101B-9397-08002B2CF9AE}" pid="43" name="FSC#SKMF@103.510:mf_zaznam_vnut_adresati_27">
    <vt:lpwstr/>
  </property>
  <property fmtid="{D5CDD505-2E9C-101B-9397-08002B2CF9AE}" pid="44" name="FSC#SKMF@103.510:mf_zaznam_vnut_adresati_28">
    <vt:lpwstr/>
  </property>
  <property fmtid="{D5CDD505-2E9C-101B-9397-08002B2CF9AE}" pid="45" name="FSC#SKMF@103.510:mf_zaznam_vnut_adresati_29">
    <vt:lpwstr/>
  </property>
  <property fmtid="{D5CDD505-2E9C-101B-9397-08002B2CF9AE}" pid="46" name="FSC#SKMF@103.510:mf_zaznam_vnut_adresati_30">
    <vt:lpwstr/>
  </property>
  <property fmtid="{D5CDD505-2E9C-101B-9397-08002B2CF9AE}" pid="47" name="FSC#SKMF@103.510:mf_zaznam_vnut_adresati_31">
    <vt:lpwstr/>
  </property>
  <property fmtid="{D5CDD505-2E9C-101B-9397-08002B2CF9AE}" pid="48" name="FSC#SKMF@103.510:mf_zaznam_vnut_adresati_32">
    <vt:lpwstr/>
  </property>
  <property fmtid="{D5CDD505-2E9C-101B-9397-08002B2CF9AE}" pid="49" name="FSC#SKMF@103.510:mf_zaznam_vnut_adresati_33">
    <vt:lpwstr/>
  </property>
  <property fmtid="{D5CDD505-2E9C-101B-9397-08002B2CF9AE}" pid="50" name="FSC#SKMF@103.510:mf_zaznam_vnut_adresati_34">
    <vt:lpwstr/>
  </property>
  <property fmtid="{D5CDD505-2E9C-101B-9397-08002B2CF9AE}" pid="51" name="FSC#SKMF@103.510:mf_zaznam_vnut_adresati_35">
    <vt:lpwstr/>
  </property>
  <property fmtid="{D5CDD505-2E9C-101B-9397-08002B2CF9AE}" pid="52" name="FSC#SKMF@103.510:mf_zaznam_vnut_adresati_36">
    <vt:lpwstr/>
  </property>
  <property fmtid="{D5CDD505-2E9C-101B-9397-08002B2CF9AE}" pid="53" name="FSC#SKMF@103.510:mf_zaznam_vnut_adresati_37">
    <vt:lpwstr/>
  </property>
  <property fmtid="{D5CDD505-2E9C-101B-9397-08002B2CF9AE}" pid="54" name="FSC#SKMF@103.510:mf_zaznam_vnut_adresati_38">
    <vt:lpwstr/>
  </property>
  <property fmtid="{D5CDD505-2E9C-101B-9397-08002B2CF9AE}" pid="55" name="FSC#SKMF@103.510:mf_zaznam_vnut_adresati_39">
    <vt:lpwstr/>
  </property>
  <property fmtid="{D5CDD505-2E9C-101B-9397-08002B2CF9AE}" pid="56" name="FSC#SKMF@103.510:mf_zaznam_vnut_adresati_40">
    <vt:lpwstr/>
  </property>
  <property fmtid="{D5CDD505-2E9C-101B-9397-08002B2CF9AE}" pid="57" name="FSC#SKMF@103.510:mf_zaznam_vnut_adresati_41">
    <vt:lpwstr/>
  </property>
  <property fmtid="{D5CDD505-2E9C-101B-9397-08002B2CF9AE}" pid="58" name="FSC#SKMF@103.510:mf_zaznam_vnut_adresati_42">
    <vt:lpwstr/>
  </property>
  <property fmtid="{D5CDD505-2E9C-101B-9397-08002B2CF9AE}" pid="59" name="FSC#SKMF@103.510:mf_zaznam_vnut_adresati_43">
    <vt:lpwstr/>
  </property>
  <property fmtid="{D5CDD505-2E9C-101B-9397-08002B2CF9AE}" pid="60" name="FSC#SKMF@103.510:mf_zaznam_vnut_adresati_44">
    <vt:lpwstr/>
  </property>
  <property fmtid="{D5CDD505-2E9C-101B-9397-08002B2CF9AE}" pid="61" name="FSC#SKMF@103.510:mf_zaznam_vnut_adresati_45">
    <vt:lpwstr/>
  </property>
  <property fmtid="{D5CDD505-2E9C-101B-9397-08002B2CF9AE}" pid="62" name="FSC#SKMF@103.510:mf_zaznam_vnut_adresati_46">
    <vt:lpwstr/>
  </property>
  <property fmtid="{D5CDD505-2E9C-101B-9397-08002B2CF9AE}" pid="63" name="FSC#SKMF@103.510:mf_zaznam_vnut_adresati_47">
    <vt:lpwstr/>
  </property>
  <property fmtid="{D5CDD505-2E9C-101B-9397-08002B2CF9AE}" pid="64" name="FSC#SKMF@103.510:mf_zaznam_vnut_adresati_48">
    <vt:lpwstr/>
  </property>
  <property fmtid="{D5CDD505-2E9C-101B-9397-08002B2CF9AE}" pid="65" name="FSC#SKMF@103.510:mf_zaznam_vnut_adresati_49">
    <vt:lpwstr/>
  </property>
  <property fmtid="{D5CDD505-2E9C-101B-9397-08002B2CF9AE}" pid="66" name="FSC#SKMF@103.510:mf_zaznam_vnut_adresati_50">
    <vt:lpwstr/>
  </property>
  <property fmtid="{D5CDD505-2E9C-101B-9397-08002B2CF9AE}" pid="67" name="FSC#SKMF@103.510:mf_zaznam_vnut_adresati_51">
    <vt:lpwstr/>
  </property>
  <property fmtid="{D5CDD505-2E9C-101B-9397-08002B2CF9AE}" pid="68" name="FSC#SKMF@103.510:mf_EnumStupenKlasifikacie">
    <vt:lpwstr/>
  </property>
  <property fmtid="{D5CDD505-2E9C-101B-9397-08002B2CF9AE}" pid="69" name="FSC#SKMF@103.510:mf_OpravneneOsoby">
    <vt:lpwstr/>
  </property>
  <property fmtid="{D5CDD505-2E9C-101B-9397-08002B2CF9AE}" pid="70" name="FSC#SKMF@103.510:mf_OpravneneOsoby_en">
    <vt:lpwstr/>
  </property>
  <property fmtid="{D5CDD505-2E9C-101B-9397-08002B2CF9AE}" pid="71" name="FSC#SKMF@103.510:mf_Vlastnik">
    <vt:lpwstr/>
  </property>
  <property fmtid="{D5CDD505-2E9C-101B-9397-08002B2CF9AE}" pid="72" name="FSC#SKMF@103.510:mf_Vlastnik_en">
    <vt:lpwstr/>
  </property>
  <property fmtid="{D5CDD505-2E9C-101B-9397-08002B2CF9AE}" pid="73" name="FSC#SKMF@103.510:mf_SpracEmail">
    <vt:lpwstr/>
  </property>
  <property fmtid="{D5CDD505-2E9C-101B-9397-08002B2CF9AE}" pid="74" name="FSC#SKMF@103.510:mf_aktuc_funkcia">
    <vt:lpwstr>hlavný štátny radca</vt:lpwstr>
  </property>
  <property fmtid="{D5CDD505-2E9C-101B-9397-08002B2CF9AE}" pid="75" name="FSC#SKMF@103.510:mf_aktuc_nadrutvar">
    <vt:lpwstr>27 (Sekcia verejného obstarávania)</vt:lpwstr>
  </property>
  <property fmtid="{D5CDD505-2E9C-101B-9397-08002B2CF9AE}" pid="76" name="FSC#SKMF@103.510:mf_aktuc_klapka">
    <vt:lpwstr> </vt:lpwstr>
  </property>
  <property fmtid="{D5CDD505-2E9C-101B-9397-08002B2CF9AE}" pid="77" name="FSC#SKMF@103.510:mf_aktuc_email">
    <vt:lpwstr>LUBOS.HLACIK@MFSR.SK</vt:lpwstr>
  </property>
  <property fmtid="{D5CDD505-2E9C-101B-9397-08002B2CF9AE}" pid="78" name="FSC#SKMF@103.510:mf_aktuc">
    <vt:lpwstr>Mgr. Ľuboš Hláčik</vt:lpwstr>
  </property>
  <property fmtid="{D5CDD505-2E9C-101B-9397-08002B2CF9AE}" pid="79" name="FSC#SKMF@103.510:mf_aktuc_zast">
    <vt:lpwstr>Mgr. Ľuboš Hláčik</vt:lpwstr>
  </property>
  <property fmtid="{D5CDD505-2E9C-101B-9397-08002B2CF9AE}" pid="80" name="FSC#SKEDITIONREG@103.510:a_acceptor">
    <vt:lpwstr/>
  </property>
  <property fmtid="{D5CDD505-2E9C-101B-9397-08002B2CF9AE}" pid="81" name="FSC#SKEDITIONREG@103.510:a_clearedat">
    <vt:lpwstr/>
  </property>
  <property fmtid="{D5CDD505-2E9C-101B-9397-08002B2CF9AE}" pid="82" name="FSC#SKEDITIONREG@103.510:a_clearedby">
    <vt:lpwstr/>
  </property>
  <property fmtid="{D5CDD505-2E9C-101B-9397-08002B2CF9AE}" pid="83" name="FSC#SKEDITIONREG@103.510:a_comm">
    <vt:lpwstr/>
  </property>
  <property fmtid="{D5CDD505-2E9C-101B-9397-08002B2CF9AE}" pid="84" name="FSC#SKEDITIONREG@103.510:a_decisionattachments">
    <vt:lpwstr/>
  </property>
  <property fmtid="{D5CDD505-2E9C-101B-9397-08002B2CF9AE}" pid="85" name="FSC#SKEDITIONREG@103.510:a_deliveredat">
    <vt:lpwstr/>
  </property>
  <property fmtid="{D5CDD505-2E9C-101B-9397-08002B2CF9AE}" pid="86" name="FSC#SKEDITIONREG@103.510:a_delivery">
    <vt:lpwstr/>
  </property>
  <property fmtid="{D5CDD505-2E9C-101B-9397-08002B2CF9AE}" pid="87" name="FSC#SKEDITIONREG@103.510:a_extension">
    <vt:lpwstr/>
  </property>
  <property fmtid="{D5CDD505-2E9C-101B-9397-08002B2CF9AE}" pid="88" name="FSC#SKEDITIONREG@103.510:a_filenumber">
    <vt:lpwstr/>
  </property>
  <property fmtid="{D5CDD505-2E9C-101B-9397-08002B2CF9AE}" pid="89" name="FSC#SKEDITIONREG@103.510:a_fileresponsible">
    <vt:lpwstr/>
  </property>
  <property fmtid="{D5CDD505-2E9C-101B-9397-08002B2CF9AE}" pid="90" name="FSC#SKEDITIONREG@103.510:a_fileresporg">
    <vt:lpwstr/>
  </property>
  <property fmtid="{D5CDD505-2E9C-101B-9397-08002B2CF9AE}" pid="91" name="FSC#SKEDITIONREG@103.510:a_fileresporg_email_OU">
    <vt:lpwstr/>
  </property>
  <property fmtid="{D5CDD505-2E9C-101B-9397-08002B2CF9AE}" pid="92" name="FSC#SKEDITIONREG@103.510:a_fileresporg_emailaddress">
    <vt:lpwstr/>
  </property>
  <property fmtid="{D5CDD505-2E9C-101B-9397-08002B2CF9AE}" pid="93" name="FSC#SKEDITIONREG@103.510:a_fileresporg_fax">
    <vt:lpwstr/>
  </property>
  <property fmtid="{D5CDD505-2E9C-101B-9397-08002B2CF9AE}" pid="94" name="FSC#SKEDITIONREG@103.510:a_fileresporg_fax_OU">
    <vt:lpwstr/>
  </property>
  <property fmtid="{D5CDD505-2E9C-101B-9397-08002B2CF9AE}" pid="95" name="FSC#SKEDITIONREG@103.510:a_fileresporg_function">
    <vt:lpwstr/>
  </property>
  <property fmtid="{D5CDD505-2E9C-101B-9397-08002B2CF9AE}" pid="96" name="FSC#SKEDITIONREG@103.510:a_fileresporg_function_OU">
    <vt:lpwstr/>
  </property>
  <property fmtid="{D5CDD505-2E9C-101B-9397-08002B2CF9AE}" pid="97" name="FSC#SKEDITIONREG@103.510:a_fileresporg_head">
    <vt:lpwstr/>
  </property>
  <property fmtid="{D5CDD505-2E9C-101B-9397-08002B2CF9AE}" pid="98" name="FSC#SKEDITIONREG@103.510:a_fileresporg_head_OU">
    <vt:lpwstr/>
  </property>
  <property fmtid="{D5CDD505-2E9C-101B-9397-08002B2CF9AE}" pid="99" name="FSC#SKEDITIONREG@103.510:a_fileresporg_OU">
    <vt:lpwstr/>
  </property>
  <property fmtid="{D5CDD505-2E9C-101B-9397-08002B2CF9AE}" pid="100" name="FSC#SKEDITIONREG@103.510:a_fileresporg_phone">
    <vt:lpwstr/>
  </property>
  <property fmtid="{D5CDD505-2E9C-101B-9397-08002B2CF9AE}" pid="101" name="FSC#SKEDITIONREG@103.510:a_fileresporg_phone_OU">
    <vt:lpwstr/>
  </property>
  <property fmtid="{D5CDD505-2E9C-101B-9397-08002B2CF9AE}" pid="102" name="FSC#SKEDITIONREG@103.510:a_incattachments">
    <vt:lpwstr/>
  </property>
  <property fmtid="{D5CDD505-2E9C-101B-9397-08002B2CF9AE}" pid="103" name="FSC#SKEDITIONREG@103.510:a_incnr">
    <vt:lpwstr/>
  </property>
  <property fmtid="{D5CDD505-2E9C-101B-9397-08002B2CF9AE}" pid="104" name="FSC#SKEDITIONREG@103.510:a_objcreatedstr">
    <vt:lpwstr/>
  </property>
  <property fmtid="{D5CDD505-2E9C-101B-9397-08002B2CF9AE}" pid="105" name="FSC#SKEDITIONREG@103.510:a_ordernumber">
    <vt:lpwstr/>
  </property>
  <property fmtid="{D5CDD505-2E9C-101B-9397-08002B2CF9AE}" pid="106" name="FSC#SKEDITIONREG@103.510:a_oursign">
    <vt:lpwstr/>
  </property>
  <property fmtid="{D5CDD505-2E9C-101B-9397-08002B2CF9AE}" pid="107" name="FSC#SKEDITIONREG@103.510:a_sendersign">
    <vt:lpwstr/>
  </property>
  <property fmtid="{D5CDD505-2E9C-101B-9397-08002B2CF9AE}" pid="108" name="FSC#SKEDITIONREG@103.510:a_shortou">
    <vt:lpwstr/>
  </property>
  <property fmtid="{D5CDD505-2E9C-101B-9397-08002B2CF9AE}" pid="109" name="FSC#SKEDITIONREG@103.510:a_testsalutation">
    <vt:lpwstr/>
  </property>
  <property fmtid="{D5CDD505-2E9C-101B-9397-08002B2CF9AE}" pid="110" name="FSC#SKEDITIONREG@103.510:a_validfrom">
    <vt:lpwstr/>
  </property>
  <property fmtid="{D5CDD505-2E9C-101B-9397-08002B2CF9AE}" pid="111" name="FSC#SKEDITIONREG@103.510:as_activity">
    <vt:lpwstr/>
  </property>
  <property fmtid="{D5CDD505-2E9C-101B-9397-08002B2CF9AE}" pid="112" name="FSC#SKEDITIONREG@103.510:as_docdate">
    <vt:lpwstr/>
  </property>
  <property fmtid="{D5CDD505-2E9C-101B-9397-08002B2CF9AE}" pid="113" name="FSC#SKEDITIONREG@103.510:as_establishdate">
    <vt:lpwstr/>
  </property>
  <property fmtid="{D5CDD505-2E9C-101B-9397-08002B2CF9AE}" pid="114" name="FSC#SKEDITIONREG@103.510:as_fileresphead">
    <vt:lpwstr/>
  </property>
  <property fmtid="{D5CDD505-2E9C-101B-9397-08002B2CF9AE}" pid="115" name="FSC#SKEDITIONREG@103.510:as_filerespheadfnct">
    <vt:lpwstr/>
  </property>
  <property fmtid="{D5CDD505-2E9C-101B-9397-08002B2CF9AE}" pid="116" name="FSC#SKEDITIONREG@103.510:as_fileresponsible">
    <vt:lpwstr/>
  </property>
  <property fmtid="{D5CDD505-2E9C-101B-9397-08002B2CF9AE}" pid="117" name="FSC#SKEDITIONREG@103.510:as_filesubj">
    <vt:lpwstr/>
  </property>
  <property fmtid="{D5CDD505-2E9C-101B-9397-08002B2CF9AE}" pid="118" name="FSC#SKEDITIONREG@103.510:as_objname">
    <vt:lpwstr/>
  </property>
  <property fmtid="{D5CDD505-2E9C-101B-9397-08002B2CF9AE}" pid="119" name="FSC#SKEDITIONREG@103.510:as_ou">
    <vt:lpwstr/>
  </property>
  <property fmtid="{D5CDD505-2E9C-101B-9397-08002B2CF9AE}" pid="120" name="FSC#SKEDITIONREG@103.510:as_owner">
    <vt:lpwstr>Mgr. Eva Panáková</vt:lpwstr>
  </property>
  <property fmtid="{D5CDD505-2E9C-101B-9397-08002B2CF9AE}" pid="121" name="FSC#SKEDITIONREG@103.510:as_phonelink">
    <vt:lpwstr/>
  </property>
  <property fmtid="{D5CDD505-2E9C-101B-9397-08002B2CF9AE}" pid="122" name="FSC#SKEDITIONREG@103.510:oz_externAdr">
    <vt:lpwstr/>
  </property>
  <property fmtid="{D5CDD505-2E9C-101B-9397-08002B2CF9AE}" pid="123" name="FSC#SKEDITIONREG@103.510:a_depositperiod">
    <vt:lpwstr/>
  </property>
  <property fmtid="{D5CDD505-2E9C-101B-9397-08002B2CF9AE}" pid="124" name="FSC#SKEDITIONREG@103.510:a_disposestate">
    <vt:lpwstr/>
  </property>
  <property fmtid="{D5CDD505-2E9C-101B-9397-08002B2CF9AE}" pid="125" name="FSC#SKEDITIONREG@103.510:a_fileresponsiblefnct">
    <vt:lpwstr/>
  </property>
  <property fmtid="{D5CDD505-2E9C-101B-9397-08002B2CF9AE}" pid="126" name="FSC#SKEDITIONREG@103.510:a_fileresporg_position">
    <vt:lpwstr/>
  </property>
  <property fmtid="{D5CDD505-2E9C-101B-9397-08002B2CF9AE}" pid="127" name="FSC#SKEDITIONREG@103.510:a_fileresporg_position_OU">
    <vt:lpwstr/>
  </property>
  <property fmtid="{D5CDD505-2E9C-101B-9397-08002B2CF9AE}" pid="128" name="FSC#SKEDITIONREG@103.510:a_osobnecislosprac">
    <vt:lpwstr/>
  </property>
  <property fmtid="{D5CDD505-2E9C-101B-9397-08002B2CF9AE}" pid="129" name="FSC#SKEDITIONREG@103.510:a_registrysign">
    <vt:lpwstr/>
  </property>
  <property fmtid="{D5CDD505-2E9C-101B-9397-08002B2CF9AE}" pid="130" name="FSC#SKEDITIONREG@103.510:a_subfileatt">
    <vt:lpwstr/>
  </property>
  <property fmtid="{D5CDD505-2E9C-101B-9397-08002B2CF9AE}" pid="131" name="FSC#SKEDITIONREG@103.510:as_filesubjall">
    <vt:lpwstr/>
  </property>
  <property fmtid="{D5CDD505-2E9C-101B-9397-08002B2CF9AE}" pid="132" name="FSC#SKEDITIONREG@103.510:CreatedAt">
    <vt:lpwstr>15. 12. 2025, 15:19</vt:lpwstr>
  </property>
  <property fmtid="{D5CDD505-2E9C-101B-9397-08002B2CF9AE}" pid="133" name="FSC#SKEDITIONREG@103.510:curruserrolegroup">
    <vt:lpwstr>Odbor pre zadávanie nadlimitných zákaziek</vt:lpwstr>
  </property>
  <property fmtid="{D5CDD505-2E9C-101B-9397-08002B2CF9AE}" pid="134" name="FSC#SKEDITIONREG@103.510:currusersubst">
    <vt:lpwstr>Mgr. Ľuboš Hláčik</vt:lpwstr>
  </property>
  <property fmtid="{D5CDD505-2E9C-101B-9397-08002B2CF9AE}" pid="135" name="FSC#SKEDITIONREG@103.510:emailsprac">
    <vt:lpwstr/>
  </property>
  <property fmtid="{D5CDD505-2E9C-101B-9397-08002B2CF9AE}" pid="136" name="FSC#SKEDITIONREG@103.510:ms_VyskladaniePoznamok">
    <vt:lpwstr/>
  </property>
  <property fmtid="{D5CDD505-2E9C-101B-9397-08002B2CF9AE}" pid="137" name="FSC#SKEDITIONREG@103.510:oumlname_fnct">
    <vt:lpwstr/>
  </property>
  <property fmtid="{D5CDD505-2E9C-101B-9397-08002B2CF9AE}" pid="138" name="FSC#SKEDITIONREG@103.510:sk_org_city">
    <vt:lpwstr>Bratislava-Staré Mesto</vt:lpwstr>
  </property>
  <property fmtid="{D5CDD505-2E9C-101B-9397-08002B2CF9AE}" pid="139" name="FSC#SKEDITIONREG@103.510:sk_org_dic">
    <vt:lpwstr>2020798351</vt:lpwstr>
  </property>
  <property fmtid="{D5CDD505-2E9C-101B-9397-08002B2CF9AE}" pid="140" name="FSC#SKEDITIONREG@103.510:sk_org_email">
    <vt:lpwstr/>
  </property>
  <property fmtid="{D5CDD505-2E9C-101B-9397-08002B2CF9AE}" pid="141" name="FSC#SKEDITIONREG@103.510:sk_org_fax">
    <vt:lpwstr/>
  </property>
  <property fmtid="{D5CDD505-2E9C-101B-9397-08002B2CF9AE}" pid="142" name="FSC#SKEDITIONREG@103.510:sk_org_fullname">
    <vt:lpwstr>Ministerstvo financií Slovenskej republiky</vt:lpwstr>
  </property>
  <property fmtid="{D5CDD505-2E9C-101B-9397-08002B2CF9AE}" pid="143" name="FSC#SKEDITIONREG@103.510:sk_org_ico">
    <vt:lpwstr>00151742</vt:lpwstr>
  </property>
  <property fmtid="{D5CDD505-2E9C-101B-9397-08002B2CF9AE}" pid="144" name="FSC#SKEDITIONREG@103.510:sk_org_phone">
    <vt:lpwstr/>
  </property>
  <property fmtid="{D5CDD505-2E9C-101B-9397-08002B2CF9AE}" pid="145" name="FSC#SKEDITIONREG@103.510:sk_org_shortname">
    <vt:lpwstr/>
  </property>
  <property fmtid="{D5CDD505-2E9C-101B-9397-08002B2CF9AE}" pid="146" name="FSC#SKEDITIONREG@103.510:sk_org_state">
    <vt:lpwstr/>
  </property>
  <property fmtid="{D5CDD505-2E9C-101B-9397-08002B2CF9AE}" pid="147" name="FSC#SKEDITIONREG@103.510:sk_org_street">
    <vt:lpwstr>Štefanovičova 5</vt:lpwstr>
  </property>
  <property fmtid="{D5CDD505-2E9C-101B-9397-08002B2CF9AE}" pid="148" name="FSC#SKEDITIONREG@103.510:sk_org_zip">
    <vt:lpwstr>817 82</vt:lpwstr>
  </property>
  <property fmtid="{D5CDD505-2E9C-101B-9397-08002B2CF9AE}" pid="149" name="FSC#SKEDITIONREG@103.510:viz_clearedat">
    <vt:lpwstr/>
  </property>
  <property fmtid="{D5CDD505-2E9C-101B-9397-08002B2CF9AE}" pid="150" name="FSC#SKEDITIONREG@103.510:viz_clearedby">
    <vt:lpwstr/>
  </property>
  <property fmtid="{D5CDD505-2E9C-101B-9397-08002B2CF9AE}" pid="151" name="FSC#SKEDITIONREG@103.510:viz_comm">
    <vt:lpwstr/>
  </property>
  <property fmtid="{D5CDD505-2E9C-101B-9397-08002B2CF9AE}" pid="152" name="FSC#SKEDITIONREG@103.510:viz_decisionattachments">
    <vt:lpwstr/>
  </property>
  <property fmtid="{D5CDD505-2E9C-101B-9397-08002B2CF9AE}" pid="153" name="FSC#SKEDITIONREG@103.510:viz_deliveredat">
    <vt:lpwstr/>
  </property>
  <property fmtid="{D5CDD505-2E9C-101B-9397-08002B2CF9AE}" pid="154" name="FSC#SKEDITIONREG@103.510:viz_delivery">
    <vt:lpwstr/>
  </property>
  <property fmtid="{D5CDD505-2E9C-101B-9397-08002B2CF9AE}" pid="155" name="FSC#SKEDITIONREG@103.510:viz_extension">
    <vt:lpwstr/>
  </property>
  <property fmtid="{D5CDD505-2E9C-101B-9397-08002B2CF9AE}" pid="156" name="FSC#SKEDITIONREG@103.510:viz_filenumber">
    <vt:lpwstr/>
  </property>
  <property fmtid="{D5CDD505-2E9C-101B-9397-08002B2CF9AE}" pid="157" name="FSC#SKEDITIONREG@103.510:viz_fileresponsible">
    <vt:lpwstr/>
  </property>
  <property fmtid="{D5CDD505-2E9C-101B-9397-08002B2CF9AE}" pid="158" name="FSC#SKEDITIONREG@103.510:viz_fileresporg">
    <vt:lpwstr/>
  </property>
  <property fmtid="{D5CDD505-2E9C-101B-9397-08002B2CF9AE}" pid="159" name="FSC#SKEDITIONREG@103.510:viz_fileresporg_email_OU">
    <vt:lpwstr/>
  </property>
  <property fmtid="{D5CDD505-2E9C-101B-9397-08002B2CF9AE}" pid="160" name="FSC#SKEDITIONREG@103.510:viz_fileresporg_emailaddress">
    <vt:lpwstr/>
  </property>
  <property fmtid="{D5CDD505-2E9C-101B-9397-08002B2CF9AE}" pid="161" name="FSC#SKEDITIONREG@103.510:viz_fileresporg_fax">
    <vt:lpwstr/>
  </property>
  <property fmtid="{D5CDD505-2E9C-101B-9397-08002B2CF9AE}" pid="162" name="FSC#SKEDITIONREG@103.510:viz_fileresporg_fax_OU">
    <vt:lpwstr/>
  </property>
  <property fmtid="{D5CDD505-2E9C-101B-9397-08002B2CF9AE}" pid="163" name="FSC#SKEDITIONREG@103.510:viz_fileresporg_function">
    <vt:lpwstr/>
  </property>
  <property fmtid="{D5CDD505-2E9C-101B-9397-08002B2CF9AE}" pid="164" name="FSC#SKEDITIONREG@103.510:viz_fileresporg_function_OU">
    <vt:lpwstr/>
  </property>
  <property fmtid="{D5CDD505-2E9C-101B-9397-08002B2CF9AE}" pid="165" name="FSC#SKEDITIONREG@103.510:viz_fileresporg_head">
    <vt:lpwstr/>
  </property>
  <property fmtid="{D5CDD505-2E9C-101B-9397-08002B2CF9AE}" pid="166" name="FSC#SKEDITIONREG@103.510:viz_fileresporg_head_OU">
    <vt:lpwstr/>
  </property>
  <property fmtid="{D5CDD505-2E9C-101B-9397-08002B2CF9AE}" pid="167" name="FSC#SKEDITIONREG@103.510:viz_fileresporg_longname">
    <vt:lpwstr/>
  </property>
  <property fmtid="{D5CDD505-2E9C-101B-9397-08002B2CF9AE}" pid="168" name="FSC#SKEDITIONREG@103.510:viz_fileresporg_mesto">
    <vt:lpwstr/>
  </property>
  <property fmtid="{D5CDD505-2E9C-101B-9397-08002B2CF9AE}" pid="169" name="FSC#SKEDITIONREG@103.510:viz_fileresporg_odbor">
    <vt:lpwstr/>
  </property>
  <property fmtid="{D5CDD505-2E9C-101B-9397-08002B2CF9AE}" pid="170" name="FSC#SKEDITIONREG@103.510:viz_fileresporg_odbor_function">
    <vt:lpwstr/>
  </property>
  <property fmtid="{D5CDD505-2E9C-101B-9397-08002B2CF9AE}" pid="171" name="FSC#SKEDITIONREG@103.510:viz_fileresporg_odbor_head">
    <vt:lpwstr/>
  </property>
  <property fmtid="{D5CDD505-2E9C-101B-9397-08002B2CF9AE}" pid="172" name="FSC#SKEDITIONREG@103.510:viz_fileresporg_OU">
    <vt:lpwstr/>
  </property>
  <property fmtid="{D5CDD505-2E9C-101B-9397-08002B2CF9AE}" pid="173" name="FSC#SKEDITIONREG@103.510:viz_fileresporg_phone">
    <vt:lpwstr/>
  </property>
  <property fmtid="{D5CDD505-2E9C-101B-9397-08002B2CF9AE}" pid="174" name="FSC#SKEDITIONREG@103.510:viz_fileresporg_phone_OU">
    <vt:lpwstr/>
  </property>
  <property fmtid="{D5CDD505-2E9C-101B-9397-08002B2CF9AE}" pid="175" name="FSC#SKEDITIONREG@103.510:viz_fileresporg_position">
    <vt:lpwstr/>
  </property>
  <property fmtid="{D5CDD505-2E9C-101B-9397-08002B2CF9AE}" pid="176" name="FSC#SKEDITIONREG@103.510:viz_fileresporg_position_OU">
    <vt:lpwstr/>
  </property>
  <property fmtid="{D5CDD505-2E9C-101B-9397-08002B2CF9AE}" pid="177" name="FSC#SKEDITIONREG@103.510:viz_fileresporg_psc">
    <vt:lpwstr/>
  </property>
  <property fmtid="{D5CDD505-2E9C-101B-9397-08002B2CF9AE}" pid="178" name="FSC#SKEDITIONREG@103.510:viz_fileresporg_sekcia">
    <vt:lpwstr/>
  </property>
  <property fmtid="{D5CDD505-2E9C-101B-9397-08002B2CF9AE}" pid="179" name="FSC#SKEDITIONREG@103.510:viz_fileresporg_sekcia_function">
    <vt:lpwstr/>
  </property>
  <property fmtid="{D5CDD505-2E9C-101B-9397-08002B2CF9AE}" pid="180" name="FSC#SKEDITIONREG@103.510:viz_fileresporg_sekcia_head">
    <vt:lpwstr/>
  </property>
  <property fmtid="{D5CDD505-2E9C-101B-9397-08002B2CF9AE}" pid="181" name="FSC#SKEDITIONREG@103.510:viz_fileresporg_stat">
    <vt:lpwstr/>
  </property>
  <property fmtid="{D5CDD505-2E9C-101B-9397-08002B2CF9AE}" pid="182" name="FSC#SKEDITIONREG@103.510:viz_fileresporg_ulica">
    <vt:lpwstr/>
  </property>
  <property fmtid="{D5CDD505-2E9C-101B-9397-08002B2CF9AE}" pid="183" name="FSC#SKEDITIONREG@103.510:viz_fileresporgknazov">
    <vt:lpwstr/>
  </property>
  <property fmtid="{D5CDD505-2E9C-101B-9397-08002B2CF9AE}" pid="184" name="FSC#SKEDITIONREG@103.510:viz_filesubj">
    <vt:lpwstr/>
  </property>
  <property fmtid="{D5CDD505-2E9C-101B-9397-08002B2CF9AE}" pid="185" name="FSC#SKEDITIONREG@103.510:viz_incattachments">
    <vt:lpwstr/>
  </property>
  <property fmtid="{D5CDD505-2E9C-101B-9397-08002B2CF9AE}" pid="186" name="FSC#SKEDITIONREG@103.510:viz_incnr">
    <vt:lpwstr/>
  </property>
  <property fmtid="{D5CDD505-2E9C-101B-9397-08002B2CF9AE}" pid="187" name="FSC#SKEDITIONREG@103.510:viz_intletterrecivers">
    <vt:lpwstr/>
  </property>
  <property fmtid="{D5CDD505-2E9C-101B-9397-08002B2CF9AE}" pid="188" name="FSC#SKEDITIONREG@103.510:viz_objcreatedstr">
    <vt:lpwstr/>
  </property>
  <property fmtid="{D5CDD505-2E9C-101B-9397-08002B2CF9AE}" pid="189" name="FSC#SKEDITIONREG@103.510:viz_ordernumber">
    <vt:lpwstr/>
  </property>
  <property fmtid="{D5CDD505-2E9C-101B-9397-08002B2CF9AE}" pid="190" name="FSC#SKEDITIONREG@103.510:viz_oursign">
    <vt:lpwstr/>
  </property>
  <property fmtid="{D5CDD505-2E9C-101B-9397-08002B2CF9AE}" pid="191" name="FSC#SKEDITIONREG@103.510:viz_responseto_createdby">
    <vt:lpwstr/>
  </property>
  <property fmtid="{D5CDD505-2E9C-101B-9397-08002B2CF9AE}" pid="192" name="FSC#SKEDITIONREG@103.510:viz_sendersign">
    <vt:lpwstr/>
  </property>
  <property fmtid="{D5CDD505-2E9C-101B-9397-08002B2CF9AE}" pid="193" name="FSC#SKEDITIONREG@103.510:viz_shortfileresporg">
    <vt:lpwstr/>
  </property>
  <property fmtid="{D5CDD505-2E9C-101B-9397-08002B2CF9AE}" pid="194" name="FSC#SKEDITIONREG@103.510:viz_tel_number">
    <vt:lpwstr/>
  </property>
  <property fmtid="{D5CDD505-2E9C-101B-9397-08002B2CF9AE}" pid="195" name="FSC#SKEDITIONREG@103.510:viz_tel_number2">
    <vt:lpwstr/>
  </property>
  <property fmtid="{D5CDD505-2E9C-101B-9397-08002B2CF9AE}" pid="196" name="FSC#SKEDITIONREG@103.510:viz_testsalutation">
    <vt:lpwstr/>
  </property>
  <property fmtid="{D5CDD505-2E9C-101B-9397-08002B2CF9AE}" pid="197" name="FSC#SKEDITIONREG@103.510:viz_validfrom">
    <vt:lpwstr/>
  </property>
  <property fmtid="{D5CDD505-2E9C-101B-9397-08002B2CF9AE}" pid="198" name="FSC#SKEDITIONREG@103.510:zaznam_jeden_adresat">
    <vt:lpwstr/>
  </property>
  <property fmtid="{D5CDD505-2E9C-101B-9397-08002B2CF9AE}" pid="199" name="FSC#SKEDITIONREG@103.510:zaznam_vnut_adresati_1">
    <vt:lpwstr/>
  </property>
  <property fmtid="{D5CDD505-2E9C-101B-9397-08002B2CF9AE}" pid="200" name="FSC#SKEDITIONREG@103.510:zaznam_vnut_adresati_2">
    <vt:lpwstr/>
  </property>
  <property fmtid="{D5CDD505-2E9C-101B-9397-08002B2CF9AE}" pid="201" name="FSC#SKEDITIONREG@103.510:zaznam_vnut_adresati_3">
    <vt:lpwstr/>
  </property>
  <property fmtid="{D5CDD505-2E9C-101B-9397-08002B2CF9AE}" pid="202" name="FSC#SKEDITIONREG@103.510:zaznam_vnut_adresati_4">
    <vt:lpwstr/>
  </property>
  <property fmtid="{D5CDD505-2E9C-101B-9397-08002B2CF9AE}" pid="203" name="FSC#SKEDITIONREG@103.510:zaznam_vnut_adresati_5">
    <vt:lpwstr/>
  </property>
  <property fmtid="{D5CDD505-2E9C-101B-9397-08002B2CF9AE}" pid="204" name="FSC#SKEDITIONREG@103.510:zaznam_vnut_adresati_6">
    <vt:lpwstr/>
  </property>
  <property fmtid="{D5CDD505-2E9C-101B-9397-08002B2CF9AE}" pid="205" name="FSC#SKEDITIONREG@103.510:zaznam_vnut_adresati_7">
    <vt:lpwstr/>
  </property>
  <property fmtid="{D5CDD505-2E9C-101B-9397-08002B2CF9AE}" pid="206" name="FSC#SKEDITIONREG@103.510:zaznam_vnut_adresati_8">
    <vt:lpwstr/>
  </property>
  <property fmtid="{D5CDD505-2E9C-101B-9397-08002B2CF9AE}" pid="207" name="FSC#SKEDITIONREG@103.510:zaznam_vnut_adresati_9">
    <vt:lpwstr/>
  </property>
  <property fmtid="{D5CDD505-2E9C-101B-9397-08002B2CF9AE}" pid="208" name="FSC#SKEDITIONREG@103.510:zaznam_vnut_adresati_10">
    <vt:lpwstr/>
  </property>
  <property fmtid="{D5CDD505-2E9C-101B-9397-08002B2CF9AE}" pid="209" name="FSC#SKEDITIONREG@103.510:zaznam_vnut_adresati_11">
    <vt:lpwstr/>
  </property>
  <property fmtid="{D5CDD505-2E9C-101B-9397-08002B2CF9AE}" pid="210" name="FSC#SKEDITIONREG@103.510:zaznam_vnut_adresati_12">
    <vt:lpwstr/>
  </property>
  <property fmtid="{D5CDD505-2E9C-101B-9397-08002B2CF9AE}" pid="211" name="FSC#SKEDITIONREG@103.510:zaznam_vnut_adresati_13">
    <vt:lpwstr/>
  </property>
  <property fmtid="{D5CDD505-2E9C-101B-9397-08002B2CF9AE}" pid="212" name="FSC#SKEDITIONREG@103.510:zaznam_vnut_adresati_14">
    <vt:lpwstr/>
  </property>
  <property fmtid="{D5CDD505-2E9C-101B-9397-08002B2CF9AE}" pid="213" name="FSC#SKEDITIONREG@103.510:zaznam_vnut_adresati_15">
    <vt:lpwstr/>
  </property>
  <property fmtid="{D5CDD505-2E9C-101B-9397-08002B2CF9AE}" pid="214" name="FSC#SKEDITIONREG@103.510:zaznam_vnut_adresati_16">
    <vt:lpwstr/>
  </property>
  <property fmtid="{D5CDD505-2E9C-101B-9397-08002B2CF9AE}" pid="215" name="FSC#SKEDITIONREG@103.510:zaznam_vnut_adresati_17">
    <vt:lpwstr/>
  </property>
  <property fmtid="{D5CDD505-2E9C-101B-9397-08002B2CF9AE}" pid="216" name="FSC#SKEDITIONREG@103.510:zaznam_vnut_adresati_18">
    <vt:lpwstr/>
  </property>
  <property fmtid="{D5CDD505-2E9C-101B-9397-08002B2CF9AE}" pid="217" name="FSC#SKEDITIONREG@103.510:zaznam_vnut_adresati_19">
    <vt:lpwstr/>
  </property>
  <property fmtid="{D5CDD505-2E9C-101B-9397-08002B2CF9AE}" pid="218" name="FSC#SKEDITIONREG@103.510:zaznam_vnut_adresati_20">
    <vt:lpwstr/>
  </property>
  <property fmtid="{D5CDD505-2E9C-101B-9397-08002B2CF9AE}" pid="219" name="FSC#SKEDITIONREG@103.510:zaznam_vnut_adresati_21">
    <vt:lpwstr/>
  </property>
  <property fmtid="{D5CDD505-2E9C-101B-9397-08002B2CF9AE}" pid="220" name="FSC#SKEDITIONREG@103.510:zaznam_vnut_adresati_22">
    <vt:lpwstr/>
  </property>
  <property fmtid="{D5CDD505-2E9C-101B-9397-08002B2CF9AE}" pid="221" name="FSC#SKEDITIONREG@103.510:zaznam_vnut_adresati_23">
    <vt:lpwstr/>
  </property>
  <property fmtid="{D5CDD505-2E9C-101B-9397-08002B2CF9AE}" pid="222" name="FSC#SKEDITIONREG@103.510:zaznam_vnut_adresati_24">
    <vt:lpwstr/>
  </property>
  <property fmtid="{D5CDD505-2E9C-101B-9397-08002B2CF9AE}" pid="223" name="FSC#SKEDITIONREG@103.510:zaznam_vnut_adresati_25">
    <vt:lpwstr/>
  </property>
  <property fmtid="{D5CDD505-2E9C-101B-9397-08002B2CF9AE}" pid="224" name="FSC#SKEDITIONREG@103.510:zaznam_vnut_adresati_26">
    <vt:lpwstr/>
  </property>
  <property fmtid="{D5CDD505-2E9C-101B-9397-08002B2CF9AE}" pid="225" name="FSC#SKEDITIONREG@103.510:zaznam_vnut_adresati_27">
    <vt:lpwstr/>
  </property>
  <property fmtid="{D5CDD505-2E9C-101B-9397-08002B2CF9AE}" pid="226" name="FSC#SKEDITIONREG@103.510:zaznam_vnut_adresati_28">
    <vt:lpwstr/>
  </property>
  <property fmtid="{D5CDD505-2E9C-101B-9397-08002B2CF9AE}" pid="227" name="FSC#SKEDITIONREG@103.510:zaznam_vnut_adresati_29">
    <vt:lpwstr/>
  </property>
  <property fmtid="{D5CDD505-2E9C-101B-9397-08002B2CF9AE}" pid="228" name="FSC#SKEDITIONREG@103.510:zaznam_vnut_adresati_30">
    <vt:lpwstr/>
  </property>
  <property fmtid="{D5CDD505-2E9C-101B-9397-08002B2CF9AE}" pid="229" name="FSC#SKEDITIONREG@103.510:zaznam_vnut_adresati_31">
    <vt:lpwstr/>
  </property>
  <property fmtid="{D5CDD505-2E9C-101B-9397-08002B2CF9AE}" pid="230" name="FSC#SKEDITIONREG@103.510:zaznam_vnut_adresati_32">
    <vt:lpwstr/>
  </property>
  <property fmtid="{D5CDD505-2E9C-101B-9397-08002B2CF9AE}" pid="231" name="FSC#SKEDITIONREG@103.510:zaznam_vnut_adresati_33">
    <vt:lpwstr/>
  </property>
  <property fmtid="{D5CDD505-2E9C-101B-9397-08002B2CF9AE}" pid="232" name="FSC#SKEDITIONREG@103.510:zaznam_vnut_adresati_34">
    <vt:lpwstr/>
  </property>
  <property fmtid="{D5CDD505-2E9C-101B-9397-08002B2CF9AE}" pid="233" name="FSC#SKEDITIONREG@103.510:zaznam_vnut_adresati_35">
    <vt:lpwstr/>
  </property>
  <property fmtid="{D5CDD505-2E9C-101B-9397-08002B2CF9AE}" pid="234" name="FSC#SKEDITIONREG@103.510:zaznam_vnut_adresati_36">
    <vt:lpwstr/>
  </property>
  <property fmtid="{D5CDD505-2E9C-101B-9397-08002B2CF9AE}" pid="235" name="FSC#SKEDITIONREG@103.510:zaznam_vnut_adresati_37">
    <vt:lpwstr/>
  </property>
  <property fmtid="{D5CDD505-2E9C-101B-9397-08002B2CF9AE}" pid="236" name="FSC#SKEDITIONREG@103.510:zaznam_vnut_adresati_38">
    <vt:lpwstr/>
  </property>
  <property fmtid="{D5CDD505-2E9C-101B-9397-08002B2CF9AE}" pid="237" name="FSC#SKEDITIONREG@103.510:zaznam_vnut_adresati_39">
    <vt:lpwstr/>
  </property>
  <property fmtid="{D5CDD505-2E9C-101B-9397-08002B2CF9AE}" pid="238" name="FSC#SKEDITIONREG@103.510:zaznam_vnut_adresati_40">
    <vt:lpwstr/>
  </property>
  <property fmtid="{D5CDD505-2E9C-101B-9397-08002B2CF9AE}" pid="239" name="FSC#SKEDITIONREG@103.510:zaznam_vnut_adresati_41">
    <vt:lpwstr/>
  </property>
  <property fmtid="{D5CDD505-2E9C-101B-9397-08002B2CF9AE}" pid="240" name="FSC#SKEDITIONREG@103.510:zaznam_vnut_adresati_42">
    <vt:lpwstr/>
  </property>
  <property fmtid="{D5CDD505-2E9C-101B-9397-08002B2CF9AE}" pid="241" name="FSC#SKEDITIONREG@103.510:zaznam_vnut_adresati_43">
    <vt:lpwstr/>
  </property>
  <property fmtid="{D5CDD505-2E9C-101B-9397-08002B2CF9AE}" pid="242" name="FSC#SKEDITIONREG@103.510:zaznam_vnut_adresati_44">
    <vt:lpwstr/>
  </property>
  <property fmtid="{D5CDD505-2E9C-101B-9397-08002B2CF9AE}" pid="243" name="FSC#SKEDITIONREG@103.510:zaznam_vnut_adresati_45">
    <vt:lpwstr/>
  </property>
  <property fmtid="{D5CDD505-2E9C-101B-9397-08002B2CF9AE}" pid="244" name="FSC#SKEDITIONREG@103.510:zaznam_vnut_adresati_46">
    <vt:lpwstr/>
  </property>
  <property fmtid="{D5CDD505-2E9C-101B-9397-08002B2CF9AE}" pid="245" name="FSC#SKEDITIONREG@103.510:zaznam_vnut_adresati_47">
    <vt:lpwstr/>
  </property>
  <property fmtid="{D5CDD505-2E9C-101B-9397-08002B2CF9AE}" pid="246" name="FSC#SKEDITIONREG@103.510:zaznam_vnut_adresati_48">
    <vt:lpwstr/>
  </property>
  <property fmtid="{D5CDD505-2E9C-101B-9397-08002B2CF9AE}" pid="247" name="FSC#SKEDITIONREG@103.510:zaznam_vnut_adresati_49">
    <vt:lpwstr/>
  </property>
  <property fmtid="{D5CDD505-2E9C-101B-9397-08002B2CF9AE}" pid="248" name="FSC#SKEDITIONREG@103.510:zaznam_vnut_adresati_50">
    <vt:lpwstr/>
  </property>
  <property fmtid="{D5CDD505-2E9C-101B-9397-08002B2CF9AE}" pid="249" name="FSC#SKEDITIONREG@103.510:zaznam_vnut_adresati_51">
    <vt:lpwstr/>
  </property>
  <property fmtid="{D5CDD505-2E9C-101B-9397-08002B2CF9AE}" pid="250" name="FSC#SKEDITIONREG@103.510:zaznam_vnut_adresati_52">
    <vt:lpwstr/>
  </property>
  <property fmtid="{D5CDD505-2E9C-101B-9397-08002B2CF9AE}" pid="251" name="FSC#SKEDITIONREG@103.510:zaznam_vnut_adresati_53">
    <vt:lpwstr/>
  </property>
  <property fmtid="{D5CDD505-2E9C-101B-9397-08002B2CF9AE}" pid="252" name="FSC#SKEDITIONREG@103.510:zaznam_vnut_adresati_54">
    <vt:lpwstr/>
  </property>
  <property fmtid="{D5CDD505-2E9C-101B-9397-08002B2CF9AE}" pid="253" name="FSC#SKEDITIONREG@103.510:zaznam_vnut_adresati_55">
    <vt:lpwstr/>
  </property>
  <property fmtid="{D5CDD505-2E9C-101B-9397-08002B2CF9AE}" pid="254" name="FSC#SKEDITIONREG@103.510:zaznam_vnut_adresati_56">
    <vt:lpwstr/>
  </property>
  <property fmtid="{D5CDD505-2E9C-101B-9397-08002B2CF9AE}" pid="255" name="FSC#SKEDITIONREG@103.510:zaznam_vnut_adresati_57">
    <vt:lpwstr/>
  </property>
  <property fmtid="{D5CDD505-2E9C-101B-9397-08002B2CF9AE}" pid="256" name="FSC#SKEDITIONREG@103.510:zaznam_vnut_adresati_58">
    <vt:lpwstr/>
  </property>
  <property fmtid="{D5CDD505-2E9C-101B-9397-08002B2CF9AE}" pid="257" name="FSC#SKEDITIONREG@103.510:zaznam_vnut_adresati_59">
    <vt:lpwstr/>
  </property>
  <property fmtid="{D5CDD505-2E9C-101B-9397-08002B2CF9AE}" pid="258" name="FSC#SKEDITIONREG@103.510:zaznam_vnut_adresati_60">
    <vt:lpwstr/>
  </property>
  <property fmtid="{D5CDD505-2E9C-101B-9397-08002B2CF9AE}" pid="259" name="FSC#SKEDITIONREG@103.510:zaznam_vnut_adresati_61">
    <vt:lpwstr/>
  </property>
  <property fmtid="{D5CDD505-2E9C-101B-9397-08002B2CF9AE}" pid="260" name="FSC#SKEDITIONREG@103.510:zaznam_vnut_adresati_62">
    <vt:lpwstr/>
  </property>
  <property fmtid="{D5CDD505-2E9C-101B-9397-08002B2CF9AE}" pid="261" name="FSC#SKEDITIONREG@103.510:zaznam_vnut_adresati_63">
    <vt:lpwstr/>
  </property>
  <property fmtid="{D5CDD505-2E9C-101B-9397-08002B2CF9AE}" pid="262" name="FSC#SKEDITIONREG@103.510:zaznam_vnut_adresati_64">
    <vt:lpwstr/>
  </property>
  <property fmtid="{D5CDD505-2E9C-101B-9397-08002B2CF9AE}" pid="263" name="FSC#SKEDITIONREG@103.510:zaznam_vnut_adresati_65">
    <vt:lpwstr/>
  </property>
  <property fmtid="{D5CDD505-2E9C-101B-9397-08002B2CF9AE}" pid="264" name="FSC#SKEDITIONREG@103.510:zaznam_vnut_adresati_66">
    <vt:lpwstr/>
  </property>
  <property fmtid="{D5CDD505-2E9C-101B-9397-08002B2CF9AE}" pid="265" name="FSC#SKEDITIONREG@103.510:zaznam_vnut_adresati_67">
    <vt:lpwstr/>
  </property>
  <property fmtid="{D5CDD505-2E9C-101B-9397-08002B2CF9AE}" pid="266" name="FSC#SKEDITIONREG@103.510:zaznam_vnut_adresati_68">
    <vt:lpwstr/>
  </property>
  <property fmtid="{D5CDD505-2E9C-101B-9397-08002B2CF9AE}" pid="267" name="FSC#SKEDITIONREG@103.510:zaznam_vnut_adresati_69">
    <vt:lpwstr/>
  </property>
  <property fmtid="{D5CDD505-2E9C-101B-9397-08002B2CF9AE}" pid="268" name="FSC#SKEDITIONREG@103.510:zaznam_vnut_adresati_70">
    <vt:lpwstr/>
  </property>
  <property fmtid="{D5CDD505-2E9C-101B-9397-08002B2CF9AE}" pid="269" name="FSC#SKEDITIONREG@103.510:zaznam_vonk_adresati_1">
    <vt:lpwstr/>
  </property>
  <property fmtid="{D5CDD505-2E9C-101B-9397-08002B2CF9AE}" pid="270" name="FSC#SKEDITIONREG@103.510:zaznam_vonk_adresati_2">
    <vt:lpwstr/>
  </property>
  <property fmtid="{D5CDD505-2E9C-101B-9397-08002B2CF9AE}" pid="271" name="FSC#SKEDITIONREG@103.510:zaznam_vonk_adresati_3">
    <vt:lpwstr/>
  </property>
  <property fmtid="{D5CDD505-2E9C-101B-9397-08002B2CF9AE}" pid="272" name="FSC#SKEDITIONREG@103.510:zaznam_vonk_adresati_4">
    <vt:lpwstr/>
  </property>
  <property fmtid="{D5CDD505-2E9C-101B-9397-08002B2CF9AE}" pid="273" name="FSC#SKEDITIONREG@103.510:zaznam_vonk_adresati_5">
    <vt:lpwstr/>
  </property>
  <property fmtid="{D5CDD505-2E9C-101B-9397-08002B2CF9AE}" pid="274" name="FSC#SKEDITIONREG@103.510:zaznam_vonk_adresati_6">
    <vt:lpwstr/>
  </property>
  <property fmtid="{D5CDD505-2E9C-101B-9397-08002B2CF9AE}" pid="275" name="FSC#SKEDITIONREG@103.510:zaznam_vonk_adresati_7">
    <vt:lpwstr/>
  </property>
  <property fmtid="{D5CDD505-2E9C-101B-9397-08002B2CF9AE}" pid="276" name="FSC#SKEDITIONREG@103.510:zaznam_vonk_adresati_8">
    <vt:lpwstr/>
  </property>
  <property fmtid="{D5CDD505-2E9C-101B-9397-08002B2CF9AE}" pid="277" name="FSC#SKEDITIONREG@103.510:zaznam_vonk_adresati_9">
    <vt:lpwstr/>
  </property>
  <property fmtid="{D5CDD505-2E9C-101B-9397-08002B2CF9AE}" pid="278" name="FSC#SKEDITIONREG@103.510:zaznam_vonk_adresati_10">
    <vt:lpwstr/>
  </property>
  <property fmtid="{D5CDD505-2E9C-101B-9397-08002B2CF9AE}" pid="279" name="FSC#SKEDITIONREG@103.510:zaznam_vonk_adresati_11">
    <vt:lpwstr/>
  </property>
  <property fmtid="{D5CDD505-2E9C-101B-9397-08002B2CF9AE}" pid="280" name="FSC#SKEDITIONREG@103.510:zaznam_vonk_adresati_12">
    <vt:lpwstr/>
  </property>
  <property fmtid="{D5CDD505-2E9C-101B-9397-08002B2CF9AE}" pid="281" name="FSC#SKEDITIONREG@103.510:zaznam_vonk_adresati_13">
    <vt:lpwstr/>
  </property>
  <property fmtid="{D5CDD505-2E9C-101B-9397-08002B2CF9AE}" pid="282" name="FSC#SKEDITIONREG@103.510:zaznam_vonk_adresati_14">
    <vt:lpwstr/>
  </property>
  <property fmtid="{D5CDD505-2E9C-101B-9397-08002B2CF9AE}" pid="283" name="FSC#SKEDITIONREG@103.510:zaznam_vonk_adresati_15">
    <vt:lpwstr/>
  </property>
  <property fmtid="{D5CDD505-2E9C-101B-9397-08002B2CF9AE}" pid="284" name="FSC#SKEDITIONREG@103.510:zaznam_vonk_adresati_16">
    <vt:lpwstr/>
  </property>
  <property fmtid="{D5CDD505-2E9C-101B-9397-08002B2CF9AE}" pid="285" name="FSC#SKEDITIONREG@103.510:zaznam_vonk_adresati_17">
    <vt:lpwstr/>
  </property>
  <property fmtid="{D5CDD505-2E9C-101B-9397-08002B2CF9AE}" pid="286" name="FSC#SKEDITIONREG@103.510:zaznam_vonk_adresati_18">
    <vt:lpwstr/>
  </property>
  <property fmtid="{D5CDD505-2E9C-101B-9397-08002B2CF9AE}" pid="287" name="FSC#SKEDITIONREG@103.510:zaznam_vonk_adresati_19">
    <vt:lpwstr/>
  </property>
  <property fmtid="{D5CDD505-2E9C-101B-9397-08002B2CF9AE}" pid="288" name="FSC#SKEDITIONREG@103.510:zaznam_vonk_adresati_20">
    <vt:lpwstr/>
  </property>
  <property fmtid="{D5CDD505-2E9C-101B-9397-08002B2CF9AE}" pid="289" name="FSC#SKEDITIONREG@103.510:zaznam_vonk_adresati_21">
    <vt:lpwstr/>
  </property>
  <property fmtid="{D5CDD505-2E9C-101B-9397-08002B2CF9AE}" pid="290" name="FSC#SKEDITIONREG@103.510:zaznam_vonk_adresati_22">
    <vt:lpwstr/>
  </property>
  <property fmtid="{D5CDD505-2E9C-101B-9397-08002B2CF9AE}" pid="291" name="FSC#SKEDITIONREG@103.510:zaznam_vonk_adresati_23">
    <vt:lpwstr/>
  </property>
  <property fmtid="{D5CDD505-2E9C-101B-9397-08002B2CF9AE}" pid="292" name="FSC#SKEDITIONREG@103.510:zaznam_vonk_adresati_24">
    <vt:lpwstr/>
  </property>
  <property fmtid="{D5CDD505-2E9C-101B-9397-08002B2CF9AE}" pid="293" name="FSC#SKEDITIONREG@103.510:zaznam_vonk_adresati_25">
    <vt:lpwstr/>
  </property>
  <property fmtid="{D5CDD505-2E9C-101B-9397-08002B2CF9AE}" pid="294" name="FSC#SKEDITIONREG@103.510:zaznam_vonk_adresati_26">
    <vt:lpwstr/>
  </property>
  <property fmtid="{D5CDD505-2E9C-101B-9397-08002B2CF9AE}" pid="295" name="FSC#SKEDITIONREG@103.510:zaznam_vonk_adresati_27">
    <vt:lpwstr/>
  </property>
  <property fmtid="{D5CDD505-2E9C-101B-9397-08002B2CF9AE}" pid="296" name="FSC#SKEDITIONREG@103.510:zaznam_vonk_adresati_28">
    <vt:lpwstr/>
  </property>
  <property fmtid="{D5CDD505-2E9C-101B-9397-08002B2CF9AE}" pid="297" name="FSC#SKEDITIONREG@103.510:zaznam_vonk_adresati_29">
    <vt:lpwstr/>
  </property>
  <property fmtid="{D5CDD505-2E9C-101B-9397-08002B2CF9AE}" pid="298" name="FSC#SKEDITIONREG@103.510:zaznam_vonk_adresati_30">
    <vt:lpwstr/>
  </property>
  <property fmtid="{D5CDD505-2E9C-101B-9397-08002B2CF9AE}" pid="299" name="FSC#SKEDITIONREG@103.510:zaznam_vonk_adresati_31">
    <vt:lpwstr/>
  </property>
  <property fmtid="{D5CDD505-2E9C-101B-9397-08002B2CF9AE}" pid="300" name="FSC#SKEDITIONREG@103.510:zaznam_vonk_adresati_32">
    <vt:lpwstr/>
  </property>
  <property fmtid="{D5CDD505-2E9C-101B-9397-08002B2CF9AE}" pid="301" name="FSC#SKEDITIONREG@103.510:zaznam_vonk_adresati_33">
    <vt:lpwstr/>
  </property>
  <property fmtid="{D5CDD505-2E9C-101B-9397-08002B2CF9AE}" pid="302" name="FSC#SKEDITIONREG@103.510:zaznam_vonk_adresati_34">
    <vt:lpwstr/>
  </property>
  <property fmtid="{D5CDD505-2E9C-101B-9397-08002B2CF9AE}" pid="303" name="FSC#SKEDITIONREG@103.510:zaznam_vonk_adresati_35">
    <vt:lpwstr/>
  </property>
  <property fmtid="{D5CDD505-2E9C-101B-9397-08002B2CF9AE}" pid="304" name="FSC#SKEDITIONREG@103.510:Stazovatel">
    <vt:lpwstr/>
  </property>
  <property fmtid="{D5CDD505-2E9C-101B-9397-08002B2CF9AE}" pid="305" name="FSC#SKEDITIONREG@103.510:ProtiKomu">
    <vt:lpwstr/>
  </property>
  <property fmtid="{D5CDD505-2E9C-101B-9397-08002B2CF9AE}" pid="306" name="FSC#SKEDITIONREG@103.510:EvCisloStaz">
    <vt:lpwstr/>
  </property>
  <property fmtid="{D5CDD505-2E9C-101B-9397-08002B2CF9AE}" pid="307" name="FSC#SKEDITIONREG@103.510:jod_AttrDateSkutocnyDatumVydania">
    <vt:lpwstr/>
  </property>
  <property fmtid="{D5CDD505-2E9C-101B-9397-08002B2CF9AE}" pid="308" name="FSC#SKEDITIONREG@103.510:jod_AttrNumCisloZmeny">
    <vt:lpwstr/>
  </property>
  <property fmtid="{D5CDD505-2E9C-101B-9397-08002B2CF9AE}" pid="309" name="FSC#SKEDITIONREG@103.510:jod_AttrStrRegCisloZaznamu">
    <vt:lpwstr/>
  </property>
  <property fmtid="{D5CDD505-2E9C-101B-9397-08002B2CF9AE}" pid="310" name="FSC#SKEDITIONREG@103.510:jod_cislodoc">
    <vt:lpwstr/>
  </property>
  <property fmtid="{D5CDD505-2E9C-101B-9397-08002B2CF9AE}" pid="311" name="FSC#SKEDITIONREG@103.510:jod_druh">
    <vt:lpwstr/>
  </property>
  <property fmtid="{D5CDD505-2E9C-101B-9397-08002B2CF9AE}" pid="312" name="FSC#SKEDITIONREG@103.510:jod_lu">
    <vt:lpwstr/>
  </property>
  <property fmtid="{D5CDD505-2E9C-101B-9397-08002B2CF9AE}" pid="313" name="FSC#SKEDITIONREG@103.510:jod_nazov">
    <vt:lpwstr/>
  </property>
  <property fmtid="{D5CDD505-2E9C-101B-9397-08002B2CF9AE}" pid="314" name="FSC#SKEDITIONREG@103.510:jod_typ">
    <vt:lpwstr/>
  </property>
  <property fmtid="{D5CDD505-2E9C-101B-9397-08002B2CF9AE}" pid="315" name="FSC#SKEDITIONREG@103.510:jod_zh">
    <vt:lpwstr/>
  </property>
  <property fmtid="{D5CDD505-2E9C-101B-9397-08002B2CF9AE}" pid="316" name="FSC#SKEDITIONREG@103.510:jod_sAttrDatePlatnostDo">
    <vt:lpwstr/>
  </property>
  <property fmtid="{D5CDD505-2E9C-101B-9397-08002B2CF9AE}" pid="317" name="FSC#SKEDITIONREG@103.510:jod_sAttrDatePlatnostOd">
    <vt:lpwstr/>
  </property>
  <property fmtid="{D5CDD505-2E9C-101B-9397-08002B2CF9AE}" pid="318" name="FSC#SKEDITIONREG@103.510:jod_sAttrDateUcinnostDoc">
    <vt:lpwstr/>
  </property>
  <property fmtid="{D5CDD505-2E9C-101B-9397-08002B2CF9AE}" pid="319" name="FSC#SKEDITIONREG@103.510:a_telephone">
    <vt:lpwstr/>
  </property>
  <property fmtid="{D5CDD505-2E9C-101B-9397-08002B2CF9AE}" pid="320" name="FSC#SKEDITIONREG@103.510:a_email">
    <vt:lpwstr/>
  </property>
  <property fmtid="{D5CDD505-2E9C-101B-9397-08002B2CF9AE}" pid="321" name="FSC#SKEDITIONREG@103.510:a_nazovOU">
    <vt:lpwstr/>
  </property>
  <property fmtid="{D5CDD505-2E9C-101B-9397-08002B2CF9AE}" pid="322" name="FSC#SKEDITIONREG@103.510:a_veduciOU">
    <vt:lpwstr/>
  </property>
  <property fmtid="{D5CDD505-2E9C-101B-9397-08002B2CF9AE}" pid="323" name="FSC#SKEDITIONREG@103.510:a_nadradeneOU">
    <vt:lpwstr/>
  </property>
  <property fmtid="{D5CDD505-2E9C-101B-9397-08002B2CF9AE}" pid="324" name="FSC#SKEDITIONREG@103.510:a_veduciOd">
    <vt:lpwstr/>
  </property>
  <property fmtid="{D5CDD505-2E9C-101B-9397-08002B2CF9AE}" pid="325" name="FSC#SKEDITIONREG@103.510:a_komu">
    <vt:lpwstr/>
  </property>
  <property fmtid="{D5CDD505-2E9C-101B-9397-08002B2CF9AE}" pid="326" name="FSC#SKEDITIONREG@103.510:a_nasecislo">
    <vt:lpwstr/>
  </property>
  <property fmtid="{D5CDD505-2E9C-101B-9397-08002B2CF9AE}" pid="327" name="FSC#SKEDITIONREG@103.510:a_riaditelOdboru">
    <vt:lpwstr/>
  </property>
  <property fmtid="{D5CDD505-2E9C-101B-9397-08002B2CF9AE}" pid="328" name="FSC#SKEDITIONREG@103.510:zaz_fileresporg_addrstreet">
    <vt:lpwstr/>
  </property>
  <property fmtid="{D5CDD505-2E9C-101B-9397-08002B2CF9AE}" pid="329" name="FSC#SKEDITIONREG@103.510:zaz_fileresporg_addrzipcode">
    <vt:lpwstr/>
  </property>
  <property fmtid="{D5CDD505-2E9C-101B-9397-08002B2CF9AE}" pid="330" name="FSC#SKEDITIONREG@103.510:zaz_fileresporg_addrcity">
    <vt:lpwstr/>
  </property>
  <property fmtid="{D5CDD505-2E9C-101B-9397-08002B2CF9AE}" pid="331" name="FSC#SKMODSYS@103.500:mdnazov">
    <vt:lpwstr/>
  </property>
  <property fmtid="{D5CDD505-2E9C-101B-9397-08002B2CF9AE}" pid="332" name="FSC#SKMODSYS@103.500:mdfileresp">
    <vt:lpwstr/>
  </property>
  <property fmtid="{D5CDD505-2E9C-101B-9397-08002B2CF9AE}" pid="333" name="FSC#SKMODSYS@103.500:mdfileresporg">
    <vt:lpwstr/>
  </property>
  <property fmtid="{D5CDD505-2E9C-101B-9397-08002B2CF9AE}" pid="334" name="FSC#SKMODSYS@103.500:mdcreateat">
    <vt:lpwstr>15. 12. 2025</vt:lpwstr>
  </property>
  <property fmtid="{D5CDD505-2E9C-101B-9397-08002B2CF9AE}" pid="335" name="FSC#SKCP@103.500:cp_AttrPtrOrgUtvar">
    <vt:lpwstr/>
  </property>
  <property fmtid="{D5CDD505-2E9C-101B-9397-08002B2CF9AE}" pid="336" name="FSC#SKCP@103.500:cp_AttrStrEvCisloCP">
    <vt:lpwstr> </vt:lpwstr>
  </property>
  <property fmtid="{D5CDD505-2E9C-101B-9397-08002B2CF9AE}" pid="337" name="FSC#SKCP@103.500:cp_zamestnanec">
    <vt:lpwstr/>
  </property>
  <property fmtid="{D5CDD505-2E9C-101B-9397-08002B2CF9AE}" pid="338" name="FSC#SKCP@103.500:cpt_miestoRokovania">
    <vt:lpwstr/>
  </property>
  <property fmtid="{D5CDD505-2E9C-101B-9397-08002B2CF9AE}" pid="339" name="FSC#SKCP@103.500:cpt_datumCesty">
    <vt:lpwstr/>
  </property>
  <property fmtid="{D5CDD505-2E9C-101B-9397-08002B2CF9AE}" pid="340" name="FSC#SKCP@103.500:cpt_ucelCesty">
    <vt:lpwstr/>
  </property>
  <property fmtid="{D5CDD505-2E9C-101B-9397-08002B2CF9AE}" pid="341" name="FSC#SKCP@103.500:cpz_miestoRokovania">
    <vt:lpwstr/>
  </property>
  <property fmtid="{D5CDD505-2E9C-101B-9397-08002B2CF9AE}" pid="342" name="FSC#SKCP@103.500:cpz_datumCesty">
    <vt:lpwstr> - </vt:lpwstr>
  </property>
  <property fmtid="{D5CDD505-2E9C-101B-9397-08002B2CF9AE}" pid="343" name="FSC#SKCP@103.500:cpz_ucelCesty">
    <vt:lpwstr/>
  </property>
  <property fmtid="{D5CDD505-2E9C-101B-9397-08002B2CF9AE}" pid="344" name="FSC#SKCP@103.500:cpz_datumVypracovania">
    <vt:lpwstr/>
  </property>
  <property fmtid="{D5CDD505-2E9C-101B-9397-08002B2CF9AE}" pid="345" name="FSC#SKCP@103.500:cpz_datPodpSchv1">
    <vt:lpwstr/>
  </property>
  <property fmtid="{D5CDD505-2E9C-101B-9397-08002B2CF9AE}" pid="346" name="FSC#SKCP@103.500:cpz_datPodpSchv2">
    <vt:lpwstr/>
  </property>
  <property fmtid="{D5CDD505-2E9C-101B-9397-08002B2CF9AE}" pid="347" name="FSC#SKCP@103.500:cpz_datPodpSchv3">
    <vt:lpwstr/>
  </property>
  <property fmtid="{D5CDD505-2E9C-101B-9397-08002B2CF9AE}" pid="348" name="FSC#SKCP@103.500:cpz_PodpSchv1">
    <vt:lpwstr/>
  </property>
  <property fmtid="{D5CDD505-2E9C-101B-9397-08002B2CF9AE}" pid="349" name="FSC#SKCP@103.500:cpz_PodpSchv2">
    <vt:lpwstr/>
  </property>
  <property fmtid="{D5CDD505-2E9C-101B-9397-08002B2CF9AE}" pid="350" name="FSC#SKCP@103.500:cpz_PodpSchv3">
    <vt:lpwstr/>
  </property>
  <property fmtid="{D5CDD505-2E9C-101B-9397-08002B2CF9AE}" pid="351" name="FSC#SKCP@103.500:cpz_Funkcia">
    <vt:lpwstr/>
  </property>
  <property fmtid="{D5CDD505-2E9C-101B-9397-08002B2CF9AE}" pid="352" name="FSC#SKCP@103.500:cp_Spolucestujuci">
    <vt:lpwstr/>
  </property>
  <property fmtid="{D5CDD505-2E9C-101B-9397-08002B2CF9AE}" pid="353" name="FSC#SKNAD@103.500:nad_objname">
    <vt:lpwstr/>
  </property>
  <property fmtid="{D5CDD505-2E9C-101B-9397-08002B2CF9AE}" pid="354" name="FSC#SKNAD@103.500:nad_AttrStrNazov">
    <vt:lpwstr/>
  </property>
  <property fmtid="{D5CDD505-2E9C-101B-9397-08002B2CF9AE}" pid="355" name="FSC#SKNAD@103.500:nad_AttrPtrSpracovatel">
    <vt:lpwstr/>
  </property>
  <property fmtid="{D5CDD505-2E9C-101B-9397-08002B2CF9AE}" pid="356" name="FSC#SKNAD@103.500:nad_AttrPtrGestor1">
    <vt:lpwstr/>
  </property>
  <property fmtid="{D5CDD505-2E9C-101B-9397-08002B2CF9AE}" pid="357" name="FSC#SKNAD@103.500:nad_AttrPtrGestor1Funkcia">
    <vt:lpwstr/>
  </property>
  <property fmtid="{D5CDD505-2E9C-101B-9397-08002B2CF9AE}" pid="358" name="FSC#SKNAD@103.500:nad_AttrPtrGestor1OU">
    <vt:lpwstr/>
  </property>
  <property fmtid="{D5CDD505-2E9C-101B-9397-08002B2CF9AE}" pid="359" name="FSC#SKNAD@103.500:nad_AttrPtrGestor2">
    <vt:lpwstr/>
  </property>
  <property fmtid="{D5CDD505-2E9C-101B-9397-08002B2CF9AE}" pid="360" name="FSC#SKNAD@103.500:nad_AttrPtrGestor2Funkcia">
    <vt:lpwstr/>
  </property>
  <property fmtid="{D5CDD505-2E9C-101B-9397-08002B2CF9AE}" pid="361" name="FSC#SKNAD@103.500:nad_schvalil">
    <vt:lpwstr/>
  </property>
  <property fmtid="{D5CDD505-2E9C-101B-9397-08002B2CF9AE}" pid="362" name="FSC#SKNAD@103.500:nad_schvalilfunkcia">
    <vt:lpwstr/>
  </property>
  <property fmtid="{D5CDD505-2E9C-101B-9397-08002B2CF9AE}" pid="363" name="FSC#SKNAD@103.500:nad_vr">
    <vt:lpwstr/>
  </property>
  <property fmtid="{D5CDD505-2E9C-101B-9397-08002B2CF9AE}" pid="364" name="FSC#SKNAD@103.500:nad_AttrDateDatumPodpisania">
    <vt:lpwstr/>
  </property>
  <property fmtid="{D5CDD505-2E9C-101B-9397-08002B2CF9AE}" pid="365" name="FSC#SKNAD@103.500:nad_pripobjname">
    <vt:lpwstr/>
  </property>
  <property fmtid="{D5CDD505-2E9C-101B-9397-08002B2CF9AE}" pid="366" name="FSC#SKNAD@103.500:nad_pripVytvorilKto">
    <vt:lpwstr/>
  </property>
  <property fmtid="{D5CDD505-2E9C-101B-9397-08002B2CF9AE}" pid="367" name="FSC#SKNAD@103.500:nad_pripVytvorilKedy">
    <vt:lpwstr>15.12.2025, 15:19</vt:lpwstr>
  </property>
  <property fmtid="{D5CDD505-2E9C-101B-9397-08002B2CF9AE}" pid="368" name="FSC#SKNAD@103.500:nad_AttrStrCisloNA">
    <vt:lpwstr/>
  </property>
  <property fmtid="{D5CDD505-2E9C-101B-9397-08002B2CF9AE}" pid="369" name="FSC#SKNAD@103.500:nad_AttrDateUcinnaOd">
    <vt:lpwstr/>
  </property>
  <property fmtid="{D5CDD505-2E9C-101B-9397-08002B2CF9AE}" pid="370" name="FSC#SKNAD@103.500:nad_AttrDateUcinnaDo">
    <vt:lpwstr/>
  </property>
  <property fmtid="{D5CDD505-2E9C-101B-9397-08002B2CF9AE}" pid="371" name="FSC#SKNAD@103.500:nad_AttrPtrPredchadzajuceNA">
    <vt:lpwstr/>
  </property>
  <property fmtid="{D5CDD505-2E9C-101B-9397-08002B2CF9AE}" pid="372" name="FSC#SKNAD@103.500:nad_AttrPtrSpracovatelOU">
    <vt:lpwstr/>
  </property>
  <property fmtid="{D5CDD505-2E9C-101B-9397-08002B2CF9AE}" pid="373" name="FSC#SKNAD@103.500:nad_AttrPtrPatriKNA">
    <vt:lpwstr/>
  </property>
  <property fmtid="{D5CDD505-2E9C-101B-9397-08002B2CF9AE}" pid="374" name="FSC#SKNAD@103.500:nad_AttrIntCisloDodatku">
    <vt:lpwstr/>
  </property>
  <property fmtid="{D5CDD505-2E9C-101B-9397-08002B2CF9AE}" pid="375" name="FSC#SKNAD@103.500:nad_AttrPtrSpracVeduci">
    <vt:lpwstr/>
  </property>
  <property fmtid="{D5CDD505-2E9C-101B-9397-08002B2CF9AE}" pid="376" name="FSC#SKNAD@103.500:nad_AttrPtrSpracVeduciOU">
    <vt:lpwstr/>
  </property>
  <property fmtid="{D5CDD505-2E9C-101B-9397-08002B2CF9AE}" pid="377" name="FSC#SKNAD@103.500:nad_spis">
    <vt:lpwstr/>
  </property>
  <property fmtid="{D5CDD505-2E9C-101B-9397-08002B2CF9AE}" pid="378" name="FSC#SKPUPP@103.500:pupp_riaditelPorady">
    <vt:lpwstr/>
  </property>
  <property fmtid="{D5CDD505-2E9C-101B-9397-08002B2CF9AE}" pid="379" name="FSC#SKPUPP@103.500:pupp_cisloporady">
    <vt:lpwstr/>
  </property>
  <property fmtid="{D5CDD505-2E9C-101B-9397-08002B2CF9AE}" pid="380" name="FSC#SKPUPP@103.500:pupp_konanieOHodine">
    <vt:lpwstr/>
  </property>
  <property fmtid="{D5CDD505-2E9C-101B-9397-08002B2CF9AE}" pid="381" name="FSC#SKPUPP@103.500:pupp_datPorMesiacString">
    <vt:lpwstr/>
  </property>
  <property fmtid="{D5CDD505-2E9C-101B-9397-08002B2CF9AE}" pid="382" name="FSC#SKPUPP@103.500:pupp_datumporady">
    <vt:lpwstr/>
  </property>
  <property fmtid="{D5CDD505-2E9C-101B-9397-08002B2CF9AE}" pid="383" name="FSC#SKPUPP@103.500:pupp_konaniedo">
    <vt:lpwstr/>
  </property>
  <property fmtid="{D5CDD505-2E9C-101B-9397-08002B2CF9AE}" pid="384" name="FSC#SKPUPP@103.500:pupp_konanieod">
    <vt:lpwstr/>
  </property>
  <property fmtid="{D5CDD505-2E9C-101B-9397-08002B2CF9AE}" pid="385" name="FSC#SKPUPP@103.500:pupp_menopp">
    <vt:lpwstr/>
  </property>
  <property fmtid="{D5CDD505-2E9C-101B-9397-08002B2CF9AE}" pid="386" name="FSC#SKPUPP@103.500:pupp_miestokonania">
    <vt:lpwstr/>
  </property>
  <property fmtid="{D5CDD505-2E9C-101B-9397-08002B2CF9AE}" pid="387" name="FSC#SKPUPP@103.500:pupp_temaporady">
    <vt:lpwstr/>
  </property>
  <property fmtid="{D5CDD505-2E9C-101B-9397-08002B2CF9AE}" pid="388" name="FSC#SKPUPP@103.500:pupp_ucastnici">
    <vt:lpwstr/>
  </property>
  <property fmtid="{D5CDD505-2E9C-101B-9397-08002B2CF9AE}" pid="389" name="FSC#SKPUPP@103.500:pupp_ulohy">
    <vt:lpwstr>test</vt:lpwstr>
  </property>
  <property fmtid="{D5CDD505-2E9C-101B-9397-08002B2CF9AE}" pid="390" name="FSC#SKPUPP@103.500:pupp_ucastnici_funkcie">
    <vt:lpwstr/>
  </property>
  <property fmtid="{D5CDD505-2E9C-101B-9397-08002B2CF9AE}" pid="391" name="FSC#SKPUPP@103.500:pupp_nazov_ulohy">
    <vt:lpwstr/>
  </property>
  <property fmtid="{D5CDD505-2E9C-101B-9397-08002B2CF9AE}" pid="392" name="FSC#SKPUPP@103.500:pupp_cislo_ulohy">
    <vt:lpwstr/>
  </property>
  <property fmtid="{D5CDD505-2E9C-101B-9397-08002B2CF9AE}" pid="393" name="FSC#SKPUPP@103.500:pupp_riesitel_ulohy">
    <vt:lpwstr/>
  </property>
  <property fmtid="{D5CDD505-2E9C-101B-9397-08002B2CF9AE}" pid="394" name="FSC#SKPUPP@103.500:pupp_vybavit_ulohy">
    <vt:lpwstr/>
  </property>
  <property fmtid="{D5CDD505-2E9C-101B-9397-08002B2CF9AE}" pid="395" name="FSC#SKPUPP@103.500:pupp_orgutvar">
    <vt:lpwstr/>
  </property>
  <property fmtid="{D5CDD505-2E9C-101B-9397-08002B2CF9AE}" pid="396" name="FSC#COOELAK@1.1001:Subject">
    <vt:lpwstr/>
  </property>
  <property fmtid="{D5CDD505-2E9C-101B-9397-08002B2CF9AE}" pid="397" name="FSC#COOELAK@1.1001:FileReference">
    <vt:lpwstr/>
  </property>
  <property fmtid="{D5CDD505-2E9C-101B-9397-08002B2CF9AE}" pid="398" name="FSC#COOELAK@1.1001:FileRefYear">
    <vt:lpwstr/>
  </property>
  <property fmtid="{D5CDD505-2E9C-101B-9397-08002B2CF9AE}" pid="399" name="FSC#COOELAK@1.1001:FileRefOrdinal">
    <vt:lpwstr/>
  </property>
  <property fmtid="{D5CDD505-2E9C-101B-9397-08002B2CF9AE}" pid="400" name="FSC#COOELAK@1.1001:FileRefOU">
    <vt:lpwstr/>
  </property>
  <property fmtid="{D5CDD505-2E9C-101B-9397-08002B2CF9AE}" pid="401" name="FSC#COOELAK@1.1001:Organization">
    <vt:lpwstr/>
  </property>
  <property fmtid="{D5CDD505-2E9C-101B-9397-08002B2CF9AE}" pid="402" name="FSC#COOELAK@1.1001:Owner">
    <vt:lpwstr>Mgr. Eva Panáková</vt:lpwstr>
  </property>
  <property fmtid="{D5CDD505-2E9C-101B-9397-08002B2CF9AE}" pid="403" name="FSC#COOELAK@1.1001:OwnerExtension">
    <vt:lpwstr/>
  </property>
  <property fmtid="{D5CDD505-2E9C-101B-9397-08002B2CF9AE}" pid="404" name="FSC#COOELAK@1.1001:OwnerFaxExtension">
    <vt:lpwstr/>
  </property>
  <property fmtid="{D5CDD505-2E9C-101B-9397-08002B2CF9AE}" pid="405" name="FSC#COOELAK@1.1001:DispatchedBy">
    <vt:lpwstr/>
  </property>
  <property fmtid="{D5CDD505-2E9C-101B-9397-08002B2CF9AE}" pid="406" name="FSC#COOELAK@1.1001:DispatchedAt">
    <vt:lpwstr/>
  </property>
  <property fmtid="{D5CDD505-2E9C-101B-9397-08002B2CF9AE}" pid="407" name="FSC#COOELAK@1.1001:ApprovedBy">
    <vt:lpwstr/>
  </property>
  <property fmtid="{D5CDD505-2E9C-101B-9397-08002B2CF9AE}" pid="408" name="FSC#COOELAK@1.1001:ApprovedAt">
    <vt:lpwstr/>
  </property>
  <property fmtid="{D5CDD505-2E9C-101B-9397-08002B2CF9AE}" pid="409" name="FSC#COOELAK@1.1001:Department">
    <vt:lpwstr>921 (Oddelenie realizácie rozpočtu a zmluvných vzťahov)</vt:lpwstr>
  </property>
  <property fmtid="{D5CDD505-2E9C-101B-9397-08002B2CF9AE}" pid="410" name="FSC#COOELAK@1.1001:CreatedAt">
    <vt:lpwstr>15.12.2025</vt:lpwstr>
  </property>
  <property fmtid="{D5CDD505-2E9C-101B-9397-08002B2CF9AE}" pid="411" name="FSC#COOELAK@1.1001:OU">
    <vt:lpwstr>921 (Oddelenie realizácie rozpočtu a zmluvných vzťahov)</vt:lpwstr>
  </property>
  <property fmtid="{D5CDD505-2E9C-101B-9397-08002B2CF9AE}" pid="412" name="FSC#COOELAK@1.1001:Priority">
    <vt:lpwstr> ()</vt:lpwstr>
  </property>
  <property fmtid="{D5CDD505-2E9C-101B-9397-08002B2CF9AE}" pid="413" name="FSC#COOELAK@1.1001:ObjBarCode">
    <vt:lpwstr>*COO.2203.101.3.14046857*</vt:lpwstr>
  </property>
  <property fmtid="{D5CDD505-2E9C-101B-9397-08002B2CF9AE}" pid="414" name="FSC#COOELAK@1.1001:RefBarCode">
    <vt:lpwstr/>
  </property>
  <property fmtid="{D5CDD505-2E9C-101B-9397-08002B2CF9AE}" pid="415" name="FSC#COOELAK@1.1001:FileRefBarCode">
    <vt:lpwstr>**</vt:lpwstr>
  </property>
  <property fmtid="{D5CDD505-2E9C-101B-9397-08002B2CF9AE}" pid="416" name="FSC#COOELAK@1.1001:ExternalRef">
    <vt:lpwstr/>
  </property>
  <property fmtid="{D5CDD505-2E9C-101B-9397-08002B2CF9AE}" pid="417" name="FSC#COOELAK@1.1001:IncomingNumber">
    <vt:lpwstr/>
  </property>
  <property fmtid="{D5CDD505-2E9C-101B-9397-08002B2CF9AE}" pid="418" name="FSC#COOELAK@1.1001:IncomingSubject">
    <vt:lpwstr/>
  </property>
  <property fmtid="{D5CDD505-2E9C-101B-9397-08002B2CF9AE}" pid="419" name="FSC#COOELAK@1.1001:ProcessResponsible">
    <vt:lpwstr/>
  </property>
  <property fmtid="{D5CDD505-2E9C-101B-9397-08002B2CF9AE}" pid="420" name="FSC#COOELAK@1.1001:ProcessResponsiblePhone">
    <vt:lpwstr/>
  </property>
  <property fmtid="{D5CDD505-2E9C-101B-9397-08002B2CF9AE}" pid="421" name="FSC#COOELAK@1.1001:ProcessResponsibleMail">
    <vt:lpwstr/>
  </property>
  <property fmtid="{D5CDD505-2E9C-101B-9397-08002B2CF9AE}" pid="422" name="FSC#COOELAK@1.1001:ProcessResponsibleFax">
    <vt:lpwstr/>
  </property>
  <property fmtid="{D5CDD505-2E9C-101B-9397-08002B2CF9AE}" pid="423" name="FSC#COOELAK@1.1001:ApproverFirstName">
    <vt:lpwstr/>
  </property>
  <property fmtid="{D5CDD505-2E9C-101B-9397-08002B2CF9AE}" pid="424" name="FSC#COOELAK@1.1001:ApproverSurName">
    <vt:lpwstr/>
  </property>
  <property fmtid="{D5CDD505-2E9C-101B-9397-08002B2CF9AE}" pid="425" name="FSC#COOELAK@1.1001:ApproverTitle">
    <vt:lpwstr/>
  </property>
  <property fmtid="{D5CDD505-2E9C-101B-9397-08002B2CF9AE}" pid="426" name="FSC#COOELAK@1.1001:ExternalDate">
    <vt:lpwstr/>
  </property>
  <property fmtid="{D5CDD505-2E9C-101B-9397-08002B2CF9AE}" pid="427" name="FSC#COOELAK@1.1001:SettlementApprovedAt">
    <vt:lpwstr/>
  </property>
  <property fmtid="{D5CDD505-2E9C-101B-9397-08002B2CF9AE}" pid="428" name="FSC#COOELAK@1.1001:BaseNumber">
    <vt:lpwstr/>
  </property>
  <property fmtid="{D5CDD505-2E9C-101B-9397-08002B2CF9AE}" pid="429" name="FSC#COOELAK@1.1001:CurrentUserRolePos">
    <vt:lpwstr>referent 4</vt:lpwstr>
  </property>
  <property fmtid="{D5CDD505-2E9C-101B-9397-08002B2CF9AE}" pid="430" name="FSC#COOELAK@1.1001:CurrentUserEmail">
    <vt:lpwstr>LUBOS.HLACIK@MFSR.SK</vt:lpwstr>
  </property>
  <property fmtid="{D5CDD505-2E9C-101B-9397-08002B2CF9AE}" pid="431" name="FSC#ELAKGOV@1.1001:PersonalSubjGender">
    <vt:lpwstr/>
  </property>
  <property fmtid="{D5CDD505-2E9C-101B-9397-08002B2CF9AE}" pid="432" name="FSC#ELAKGOV@1.1001:PersonalSubjFirstName">
    <vt:lpwstr/>
  </property>
  <property fmtid="{D5CDD505-2E9C-101B-9397-08002B2CF9AE}" pid="433" name="FSC#ELAKGOV@1.1001:PersonalSubjSurName">
    <vt:lpwstr/>
  </property>
  <property fmtid="{D5CDD505-2E9C-101B-9397-08002B2CF9AE}" pid="434" name="FSC#ELAKGOV@1.1001:PersonalSubjSalutation">
    <vt:lpwstr/>
  </property>
  <property fmtid="{D5CDD505-2E9C-101B-9397-08002B2CF9AE}" pid="435" name="FSC#ELAKGOV@1.1001:PersonalSubjAddress">
    <vt:lpwstr/>
  </property>
  <property fmtid="{D5CDD505-2E9C-101B-9397-08002B2CF9AE}" pid="436" name="FSC#ATSTATECFG@1.1001:Office">
    <vt:lpwstr/>
  </property>
  <property fmtid="{D5CDD505-2E9C-101B-9397-08002B2CF9AE}" pid="437" name="FSC#ATSTATECFG@1.1001:Agent">
    <vt:lpwstr/>
  </property>
  <property fmtid="{D5CDD505-2E9C-101B-9397-08002B2CF9AE}" pid="438" name="FSC#ATSTATECFG@1.1001:AgentPhone">
    <vt:lpwstr/>
  </property>
  <property fmtid="{D5CDD505-2E9C-101B-9397-08002B2CF9AE}" pid="439" name="FSC#ATSTATECFG@1.1001:DepartmentFax">
    <vt:lpwstr/>
  </property>
  <property fmtid="{D5CDD505-2E9C-101B-9397-08002B2CF9AE}" pid="440" name="FSC#ATSTATECFG@1.1001:DepartmentEmail">
    <vt:lpwstr/>
  </property>
  <property fmtid="{D5CDD505-2E9C-101B-9397-08002B2CF9AE}" pid="441" name="FSC#ATSTATECFG@1.1001:SubfileDate">
    <vt:lpwstr/>
  </property>
  <property fmtid="{D5CDD505-2E9C-101B-9397-08002B2CF9AE}" pid="442" name="FSC#ATSTATECFG@1.1001:SubfileSubject">
    <vt:lpwstr/>
  </property>
  <property fmtid="{D5CDD505-2E9C-101B-9397-08002B2CF9AE}" pid="443" name="FSC#ATSTATECFG@1.1001:DepartmentZipCode">
    <vt:lpwstr/>
  </property>
  <property fmtid="{D5CDD505-2E9C-101B-9397-08002B2CF9AE}" pid="444" name="FSC#ATSTATECFG@1.1001:DepartmentCountry">
    <vt:lpwstr/>
  </property>
  <property fmtid="{D5CDD505-2E9C-101B-9397-08002B2CF9AE}" pid="445" name="FSC#ATSTATECFG@1.1001:DepartmentCity">
    <vt:lpwstr/>
  </property>
  <property fmtid="{D5CDD505-2E9C-101B-9397-08002B2CF9AE}" pid="446" name="FSC#ATSTATECFG@1.1001:DepartmentStreet">
    <vt:lpwstr/>
  </property>
  <property fmtid="{D5CDD505-2E9C-101B-9397-08002B2CF9AE}" pid="447" name="FSC#CCAPRECONFIGG@15.1001:DepartmentON">
    <vt:lpwstr/>
  </property>
  <property fmtid="{D5CDD505-2E9C-101B-9397-08002B2CF9AE}" pid="448" name="FSC#CCAPRECONFIGG@15.1001:DepartmentWebsite">
    <vt:lpwstr/>
  </property>
  <property fmtid="{D5CDD505-2E9C-101B-9397-08002B2CF9AE}" pid="449" name="FSC#ATSTATECFG@1.1001:DepartmentDVR">
    <vt:lpwstr/>
  </property>
  <property fmtid="{D5CDD505-2E9C-101B-9397-08002B2CF9AE}" pid="450" name="FSC#ATSTATECFG@1.1001:DepartmentUID">
    <vt:lpwstr/>
  </property>
  <property fmtid="{D5CDD505-2E9C-101B-9397-08002B2CF9AE}" pid="451" name="FSC#ATSTATECFG@1.1001:SubfileReference">
    <vt:lpwstr/>
  </property>
  <property fmtid="{D5CDD505-2E9C-101B-9397-08002B2CF9AE}" pid="452" name="FSC#ATSTATECFG@1.1001:Clause">
    <vt:lpwstr/>
  </property>
  <property fmtid="{D5CDD505-2E9C-101B-9397-08002B2CF9AE}" pid="453" name="FSC#ATSTATECFG@1.1001:ApprovedSignature">
    <vt:lpwstr/>
  </property>
  <property fmtid="{D5CDD505-2E9C-101B-9397-08002B2CF9AE}" pid="454" name="FSC#ATSTATECFG@1.1001:BankAccount">
    <vt:lpwstr/>
  </property>
  <property fmtid="{D5CDD505-2E9C-101B-9397-08002B2CF9AE}" pid="455" name="FSC#ATSTATECFG@1.1001:BankAccountOwner">
    <vt:lpwstr/>
  </property>
  <property fmtid="{D5CDD505-2E9C-101B-9397-08002B2CF9AE}" pid="456" name="FSC#ATSTATECFG@1.1001:BankInstitute">
    <vt:lpwstr/>
  </property>
  <property fmtid="{D5CDD505-2E9C-101B-9397-08002B2CF9AE}" pid="457" name="FSC#ATSTATECFG@1.1001:BankAccountID">
    <vt:lpwstr/>
  </property>
  <property fmtid="{D5CDD505-2E9C-101B-9397-08002B2CF9AE}" pid="458" name="FSC#ATSTATECFG@1.1001:BankAccountIBAN">
    <vt:lpwstr/>
  </property>
  <property fmtid="{D5CDD505-2E9C-101B-9397-08002B2CF9AE}" pid="459" name="FSC#ATSTATECFG@1.1001:BankAccountBIC">
    <vt:lpwstr/>
  </property>
  <property fmtid="{D5CDD505-2E9C-101B-9397-08002B2CF9AE}" pid="460" name="FSC#ATSTATECFG@1.1001:BankName">
    <vt:lpwstr/>
  </property>
  <property fmtid="{D5CDD505-2E9C-101B-9397-08002B2CF9AE}" pid="461" name="FSC#COOELAK@1.1001:ObjectAddressees">
    <vt:lpwstr/>
  </property>
  <property fmtid="{D5CDD505-2E9C-101B-9397-08002B2CF9AE}" pid="462" name="FSC#COOELAK@1.1001:replyreference">
    <vt:lpwstr/>
  </property>
  <property fmtid="{D5CDD505-2E9C-101B-9397-08002B2CF9AE}" pid="463" name="FSC#COOELAK@1.1001:OfficeHours">
    <vt:lpwstr/>
  </property>
  <property fmtid="{D5CDD505-2E9C-101B-9397-08002B2CF9AE}" pid="464" name="FSC#COOELAK@1.1001:FileRefOULong">
    <vt:lpwstr/>
  </property>
  <property fmtid="{D5CDD505-2E9C-101B-9397-08002B2CF9AE}" pid="465" name="FSC#COOSYSTEM@1.1:Container">
    <vt:lpwstr>COO.2203.101.3.14046857</vt:lpwstr>
  </property>
  <property fmtid="{D5CDD505-2E9C-101B-9397-08002B2CF9AE}" pid="466" name="FSC#FSCFOLIO@1.1001:docpropproject">
    <vt:lpwstr/>
  </property>
  <property fmtid="{D5CDD505-2E9C-101B-9397-08002B2CF9AE}" pid="467" name="FSC#SKNAD@103.500:nad_spracovatelfunkcia">
    <vt:lpwstr/>
  </property>
  <property fmtid="{D5CDD505-2E9C-101B-9397-08002B2CF9AE}" pid="468" name="FSC#SKNAD@103.500:nad_AttrDatePlatnostiDo">
    <vt:lpwstr/>
  </property>
  <property fmtid="{D5CDD505-2E9C-101B-9397-08002B2CF9AE}" pid="469" name="FSC#SKNAD@103.500:nad_AttrDatePlatnostiOd">
    <vt:lpwstr/>
  </property>
</Properties>
</file>